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emf" ContentType="image/emf"/>
  <Default Extension="bin" ContentType="application/vnd.openxmlformats-officedocument.oleObject"/>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pacing w:line="240" w:lineRule="auto"/>
        <w:rPr>
          <w:rFonts w:eastAsia="仿宋_GB2312"/>
          <w:sz w:val="32"/>
          <w:szCs w:val="32"/>
        </w:rPr>
      </w:pPr>
      <w:r>
        <w:rPr>
          <w:rFonts w:eastAsia="仿宋_GB2312" w:hint="eastAsia"/>
          <w:sz w:val="32"/>
          <w:szCs w:val="32"/>
        </w:rPr>
        <w:t xml:space="preserve"> </w:t>
      </w:r>
    </w:p>
    <w:p>
      <w:pPr>
        <w:adjustRightInd w:val="0"/>
        <w:spacing w:line="240" w:lineRule="auto"/>
        <w:rPr>
          <w:sz w:val="32"/>
          <w:szCs w:val="32"/>
        </w:rPr>
      </w:pPr>
    </w:p>
    <w:p>
      <w:pPr>
        <w:adjustRightInd w:val="0"/>
        <w:spacing w:line="240" w:lineRule="auto"/>
        <w:rPr>
          <w:rFonts w:eastAsia="仿宋_GB2312"/>
          <w:sz w:val="32"/>
          <w:szCs w:val="32"/>
        </w:rPr>
      </w:pPr>
    </w:p>
    <w:p>
      <w:pPr>
        <w:adjustRightInd w:val="0"/>
        <w:spacing w:line="240" w:lineRule="auto"/>
        <w:rPr>
          <w:sz w:val="32"/>
          <w:szCs w:val="32"/>
        </w:rPr>
      </w:pPr>
    </w:p>
    <w:p>
      <w:pPr>
        <w:adjustRightInd w:val="0"/>
        <w:spacing w:line="240" w:lineRule="auto"/>
        <w:jc w:val="center"/>
        <w:rPr>
          <w:rFonts w:eastAsia="方正小标宋简体"/>
          <w:bCs/>
          <w:sz w:val="72"/>
          <w:szCs w:val="72"/>
        </w:rPr>
      </w:pPr>
      <w:r>
        <w:rPr>
          <w:rFonts w:eastAsia="方正小标宋简体"/>
          <w:bCs/>
          <w:sz w:val="72"/>
          <w:szCs w:val="72"/>
        </w:rPr>
        <w:t>建设项目环境影响报告表</w:t>
      </w:r>
    </w:p>
    <w:p>
      <w:pPr>
        <w:adjustRightInd w:val="0"/>
        <w:spacing w:line="240" w:lineRule="auto"/>
        <w:jc w:val="center"/>
        <w:rPr>
          <w:rFonts w:eastAsia="楷体"/>
          <w:bCs/>
          <w:sz w:val="48"/>
          <w:szCs w:val="48"/>
        </w:rPr>
      </w:pPr>
      <w:r>
        <w:rPr>
          <w:rFonts w:eastAsia="楷体"/>
          <w:bCs/>
          <w:sz w:val="48"/>
          <w:szCs w:val="48"/>
        </w:rPr>
        <w:t>（污染影响类）</w:t>
      </w:r>
    </w:p>
    <w:p>
      <w:pPr>
        <w:adjustRightInd w:val="0"/>
        <w:spacing w:line="240" w:lineRule="auto"/>
        <w:rPr>
          <w:sz w:val="36"/>
          <w:szCs w:val="36"/>
        </w:rPr>
      </w:pPr>
    </w:p>
    <w:p>
      <w:pPr>
        <w:adjustRightInd w:val="0"/>
        <w:spacing w:line="240" w:lineRule="auto"/>
        <w:rPr>
          <w:sz w:val="36"/>
          <w:szCs w:val="36"/>
        </w:rPr>
      </w:pPr>
    </w:p>
    <w:p>
      <w:pPr>
        <w:adjustRightInd w:val="0"/>
        <w:spacing w:line="240" w:lineRule="auto"/>
        <w:rPr>
          <w:sz w:val="36"/>
          <w:szCs w:val="36"/>
        </w:rPr>
      </w:pPr>
    </w:p>
    <w:p>
      <w:pPr>
        <w:adjustRightInd w:val="0"/>
        <w:spacing w:line="240" w:lineRule="auto"/>
        <w:rPr>
          <w:sz w:val="36"/>
          <w:szCs w:val="36"/>
        </w:rPr>
      </w:pPr>
    </w:p>
    <w:p>
      <w:pPr>
        <w:adjustRightInd w:val="0"/>
        <w:spacing w:line="240" w:lineRule="auto"/>
        <w:rPr>
          <w:sz w:val="36"/>
          <w:szCs w:val="36"/>
        </w:rPr>
      </w:pPr>
    </w:p>
    <w:p>
      <w:pPr>
        <w:adjustRightInd w:val="0"/>
        <w:spacing w:line="240" w:lineRule="auto"/>
        <w:rPr>
          <w:sz w:val="36"/>
          <w:szCs w:val="36"/>
        </w:rPr>
      </w:pPr>
    </w:p>
    <w:p>
      <w:pPr>
        <w:adjustRightInd w:val="0"/>
        <w:spacing w:line="240" w:lineRule="auto"/>
        <w:rPr>
          <w:rFonts w:eastAsia="楷体"/>
          <w:sz w:val="36"/>
          <w:szCs w:val="36"/>
        </w:rPr>
      </w:pPr>
    </w:p>
    <w:p>
      <w:pPr>
        <w:adjustRightInd w:val="0"/>
        <w:spacing w:line="240" w:lineRule="auto"/>
        <w:ind w:left="1800" w:hangingChars="500" w:hanging="1800"/>
        <w:jc w:val="left"/>
        <w:rPr>
          <w:rFonts w:eastAsia="楷体"/>
          <w:sz w:val="36"/>
          <w:szCs w:val="36"/>
          <w:u w:val="single"/>
        </w:rPr>
      </w:pPr>
      <w:r>
        <w:rPr>
          <w:rFonts w:eastAsia="楷体"/>
          <w:sz w:val="36"/>
          <w:szCs w:val="36"/>
        </w:rPr>
        <w:t>项目名称：</w:t>
      </w:r>
      <w:r>
        <w:rPr>
          <w:rFonts w:eastAsia="楷体"/>
          <w:sz w:val="36"/>
          <w:szCs w:val="36"/>
          <w:u w:val="single"/>
        </w:rPr>
        <w:t xml:space="preserve">    </w:t>
      </w:r>
      <w:r>
        <w:rPr>
          <w:rFonts w:eastAsia="楷体" w:hint="eastAsia"/>
          <w:sz w:val="36"/>
          <w:szCs w:val="36"/>
          <w:u w:val="single"/>
        </w:rPr>
        <w:t>石家庄金博惠工具有限公司年新增140万支金刚石工具薄壁钻基体改扩建项目</w:t>
      </w:r>
      <w:r>
        <w:rPr>
          <w:rFonts w:eastAsia="楷体"/>
          <w:sz w:val="36"/>
          <w:szCs w:val="36"/>
          <w:u w:val="single"/>
        </w:rPr>
        <w:t xml:space="preserve">    </w:t>
      </w:r>
    </w:p>
    <w:p>
      <w:pPr>
        <w:adjustRightInd w:val="0"/>
        <w:spacing w:line="240" w:lineRule="auto"/>
        <w:rPr>
          <w:rFonts w:eastAsia="楷体"/>
          <w:sz w:val="36"/>
          <w:szCs w:val="36"/>
          <w:u w:val="single"/>
        </w:rPr>
      </w:pPr>
      <w:bookmarkStart w:id="0" w:name="_Hlk57884087"/>
      <w:r>
        <w:rPr>
          <w:rFonts w:eastAsia="楷体"/>
          <w:sz w:val="36"/>
          <w:szCs w:val="36"/>
        </w:rPr>
        <w:t>建设单位（盖章）：</w:t>
      </w:r>
      <w:r>
        <w:rPr>
          <w:rFonts w:eastAsia="楷体"/>
          <w:sz w:val="36"/>
          <w:szCs w:val="36"/>
          <w:u w:val="single"/>
        </w:rPr>
        <w:t xml:space="preserve">  石家庄金博惠工具有限公司       </w:t>
      </w:r>
    </w:p>
    <w:p>
      <w:pPr>
        <w:adjustRightInd w:val="0"/>
        <w:spacing w:line="240" w:lineRule="auto"/>
        <w:rPr>
          <w:rFonts w:eastAsia="楷体"/>
          <w:sz w:val="36"/>
          <w:szCs w:val="36"/>
          <w:u w:val="single"/>
        </w:rPr>
      </w:pPr>
      <w:r>
        <w:rPr>
          <w:rFonts w:eastAsia="楷体"/>
          <w:sz w:val="36"/>
          <w:szCs w:val="36"/>
        </w:rPr>
        <w:t>编制日期：</w:t>
      </w:r>
      <w:r>
        <w:rPr>
          <w:rFonts w:eastAsia="楷体"/>
          <w:sz w:val="36"/>
          <w:szCs w:val="36"/>
          <w:u w:val="single"/>
        </w:rPr>
        <w:t xml:space="preserve">               202</w:t>
      </w:r>
      <w:r>
        <w:rPr>
          <w:rFonts w:eastAsia="楷体" w:hint="eastAsia"/>
          <w:sz w:val="36"/>
          <w:szCs w:val="36"/>
          <w:u w:val="single"/>
        </w:rPr>
        <w:t>6</w:t>
      </w:r>
      <w:r>
        <w:rPr>
          <w:rFonts w:eastAsia="楷体"/>
          <w:sz w:val="36"/>
          <w:szCs w:val="36"/>
          <w:u w:val="single"/>
        </w:rPr>
        <w:t xml:space="preserve">年3月             </w:t>
      </w:r>
    </w:p>
    <w:p>
      <w:pPr>
        <w:adjustRightInd w:val="0"/>
        <w:spacing w:line="240" w:lineRule="auto"/>
        <w:ind w:firstLine="1040"/>
        <w:jc w:val="center"/>
        <w:rPr>
          <w:rFonts w:eastAsia="楷体"/>
          <w:sz w:val="36"/>
          <w:szCs w:val="36"/>
          <w:u w:val="single"/>
        </w:rPr>
      </w:pPr>
    </w:p>
    <w:p>
      <w:pPr>
        <w:adjustRightInd w:val="0"/>
        <w:spacing w:line="240" w:lineRule="auto"/>
        <w:ind w:firstLine="1040"/>
        <w:rPr>
          <w:rFonts w:eastAsia="楷体"/>
          <w:sz w:val="36"/>
          <w:szCs w:val="36"/>
        </w:rPr>
      </w:pPr>
      <w:bookmarkStart w:id="1" w:name="_GoBack"/>
    </w:p>
    <w:p>
      <w:pPr>
        <w:adjustRightInd w:val="0"/>
        <w:spacing w:line="240" w:lineRule="auto"/>
        <w:jc w:val="center"/>
        <w:rPr>
          <w:rFonts w:eastAsia="黑体"/>
          <w:snapToGrid w:val="0"/>
          <w:sz w:val="36"/>
          <w:szCs w:val="36"/>
        </w:rPr>
      </w:pPr>
      <w:bookmarkEnd w:id="0"/>
      <w:bookmarkEnd w:id="1"/>
      <w:r>
        <w:rPr>
          <w:rFonts w:eastAsia="楷体"/>
          <w:sz w:val="36"/>
          <w:szCs w:val="36"/>
        </w:rPr>
        <w:t>中华人民共和国生态环境部制</w:t>
      </w:r>
    </w:p>
    <w:p>
      <w:pPr>
        <w:adjustRightInd w:val="0"/>
        <w:spacing w:line="240" w:lineRule="auto"/>
        <w:jc w:val="center"/>
        <w:outlineLvl w:val="0"/>
        <w:rPr>
          <w:rFonts w:eastAsia="黑体"/>
          <w:snapToGrid w:val="0"/>
        </w:rPr>
        <w:sectPr>
          <w:footerReference w:type="default" r:id="rId2"/>
          <w:pgSz w:w="11907" w:h="16840"/>
          <w:pgMar w:top="1418" w:right="1474" w:bottom="1418" w:left="1588" w:header="851" w:footer="1077" w:gutter="0"/>
          <w:pgNumType w:start="1"/>
          <w:cols w:num="1" w:space="720"/>
          <w:docGrid w:type="linesAndChars" w:linePitch="312" w:charSpace="0"/>
        </w:sectPr>
      </w:pPr>
    </w:p>
    <w:p>
      <w:pPr>
        <w:adjustRightInd w:val="0"/>
        <w:spacing w:line="240" w:lineRule="auto"/>
        <w:jc w:val="center"/>
        <w:outlineLvl w:val="0"/>
        <w:rPr>
          <w:rFonts w:eastAsia="黑体"/>
          <w:snapToGrid w:val="0"/>
        </w:rPr>
        <w:sectPr>
          <w:pgSz w:w="11907" w:h="16840"/>
          <w:pgMar w:top="1418" w:right="1474" w:bottom="1418" w:left="1588" w:header="851" w:footer="1077" w:gutter="0"/>
          <w:pgNumType w:start="1"/>
          <w:cols w:num="1" w:space="720"/>
          <w:docGrid w:type="linesAndChars" w:linePitch="312" w:charSpace="0"/>
        </w:sectPr>
      </w:pPr>
    </w:p>
    <w:p>
      <w:pPr>
        <w:pStyle w:val="20"/>
      </w:pPr>
      <w:r>
        <w:rPr>
          <w:lang w:val="zh-CN"/>
        </w:rPr>
        <w:t>目 录</w:t>
      </w:r>
    </w:p>
    <w:p>
      <w:pPr>
        <w:pStyle w:val="18"/>
        <w:tabs>
          <w:tab w:val="right" w:leader="dot" w:pos="8835"/>
        </w:tabs>
        <w:rPr>
          <w:sz w:val="24"/>
          <w:szCs w:val="32"/>
        </w:rPr>
      </w:pPr>
      <w:r>
        <w:fldChar w:fldCharType="begin"/>
      </w:r>
      <w:r>
        <w:instrText xml:space="preserve"> TOC \o "1-3" \h \z \u </w:instrText>
      </w:r>
      <w:r>
        <w:fldChar w:fldCharType="separate"/>
      </w:r>
      <w:r>
        <w:fldChar w:fldCharType="begin"/>
      </w:r>
      <w:r>
        <w:instrText xml:space="preserve"> HYPERLINK \l "_Toc198017790" </w:instrText>
      </w:r>
      <w:r>
        <w:fldChar w:fldCharType="separate"/>
      </w:r>
      <w:r>
        <w:rPr>
          <w:sz w:val="24"/>
          <w:szCs w:val="32"/>
        </w:rPr>
        <w:t>一、 建设项目</w:t>
      </w:r>
      <w:bookmarkStart w:id="2" w:name="_Hlt200955810"/>
      <w:bookmarkStart w:id="3" w:name="_Hlt200955809"/>
      <w:r>
        <w:rPr>
          <w:sz w:val="24"/>
          <w:szCs w:val="32"/>
        </w:rPr>
        <w:t>基</w:t>
      </w:r>
      <w:bookmarkStart w:id="4" w:name="_Hlt208823122"/>
      <w:bookmarkStart w:id="5" w:name="_Hlt208823123"/>
      <w:bookmarkEnd w:id="2"/>
      <w:bookmarkEnd w:id="3"/>
      <w:r>
        <w:rPr>
          <w:sz w:val="24"/>
          <w:szCs w:val="32"/>
        </w:rPr>
        <w:t>本</w:t>
      </w:r>
      <w:bookmarkStart w:id="6" w:name="_Hlt202166526"/>
      <w:bookmarkStart w:id="7" w:name="_Hlt202166525"/>
      <w:bookmarkEnd w:id="4"/>
      <w:bookmarkEnd w:id="5"/>
      <w:r>
        <w:rPr>
          <w:sz w:val="24"/>
          <w:szCs w:val="32"/>
        </w:rPr>
        <w:t>情</w:t>
      </w:r>
      <w:bookmarkStart w:id="8" w:name="_Hlt206071714"/>
      <w:bookmarkEnd w:id="6"/>
      <w:bookmarkEnd w:id="7"/>
      <w:r>
        <w:rPr>
          <w:sz w:val="24"/>
          <w:szCs w:val="32"/>
        </w:rPr>
        <w:t>况</w:t>
      </w:r>
      <w:bookmarkStart w:id="9" w:name="_Hlt202874453"/>
      <w:bookmarkStart w:id="10" w:name="_Hlt202874454"/>
      <w:bookmarkEnd w:id="8"/>
      <w:r>
        <w:rPr>
          <w:sz w:val="24"/>
          <w:szCs w:val="32"/>
        </w:rPr>
        <w:tab/>
      </w:r>
      <w:bookmarkEnd w:id="9"/>
      <w:bookmarkEnd w:id="10"/>
      <w:r>
        <w:rPr>
          <w:sz w:val="24"/>
          <w:szCs w:val="32"/>
        </w:rPr>
        <w:fldChar w:fldCharType="begin"/>
      </w:r>
      <w:r>
        <w:rPr>
          <w:sz w:val="24"/>
          <w:szCs w:val="32"/>
        </w:rPr>
        <w:instrText xml:space="preserve"> PAGEREF _Toc198017790 \h </w:instrText>
      </w:r>
      <w:r>
        <w:rPr>
          <w:sz w:val="24"/>
          <w:szCs w:val="32"/>
        </w:rPr>
        <w:fldChar w:fldCharType="separate"/>
      </w:r>
      <w:r>
        <w:rPr>
          <w:sz w:val="24"/>
          <w:szCs w:val="32"/>
        </w:rPr>
        <w:t>1</w:t>
      </w:r>
      <w:r>
        <w:rPr>
          <w:sz w:val="24"/>
          <w:szCs w:val="32"/>
        </w:rPr>
        <w:fldChar w:fldCharType="end"/>
      </w:r>
      <w:r>
        <w:rPr>
          <w:sz w:val="24"/>
          <w:szCs w:val="32"/>
        </w:rPr>
        <w:fldChar w:fldCharType="end"/>
      </w:r>
    </w:p>
    <w:p>
      <w:pPr>
        <w:pStyle w:val="18"/>
        <w:tabs>
          <w:tab w:val="right" w:leader="dot" w:pos="8835"/>
        </w:tabs>
        <w:rPr>
          <w:sz w:val="24"/>
          <w:szCs w:val="24"/>
        </w:rPr>
      </w:pPr>
      <w:r>
        <w:fldChar w:fldCharType="begin"/>
      </w:r>
      <w:r>
        <w:instrText xml:space="preserve"> HYPERLINK \l "_Toc198017805" </w:instrText>
      </w:r>
      <w:r>
        <w:fldChar w:fldCharType="separate"/>
      </w:r>
      <w:r>
        <w:rPr>
          <w:sz w:val="24"/>
          <w:szCs w:val="24"/>
        </w:rPr>
        <w:t>二、 建设项目工程分析</w:t>
        <w:tab/>
      </w:r>
      <w:r>
        <w:rPr>
          <w:sz w:val="24"/>
          <w:szCs w:val="24"/>
        </w:rPr>
        <w:fldChar w:fldCharType="begin"/>
      </w:r>
      <w:r>
        <w:rPr>
          <w:sz w:val="24"/>
          <w:szCs w:val="24"/>
        </w:rPr>
        <w:instrText xml:space="preserve"> PAGEREF _Toc198017805 \h </w:instrText>
      </w:r>
      <w:r>
        <w:rPr>
          <w:sz w:val="24"/>
          <w:szCs w:val="24"/>
        </w:rPr>
        <w:fldChar w:fldCharType="separate"/>
      </w:r>
      <w:r>
        <w:rPr>
          <w:sz w:val="24"/>
          <w:szCs w:val="24"/>
        </w:rPr>
        <w:t>16</w:t>
      </w:r>
      <w:r>
        <w:rPr>
          <w:sz w:val="24"/>
          <w:szCs w:val="24"/>
        </w:rPr>
        <w:fldChar w:fldCharType="end"/>
      </w:r>
      <w:r>
        <w:rPr>
          <w:sz w:val="24"/>
          <w:szCs w:val="24"/>
        </w:rPr>
        <w:fldChar w:fldCharType="end"/>
      </w:r>
    </w:p>
    <w:p>
      <w:pPr>
        <w:pStyle w:val="18"/>
        <w:tabs>
          <w:tab w:val="right" w:leader="dot" w:pos="8835"/>
        </w:tabs>
        <w:rPr>
          <w:sz w:val="24"/>
          <w:szCs w:val="24"/>
        </w:rPr>
      </w:pPr>
      <w:r>
        <w:fldChar w:fldCharType="begin"/>
      </w:r>
      <w:r>
        <w:instrText xml:space="preserve"> HYPERLINK \l "_Toc198017816" </w:instrText>
      </w:r>
      <w:r>
        <w:fldChar w:fldCharType="separate"/>
      </w:r>
      <w:r>
        <w:rPr>
          <w:sz w:val="24"/>
          <w:szCs w:val="24"/>
        </w:rPr>
        <w:t>三、 区域环境质量现状、环境保护目标及评价标准</w:t>
        <w:tab/>
      </w:r>
      <w:r>
        <w:rPr>
          <w:sz w:val="24"/>
          <w:szCs w:val="24"/>
        </w:rPr>
        <w:fldChar w:fldCharType="begin"/>
      </w:r>
      <w:r>
        <w:rPr>
          <w:sz w:val="24"/>
          <w:szCs w:val="24"/>
        </w:rPr>
        <w:instrText xml:space="preserve"> PAGEREF _Toc198017816 \h </w:instrText>
      </w:r>
      <w:r>
        <w:rPr>
          <w:sz w:val="24"/>
          <w:szCs w:val="24"/>
        </w:rPr>
        <w:fldChar w:fldCharType="separate"/>
      </w:r>
      <w:r>
        <w:rPr>
          <w:sz w:val="24"/>
          <w:szCs w:val="24"/>
        </w:rPr>
        <w:t>41</w:t>
      </w:r>
      <w:r>
        <w:rPr>
          <w:sz w:val="24"/>
          <w:szCs w:val="24"/>
        </w:rPr>
        <w:fldChar w:fldCharType="end"/>
      </w:r>
      <w:r>
        <w:rPr>
          <w:sz w:val="24"/>
          <w:szCs w:val="24"/>
        </w:rPr>
        <w:fldChar w:fldCharType="end"/>
      </w:r>
    </w:p>
    <w:p>
      <w:pPr>
        <w:pStyle w:val="18"/>
        <w:tabs>
          <w:tab w:val="right" w:leader="dot" w:pos="8835"/>
        </w:tabs>
        <w:rPr>
          <w:sz w:val="24"/>
          <w:szCs w:val="24"/>
        </w:rPr>
      </w:pPr>
      <w:r>
        <w:fldChar w:fldCharType="begin"/>
      </w:r>
      <w:r>
        <w:instrText xml:space="preserve"> HYPERLINK \l "_Toc198017824" </w:instrText>
      </w:r>
      <w:r>
        <w:fldChar w:fldCharType="separate"/>
      </w:r>
      <w:r>
        <w:rPr>
          <w:sz w:val="24"/>
          <w:szCs w:val="24"/>
        </w:rPr>
        <w:t>四、 主要环境影响和保护措施</w:t>
        <w:tab/>
      </w:r>
      <w:r>
        <w:rPr>
          <w:sz w:val="24"/>
          <w:szCs w:val="24"/>
        </w:rPr>
        <w:fldChar w:fldCharType="begin"/>
      </w:r>
      <w:r>
        <w:rPr>
          <w:sz w:val="24"/>
          <w:szCs w:val="24"/>
        </w:rPr>
        <w:instrText xml:space="preserve"> PAGEREF _Toc198017824 \h </w:instrText>
      </w:r>
      <w:r>
        <w:rPr>
          <w:sz w:val="24"/>
          <w:szCs w:val="24"/>
        </w:rPr>
        <w:fldChar w:fldCharType="separate"/>
      </w:r>
      <w:r>
        <w:rPr>
          <w:sz w:val="24"/>
          <w:szCs w:val="24"/>
        </w:rPr>
        <w:t>47</w:t>
      </w:r>
      <w:r>
        <w:rPr>
          <w:sz w:val="24"/>
          <w:szCs w:val="24"/>
        </w:rPr>
        <w:fldChar w:fldCharType="end"/>
      </w:r>
      <w:r>
        <w:rPr>
          <w:sz w:val="24"/>
          <w:szCs w:val="24"/>
        </w:rPr>
        <w:fldChar w:fldCharType="end"/>
      </w:r>
    </w:p>
    <w:p>
      <w:pPr>
        <w:pStyle w:val="18"/>
        <w:tabs>
          <w:tab w:val="right" w:leader="dot" w:pos="8835"/>
        </w:tabs>
        <w:rPr>
          <w:sz w:val="24"/>
          <w:szCs w:val="24"/>
        </w:rPr>
      </w:pPr>
      <w:r>
        <w:fldChar w:fldCharType="begin"/>
      </w:r>
      <w:r>
        <w:instrText xml:space="preserve"> HYPERLINK \l "_Toc198017844" </w:instrText>
      </w:r>
      <w:r>
        <w:fldChar w:fldCharType="separate"/>
      </w:r>
      <w:r>
        <w:rPr>
          <w:sz w:val="24"/>
          <w:szCs w:val="24"/>
        </w:rPr>
        <w:t>五、 环境保护措施监督检查清单</w:t>
        <w:tab/>
      </w:r>
      <w:r>
        <w:rPr>
          <w:sz w:val="24"/>
          <w:szCs w:val="24"/>
        </w:rPr>
        <w:fldChar w:fldCharType="begin"/>
      </w:r>
      <w:r>
        <w:rPr>
          <w:sz w:val="24"/>
          <w:szCs w:val="24"/>
        </w:rPr>
        <w:instrText xml:space="preserve"> PAGEREF _Toc198017844 \h </w:instrText>
      </w:r>
      <w:r>
        <w:rPr>
          <w:sz w:val="24"/>
          <w:szCs w:val="24"/>
        </w:rPr>
        <w:fldChar w:fldCharType="separate"/>
      </w:r>
      <w:r>
        <w:rPr>
          <w:sz w:val="24"/>
          <w:szCs w:val="24"/>
        </w:rPr>
        <w:t>79</w:t>
      </w:r>
      <w:r>
        <w:rPr>
          <w:sz w:val="24"/>
          <w:szCs w:val="24"/>
        </w:rPr>
        <w:fldChar w:fldCharType="end"/>
      </w:r>
      <w:r>
        <w:rPr>
          <w:sz w:val="24"/>
          <w:szCs w:val="24"/>
        </w:rPr>
        <w:fldChar w:fldCharType="end"/>
      </w:r>
    </w:p>
    <w:p>
      <w:pPr>
        <w:pStyle w:val="18"/>
        <w:tabs>
          <w:tab w:val="right" w:leader="dot" w:pos="8835"/>
        </w:tabs>
        <w:rPr>
          <w:sz w:val="24"/>
          <w:szCs w:val="24"/>
        </w:rPr>
      </w:pPr>
      <w:r>
        <w:fldChar w:fldCharType="begin"/>
      </w:r>
      <w:r>
        <w:instrText xml:space="preserve"> HYPERLINK \l "_Toc198017845" </w:instrText>
      </w:r>
      <w:r>
        <w:fldChar w:fldCharType="separate"/>
      </w:r>
      <w:r>
        <w:rPr>
          <w:sz w:val="24"/>
          <w:szCs w:val="24"/>
        </w:rPr>
        <w:t>六、 结论</w:t>
        <w:tab/>
      </w:r>
      <w:r>
        <w:rPr>
          <w:sz w:val="24"/>
          <w:szCs w:val="24"/>
        </w:rPr>
        <w:fldChar w:fldCharType="begin"/>
      </w:r>
      <w:r>
        <w:rPr>
          <w:sz w:val="24"/>
          <w:szCs w:val="24"/>
        </w:rPr>
        <w:instrText xml:space="preserve"> PAGEREF _Toc198017845 \h </w:instrText>
      </w:r>
      <w:r>
        <w:rPr>
          <w:sz w:val="24"/>
          <w:szCs w:val="24"/>
        </w:rPr>
        <w:fldChar w:fldCharType="separate"/>
      </w:r>
      <w:r>
        <w:rPr>
          <w:sz w:val="24"/>
          <w:szCs w:val="24"/>
        </w:rPr>
        <w:t>82</w:t>
      </w:r>
      <w:r>
        <w:rPr>
          <w:sz w:val="24"/>
          <w:szCs w:val="24"/>
        </w:rPr>
        <w:fldChar w:fldCharType="end"/>
      </w:r>
      <w:r>
        <w:rPr>
          <w:sz w:val="24"/>
          <w:szCs w:val="24"/>
        </w:rPr>
        <w:fldChar w:fldCharType="end"/>
      </w:r>
    </w:p>
    <w:p>
      <w:pPr>
        <w:pStyle w:val="18"/>
        <w:tabs>
          <w:tab w:val="right" w:leader="dot" w:pos="8835"/>
        </w:tabs>
        <w:rPr>
          <w:sz w:val="24"/>
          <w:szCs w:val="24"/>
        </w:rPr>
      </w:pPr>
      <w:r>
        <w:fldChar w:fldCharType="begin"/>
      </w:r>
      <w:r>
        <w:instrText xml:space="preserve"> HYPERLINK \l "_Toc198017846" </w:instrText>
      </w:r>
      <w:r>
        <w:fldChar w:fldCharType="separate"/>
      </w:r>
      <w:r>
        <w:rPr>
          <w:sz w:val="24"/>
          <w:szCs w:val="24"/>
        </w:rPr>
        <w:t>附</w:t>
      </w:r>
      <w:bookmarkStart w:id="11" w:name="_Hlt198017848"/>
      <w:r>
        <w:rPr>
          <w:sz w:val="24"/>
          <w:szCs w:val="24"/>
        </w:rPr>
        <w:t>表</w:t>
      </w:r>
      <w:bookmarkEnd w:id="11"/>
      <w:r>
        <w:rPr>
          <w:sz w:val="24"/>
          <w:szCs w:val="24"/>
        </w:rPr>
        <w:tab/>
      </w:r>
      <w:r>
        <w:rPr>
          <w:sz w:val="24"/>
          <w:szCs w:val="24"/>
        </w:rPr>
        <w:fldChar w:fldCharType="begin"/>
      </w:r>
      <w:r>
        <w:rPr>
          <w:sz w:val="24"/>
          <w:szCs w:val="24"/>
        </w:rPr>
        <w:instrText xml:space="preserve"> PAGEREF _Toc198017846 \h </w:instrText>
      </w:r>
      <w:r>
        <w:rPr>
          <w:sz w:val="24"/>
          <w:szCs w:val="24"/>
        </w:rPr>
        <w:fldChar w:fldCharType="separate"/>
      </w:r>
      <w:r>
        <w:rPr>
          <w:sz w:val="24"/>
          <w:szCs w:val="24"/>
        </w:rPr>
        <w:t>83</w:t>
      </w:r>
      <w:r>
        <w:rPr>
          <w:sz w:val="24"/>
          <w:szCs w:val="24"/>
        </w:rPr>
        <w:fldChar w:fldCharType="end"/>
      </w:r>
      <w:r>
        <w:rPr>
          <w:sz w:val="24"/>
          <w:szCs w:val="24"/>
        </w:rPr>
        <w:fldChar w:fldCharType="end"/>
      </w:r>
    </w:p>
    <w:p>
      <w:pPr>
        <w:pStyle w:val="18"/>
        <w:tabs>
          <w:tab w:val="right" w:leader="dot" w:pos="8835"/>
        </w:tabs>
        <w:rPr>
          <w:lang w:val="zh-CN"/>
        </w:rPr>
      </w:pPr>
      <w:r>
        <w:fldChar w:fldCharType="end"/>
      </w:r>
    </w:p>
    <w:p>
      <w:pPr>
        <w:adjustRightInd w:val="0"/>
        <w:spacing w:line="240" w:lineRule="auto"/>
        <w:rPr>
          <w:b/>
          <w:bCs/>
          <w:lang w:val="zh-CN"/>
        </w:rPr>
      </w:pPr>
    </w:p>
    <w:p>
      <w:pPr>
        <w:adjustRightInd w:val="0"/>
        <w:spacing w:line="240" w:lineRule="auto"/>
      </w:pPr>
      <w:r>
        <w:t>附图：</w:t>
      </w:r>
    </w:p>
    <w:p>
      <w:pPr>
        <w:adjustRightInd w:val="0"/>
        <w:spacing w:line="240" w:lineRule="auto"/>
      </w:pPr>
      <w:bookmarkStart w:id="12" w:name="_Hlk198020168"/>
      <w:r>
        <w:t>附图1   项目地理位置图</w:t>
      </w:r>
    </w:p>
    <w:p>
      <w:pPr>
        <w:adjustRightInd w:val="0"/>
        <w:spacing w:line="240" w:lineRule="auto"/>
      </w:pPr>
      <w:r>
        <w:t>附图2   周边关系图</w:t>
      </w:r>
    </w:p>
    <w:p>
      <w:pPr>
        <w:adjustRightInd w:val="0"/>
        <w:spacing w:line="240" w:lineRule="auto"/>
      </w:pPr>
      <w:r>
        <w:t>附图3   项目四至图</w:t>
      </w:r>
    </w:p>
    <w:p>
      <w:pPr>
        <w:adjustRightInd w:val="0"/>
        <w:spacing w:line="240" w:lineRule="auto"/>
      </w:pPr>
      <w:r>
        <w:t>附图4   项目平面布置图</w:t>
      </w:r>
    </w:p>
    <w:p>
      <w:pPr>
        <w:adjustRightInd w:val="0"/>
        <w:spacing w:line="240" w:lineRule="auto"/>
      </w:pPr>
      <w:r>
        <w:t>附图5   项目分区防渗图</w:t>
      </w:r>
    </w:p>
    <w:p>
      <w:pPr>
        <w:adjustRightInd w:val="0"/>
        <w:spacing w:line="240" w:lineRule="auto"/>
      </w:pPr>
      <w:r>
        <w:t xml:space="preserve">附图6   </w:t>
      </w:r>
      <w:bookmarkStart w:id="13" w:name="_Hlk216170028"/>
      <w:r>
        <w:t>环境现状检测点位图</w:t>
      </w:r>
      <w:bookmarkEnd w:id="13"/>
    </w:p>
    <w:p>
      <w:pPr>
        <w:adjustRightInd w:val="0"/>
        <w:spacing w:line="240" w:lineRule="auto"/>
      </w:pPr>
      <w:r>
        <w:t>附图7   与生态保护红线关系图</w:t>
      </w:r>
    </w:p>
    <w:p>
      <w:pPr>
        <w:adjustRightInd w:val="0"/>
        <w:spacing w:line="240" w:lineRule="auto"/>
      </w:pPr>
      <w:r>
        <w:t>附图8   石家庄市环境管控单元分区图</w:t>
      </w:r>
    </w:p>
    <w:p>
      <w:pPr>
        <w:adjustRightInd w:val="0"/>
        <w:spacing w:line="240" w:lineRule="auto"/>
        <w:rPr>
          <w:rFonts w:eastAsia="宋体" w:hint="eastAsia"/>
          <w:lang w:val="en-US" w:eastAsia="zh-CN"/>
        </w:rPr>
      </w:pPr>
      <w:r>
        <w:rPr>
          <w:rFonts w:hint="eastAsia"/>
          <w:lang w:val="en-US" w:eastAsia="zh-CN"/>
        </w:rPr>
        <w:t xml:space="preserve">附图9   </w:t>
      </w:r>
      <w:r>
        <w:rPr>
          <w:rFonts w:hint="eastAsia"/>
        </w:rPr>
        <w:t>石家庄市声环境功能区划图</w:t>
      </w:r>
    </w:p>
    <w:p>
      <w:pPr>
        <w:adjustRightInd w:val="0"/>
        <w:spacing w:line="240" w:lineRule="auto"/>
        <w:rPr>
          <w:rFonts w:hint="eastAsia"/>
          <w:lang w:val="zh-CN"/>
        </w:rPr>
      </w:pPr>
      <w:bookmarkEnd w:id="12"/>
      <w:r>
        <w:rPr>
          <w:rFonts w:hint="eastAsia"/>
          <w:lang w:val="zh-CN"/>
        </w:rPr>
        <w:t xml:space="preserve">附图10 </w:t>
      </w:r>
      <w:r>
        <w:rPr>
          <w:rFonts w:hint="eastAsia"/>
          <w:lang w:val="en-US" w:eastAsia="zh-CN"/>
        </w:rPr>
        <w:t xml:space="preserve"> </w:t>
      </w:r>
      <w:r>
        <w:rPr>
          <w:rFonts w:hint="eastAsia"/>
          <w:lang w:val="zh-CN"/>
        </w:rPr>
        <w:t xml:space="preserve"> 与沙化土地位置关系图</w:t>
      </w:r>
    </w:p>
    <w:p>
      <w:pPr>
        <w:adjustRightInd w:val="0"/>
        <w:spacing w:line="240" w:lineRule="auto"/>
        <w:rPr>
          <w:lang w:val="zh-CN"/>
          <w:highlight w:val="yellow"/>
        </w:rPr>
      </w:pPr>
    </w:p>
    <w:p>
      <w:pPr>
        <w:adjustRightInd w:val="0"/>
        <w:spacing w:line="240" w:lineRule="auto"/>
      </w:pPr>
      <w:r>
        <w:t>附件：</w:t>
      </w:r>
    </w:p>
    <w:p>
      <w:pPr>
        <w:adjustRightInd w:val="0"/>
        <w:spacing w:line="240" w:lineRule="auto"/>
      </w:pPr>
      <w:r>
        <w:t>附件1   企业投资项目备案信息</w:t>
      </w:r>
    </w:p>
    <w:p>
      <w:pPr>
        <w:adjustRightInd w:val="0"/>
        <w:spacing w:line="240" w:lineRule="auto"/>
      </w:pPr>
      <w:r>
        <w:t>附件2   建设单位营业执照</w:t>
      </w:r>
    </w:p>
    <w:p>
      <w:pPr>
        <w:adjustRightInd w:val="0"/>
        <w:spacing w:line="240" w:lineRule="auto"/>
      </w:pPr>
      <w:r>
        <w:t xml:space="preserve">附件3   </w:t>
      </w:r>
      <w:r>
        <w:rPr>
          <w:rFonts w:hint="eastAsia"/>
        </w:rPr>
        <w:t>关于把石家庄金博惠工业园纳入河北石家庄装备制造产业园统一管理的函</w:t>
      </w:r>
    </w:p>
    <w:p>
      <w:pPr>
        <w:adjustRightInd w:val="0"/>
        <w:spacing w:line="240" w:lineRule="auto"/>
      </w:pPr>
      <w:r>
        <w:t>附件4   项目</w:t>
      </w:r>
      <w:r>
        <w:rPr>
          <w:rFonts w:hint="eastAsia"/>
        </w:rPr>
        <w:t>土地证</w:t>
      </w:r>
    </w:p>
    <w:p>
      <w:pPr>
        <w:adjustRightInd w:val="0"/>
        <w:spacing w:line="240" w:lineRule="auto"/>
      </w:pPr>
      <w:r>
        <w:t>附件5   环境质量现状监测报告</w:t>
      </w:r>
    </w:p>
    <w:p>
      <w:pPr>
        <w:adjustRightInd w:val="0"/>
        <w:spacing w:line="240" w:lineRule="auto"/>
      </w:pPr>
      <w:r>
        <w:t xml:space="preserve">附件6   </w:t>
      </w:r>
      <w:r>
        <w:rPr>
          <w:rFonts w:hint="eastAsia"/>
        </w:rPr>
        <w:t>企业现有环评及验收手续</w:t>
      </w:r>
    </w:p>
    <w:p>
      <w:pPr>
        <w:adjustRightInd w:val="0"/>
        <w:spacing w:line="240" w:lineRule="auto"/>
      </w:pPr>
      <w:r>
        <w:t>附件</w:t>
      </w:r>
      <w:r>
        <w:rPr>
          <w:rFonts w:hint="eastAsia"/>
        </w:rPr>
        <w:t>7</w:t>
      </w:r>
      <w:r>
        <w:t xml:space="preserve">   </w:t>
      </w:r>
      <w:r>
        <w:rPr>
          <w:rFonts w:hint="eastAsia"/>
        </w:rPr>
        <w:t>固定污染源排污登记回执</w:t>
      </w:r>
    </w:p>
    <w:p>
      <w:pPr>
        <w:adjustRightInd w:val="0"/>
        <w:spacing w:line="240" w:lineRule="auto"/>
      </w:pPr>
      <w:r>
        <w:t>附件</w:t>
      </w:r>
      <w:r>
        <w:rPr>
          <w:rFonts w:hint="eastAsia"/>
        </w:rPr>
        <w:t>8</w:t>
      </w:r>
      <w:r>
        <w:t xml:space="preserve">   </w:t>
      </w:r>
      <w:r>
        <w:rPr>
          <w:rFonts w:hint="eastAsia"/>
        </w:rPr>
        <w:t>自行监测报告</w:t>
      </w:r>
    </w:p>
    <w:p>
      <w:pPr>
        <w:adjustRightInd w:val="0"/>
        <w:spacing w:line="240" w:lineRule="auto"/>
      </w:pPr>
      <w:r>
        <w:t>附件</w:t>
      </w:r>
      <w:r>
        <w:rPr>
          <w:rFonts w:hint="eastAsia"/>
        </w:rPr>
        <w:t>9</w:t>
      </w:r>
      <w:r>
        <w:t xml:space="preserve">   </w:t>
      </w:r>
      <w:r>
        <w:rPr>
          <w:rFonts w:hint="eastAsia"/>
        </w:rPr>
        <w:t>承诺书</w:t>
      </w:r>
    </w:p>
    <w:p>
      <w:pPr>
        <w:adjustRightInd w:val="0"/>
        <w:spacing w:line="240" w:lineRule="auto"/>
      </w:pPr>
      <w:r>
        <w:t>附件</w:t>
      </w:r>
      <w:r>
        <w:rPr>
          <w:rFonts w:hint="eastAsia"/>
        </w:rPr>
        <w:t>10</w:t>
      </w:r>
      <w:r>
        <w:t xml:space="preserve">   委托书</w:t>
      </w:r>
    </w:p>
    <w:p>
      <w:pPr>
        <w:adjustRightInd w:val="0"/>
        <w:spacing w:line="240" w:lineRule="auto"/>
        <w:jc w:val="center"/>
        <w:outlineLvl w:val="0"/>
        <w:rPr>
          <w:rFonts w:eastAsia="黑体"/>
          <w:snapToGrid w:val="0"/>
        </w:rPr>
        <w:sectPr>
          <w:pgSz w:w="11907" w:h="16840"/>
          <w:pgMar w:top="1418" w:right="1474" w:bottom="1418" w:left="1588" w:header="851" w:footer="1077" w:gutter="0"/>
          <w:pgNumType w:start="1"/>
          <w:cols w:num="1" w:space="720"/>
          <w:docGrid w:type="linesAndChars" w:linePitch="312" w:charSpace="0"/>
        </w:sectPr>
      </w:pPr>
    </w:p>
    <w:p>
      <w:pPr>
        <w:pStyle w:val="1"/>
        <w:rPr>
          <w:rFonts w:ascii="Times New Roman" w:hAnsi="Times New Roman"/>
        </w:rPr>
      </w:pPr>
      <w:bookmarkStart w:id="14" w:name="_Toc198017790"/>
      <w:r>
        <w:rPr>
          <w:rFonts w:ascii="Times New Roman" w:hAnsi="Times New Roman"/>
        </w:rPr>
        <w:t>建设项目基本情况</w:t>
      </w:r>
      <w:bookmarkEnd w:id="14"/>
    </w:p>
    <w:tbl>
      <w:tblPr>
        <w:jc w:val="center"/>
        <w:tblW w:w="4988"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1703"/>
        <w:gridCol w:w="1967"/>
        <w:gridCol w:w="1967"/>
        <w:gridCol w:w="3166"/>
      </w:tblGrid>
      <w:tr>
        <w:trPr>
          <w:trHeight w:val="425"/>
        </w:trPr>
        <w:tc>
          <w:tcPr>
            <w:tcW w:w="967" w:type="pct"/>
            <w:tcMar>
              <w:top w:w="16" w:type="dxa"/>
              <w:left w:w="16" w:type="dxa"/>
              <w:right w:w="16" w:type="dxa"/>
            </w:tcMar>
            <w:vAlign w:val="center"/>
          </w:tcPr>
          <w:p>
            <w:pPr>
              <w:adjustRightInd w:val="0"/>
              <w:spacing w:line="240" w:lineRule="auto"/>
              <w:jc w:val="center"/>
              <w:rPr>
                <w:color w:val="000000"/>
                <w14:textFill>
                  <w14:solidFill>
                    <w14:srgbClr w14:val="000000"/>
                  </w14:solidFill>
                </w14:textFill>
              </w:rPr>
            </w:pPr>
            <w:r>
              <w:rPr>
                <w:color w:val="000000"/>
                <w14:textFill>
                  <w14:solidFill>
                    <w14:srgbClr w14:val="000000"/>
                  </w14:solidFill>
                </w14:textFill>
              </w:rPr>
              <w:t>建设项目名称</w:t>
            </w:r>
          </w:p>
        </w:tc>
        <w:tc>
          <w:tcPr>
            <w:tcW w:w="4032" w:type="pct"/>
            <w:gridSpan w:val="3"/>
            <w:vAlign w:val="center"/>
          </w:tcPr>
          <w:p>
            <w:pPr>
              <w:adjustRightInd w:val="0"/>
              <w:spacing w:line="240" w:lineRule="auto"/>
              <w:jc w:val="center"/>
              <w:rPr>
                <w:color w:val="000000"/>
                <w14:textFill>
                  <w14:solidFill>
                    <w14:srgbClr w14:val="000000"/>
                  </w14:solidFill>
                </w14:textFill>
              </w:rPr>
            </w:pPr>
            <w:r>
              <w:rPr>
                <w:rFonts w:hint="eastAsia"/>
                <w:color w:val="000000"/>
                <w14:textFill>
                  <w14:solidFill>
                    <w14:srgbClr w14:val="000000"/>
                  </w14:solidFill>
                </w14:textFill>
              </w:rPr>
              <w:t>石家庄金博惠工具有限公司年新增140万支金刚石工具薄壁钻基体改扩建项目</w:t>
            </w:r>
          </w:p>
        </w:tc>
      </w:tr>
      <w:tr>
        <w:trPr>
          <w:trHeight w:val="425"/>
        </w:trPr>
        <w:tc>
          <w:tcPr>
            <w:tcW w:w="967" w:type="pct"/>
            <w:tcMar>
              <w:top w:w="16" w:type="dxa"/>
              <w:left w:w="16" w:type="dxa"/>
              <w:right w:w="16" w:type="dxa"/>
            </w:tcMar>
            <w:vAlign w:val="center"/>
          </w:tcPr>
          <w:p>
            <w:pPr>
              <w:adjustRightInd w:val="0"/>
              <w:spacing w:line="240" w:lineRule="auto"/>
              <w:jc w:val="center"/>
              <w:rPr>
                <w:color w:val="000000"/>
                <w14:textFill>
                  <w14:solidFill>
                    <w14:srgbClr w14:val="000000"/>
                  </w14:solidFill>
                </w14:textFill>
              </w:rPr>
            </w:pPr>
            <w:bookmarkStart w:id="15" w:name="_Hlk203997887"/>
            <w:r>
              <w:rPr>
                <w:color w:val="000000"/>
                <w14:textFill>
                  <w14:solidFill>
                    <w14:srgbClr w14:val="000000"/>
                  </w14:solidFill>
                </w14:textFill>
              </w:rPr>
              <w:t>项目代码</w:t>
            </w:r>
          </w:p>
        </w:tc>
        <w:tc>
          <w:tcPr>
            <w:tcW w:w="4032" w:type="pct"/>
            <w:gridSpan w:val="3"/>
            <w:tcBorders>
              <w:left w:val="single" w:sz="4" w:space="0" w:color="auto"/>
            </w:tcBorders>
            <w:vAlign w:val="center"/>
          </w:tcPr>
          <w:p>
            <w:pPr>
              <w:adjustRightInd w:val="0"/>
              <w:spacing w:line="240" w:lineRule="auto"/>
              <w:jc w:val="center"/>
              <w:rPr>
                <w:color w:val="000000"/>
                <w14:textFill>
                  <w14:solidFill>
                    <w14:srgbClr w14:val="000000"/>
                  </w14:solidFill>
                </w14:textFill>
              </w:rPr>
            </w:pPr>
            <w:r>
              <w:rPr>
                <w:color w:val="000000"/>
                <w:kern w:val="0"/>
                <w14:textFill>
                  <w14:solidFill>
                    <w14:srgbClr w14:val="000000"/>
                  </w14:solidFill>
                </w14:textFill>
              </w:rPr>
              <w:t>2510-130111-89-01-499923</w:t>
            </w:r>
          </w:p>
        </w:tc>
      </w:tr>
      <w:tr>
        <w:trPr>
          <w:trHeight w:val="425"/>
        </w:trPr>
        <w:tc>
          <w:tcPr>
            <w:tcW w:w="967" w:type="pct"/>
            <w:tcMar>
              <w:top w:w="16" w:type="dxa"/>
              <w:left w:w="16" w:type="dxa"/>
              <w:right w:w="16" w:type="dxa"/>
            </w:tcMar>
            <w:vAlign w:val="center"/>
          </w:tcPr>
          <w:p>
            <w:pPr>
              <w:adjustRightInd w:val="0"/>
              <w:spacing w:line="240" w:lineRule="auto"/>
              <w:jc w:val="center"/>
              <w:rPr>
                <w:color w:val="000000"/>
                <w14:textFill>
                  <w14:solidFill>
                    <w14:srgbClr w14:val="000000"/>
                  </w14:solidFill>
                </w14:textFill>
              </w:rPr>
            </w:pPr>
            <w:bookmarkStart w:id="16" w:name="_Hlk193297643"/>
            <w:r>
              <w:rPr>
                <w:color w:val="000000"/>
                <w14:textFill>
                  <w14:solidFill>
                    <w14:srgbClr w14:val="000000"/>
                  </w14:solidFill>
                </w14:textFill>
              </w:rPr>
              <w:t>建设单位联系人</w:t>
            </w:r>
          </w:p>
        </w:tc>
        <w:tc>
          <w:tcPr>
            <w:tcW w:w="1117" w:type="pct"/>
            <w:tcBorders>
              <w:left w:val="single" w:sz="4" w:space="0" w:color="auto"/>
            </w:tcBorders>
            <w:vAlign w:val="center"/>
          </w:tcPr>
          <w:p>
            <w:pPr>
              <w:adjustRightInd w:val="0"/>
              <w:spacing w:line="240" w:lineRule="auto"/>
              <w:jc w:val="center"/>
              <w:rPr>
                <w:color w:val="000000"/>
                <w14:textFill>
                  <w14:solidFill>
                    <w14:srgbClr w14:val="000000"/>
                  </w14:solidFill>
                </w14:textFill>
              </w:rPr>
            </w:pPr>
            <w:r>
              <w:rPr>
                <w:color w:val="000000"/>
                <w:kern w:val="0"/>
                <w14:textFill>
                  <w14:solidFill>
                    <w14:srgbClr w14:val="000000"/>
                  </w14:solidFill>
                </w14:textFill>
              </w:rPr>
              <w:t>乔帅</w:t>
            </w:r>
          </w:p>
        </w:tc>
        <w:tc>
          <w:tcPr>
            <w:tcW w:w="1117" w:type="pct"/>
            <w:tcBorders>
              <w:left w:val="single" w:sz="4" w:space="0" w:color="auto"/>
            </w:tcBorders>
            <w:vAlign w:val="center"/>
          </w:tcPr>
          <w:p>
            <w:pPr>
              <w:adjustRightInd w:val="0"/>
              <w:spacing w:line="240" w:lineRule="auto"/>
              <w:jc w:val="center"/>
              <w:rPr>
                <w:color w:val="000000"/>
                <w14:textFill>
                  <w14:solidFill>
                    <w14:srgbClr w14:val="000000"/>
                  </w14:solidFill>
                </w14:textFill>
              </w:rPr>
            </w:pPr>
            <w:r>
              <w:rPr>
                <w:color w:val="000000"/>
                <w:kern w:val="0"/>
                <w14:textFill>
                  <w14:solidFill>
                    <w14:srgbClr w14:val="000000"/>
                  </w14:solidFill>
                </w14:textFill>
              </w:rPr>
              <w:t>联系方式</w:t>
            </w:r>
          </w:p>
        </w:tc>
        <w:tc>
          <w:tcPr>
            <w:tcW w:w="1798" w:type="pct"/>
            <w:tcBorders>
              <w:left w:val="single" w:sz="4" w:space="0" w:color="auto"/>
            </w:tcBorders>
            <w:vAlign w:val="center"/>
          </w:tcPr>
          <w:p>
            <w:pPr>
              <w:adjustRightInd w:val="0"/>
              <w:spacing w:line="240" w:lineRule="auto"/>
              <w:jc w:val="center"/>
              <w:rPr>
                <w:color w:val="000000"/>
                <w14:textFill>
                  <w14:solidFill>
                    <w14:srgbClr w14:val="000000"/>
                  </w14:solidFill>
                </w14:textFill>
              </w:rPr>
            </w:pPr>
            <w:r>
              <w:rPr>
                <w:color w:val="000000"/>
                <w:kern w:val="0"/>
                <w14:textFill>
                  <w14:solidFill>
                    <w14:srgbClr w14:val="000000"/>
                  </w14:solidFill>
                </w14:textFill>
              </w:rPr>
              <w:t>***</w:t>
            </w:r>
          </w:p>
        </w:tc>
      </w:tr>
      <w:tr>
        <w:trPr>
          <w:trHeight w:val="425"/>
        </w:trPr>
        <w:tc>
          <w:tcPr>
            <w:tcW w:w="967" w:type="pct"/>
            <w:tcMar>
              <w:top w:w="16" w:type="dxa"/>
              <w:left w:w="16" w:type="dxa"/>
              <w:right w:w="16" w:type="dxa"/>
            </w:tcMar>
            <w:vAlign w:val="center"/>
          </w:tcPr>
          <w:p>
            <w:pPr>
              <w:adjustRightInd w:val="0"/>
              <w:spacing w:line="240" w:lineRule="auto"/>
              <w:jc w:val="center"/>
              <w:rPr>
                <w:color w:val="000000"/>
                <w14:textFill>
                  <w14:solidFill>
                    <w14:srgbClr w14:val="000000"/>
                  </w14:solidFill>
                </w14:textFill>
              </w:rPr>
            </w:pPr>
            <w:bookmarkStart w:id="17" w:name="_Hlk201906226"/>
            <w:bookmarkEnd w:id="15"/>
            <w:bookmarkEnd w:id="16"/>
            <w:r>
              <w:rPr>
                <w:color w:val="000000"/>
                <w14:textFill>
                  <w14:solidFill>
                    <w14:srgbClr w14:val="000000"/>
                  </w14:solidFill>
                </w14:textFill>
              </w:rPr>
              <w:t>建设地点</w:t>
            </w:r>
          </w:p>
        </w:tc>
        <w:tc>
          <w:tcPr>
            <w:tcW w:w="4032" w:type="pct"/>
            <w:gridSpan w:val="3"/>
            <w:tcBorders>
              <w:left w:val="single" w:sz="4" w:space="0" w:color="auto"/>
            </w:tcBorders>
            <w:vAlign w:val="center"/>
          </w:tcPr>
          <w:p>
            <w:pPr>
              <w:adjustRightInd w:val="0"/>
              <w:spacing w:line="240" w:lineRule="auto"/>
              <w:jc w:val="center"/>
              <w:rPr>
                <w:color w:val="000000"/>
                <w14:textFill>
                  <w14:solidFill>
                    <w14:srgbClr w14:val="000000"/>
                  </w14:solidFill>
                </w14:textFill>
              </w:rPr>
            </w:pPr>
            <w:r>
              <w:rPr>
                <w:color w:val="000000"/>
                <w:kern w:val="0"/>
                <w14:textFill>
                  <w14:solidFill>
                    <w14:srgbClr w14:val="000000"/>
                  </w14:solidFill>
                </w14:textFill>
              </w:rPr>
              <w:t>河北省石家庄市栾城区冶河镇东客村兴安大街319号</w:t>
            </w:r>
          </w:p>
        </w:tc>
      </w:tr>
      <w:tr>
        <w:trPr>
          <w:trHeight w:val="425"/>
        </w:trPr>
        <w:tc>
          <w:tcPr>
            <w:tcW w:w="967" w:type="pct"/>
            <w:tcMar>
              <w:top w:w="16" w:type="dxa"/>
              <w:left w:w="16" w:type="dxa"/>
              <w:right w:w="16" w:type="dxa"/>
            </w:tcMar>
            <w:vAlign w:val="center"/>
          </w:tcPr>
          <w:p>
            <w:pPr>
              <w:adjustRightInd w:val="0"/>
              <w:spacing w:line="240" w:lineRule="auto"/>
              <w:jc w:val="center"/>
              <w:rPr>
                <w:color w:val="000000"/>
                <w14:textFill>
                  <w14:solidFill>
                    <w14:srgbClr w14:val="000000"/>
                  </w14:solidFill>
                </w14:textFill>
              </w:rPr>
            </w:pPr>
            <w:r>
              <w:rPr>
                <w:color w:val="000000"/>
                <w14:textFill>
                  <w14:solidFill>
                    <w14:srgbClr w14:val="000000"/>
                  </w14:solidFill>
                </w14:textFill>
              </w:rPr>
              <w:t>地理坐标</w:t>
            </w:r>
          </w:p>
        </w:tc>
        <w:tc>
          <w:tcPr>
            <w:tcW w:w="4032" w:type="pct"/>
            <w:gridSpan w:val="3"/>
            <w:tcBorders>
              <w:left w:val="single" w:sz="4" w:space="0" w:color="auto"/>
            </w:tcBorders>
            <w:vAlign w:val="center"/>
          </w:tcPr>
          <w:p>
            <w:pPr>
              <w:adjustRightInd w:val="0"/>
              <w:spacing w:line="240" w:lineRule="auto"/>
              <w:jc w:val="center"/>
              <w:rPr>
                <w:color w:val="000000"/>
                <w14:textFill>
                  <w14:solidFill>
                    <w14:srgbClr w14:val="000000"/>
                  </w14:solidFill>
                </w14:textFill>
              </w:rPr>
            </w:pPr>
            <w:r>
              <w:rPr>
                <w:color w:val="000000"/>
                <w:kern w:val="0"/>
                <w14:textFill>
                  <w14:solidFill>
                    <w14:srgbClr w14:val="000000"/>
                  </w14:solidFill>
                </w14:textFill>
              </w:rPr>
              <w:t>（东经</w:t>
            </w:r>
            <w:r>
              <w:rPr>
                <w:color w:val="000000"/>
                <w:kern w:val="0"/>
                <w:u w:val="single"/>
                <w14:textFill>
                  <w14:solidFill>
                    <w14:srgbClr w14:val="000000"/>
                  </w14:solidFill>
                </w14:textFill>
              </w:rPr>
              <w:t>114</w:t>
            </w:r>
            <w:r>
              <w:rPr>
                <w:color w:val="000000"/>
                <w:kern w:val="0"/>
                <w14:textFill>
                  <w14:solidFill>
                    <w14:srgbClr w14:val="000000"/>
                  </w14:solidFill>
                </w14:textFill>
              </w:rPr>
              <w:t>度</w:t>
            </w:r>
            <w:r>
              <w:rPr>
                <w:color w:val="000000"/>
                <w:kern w:val="0"/>
                <w:u w:val="single"/>
                <w14:textFill>
                  <w14:solidFill>
                    <w14:srgbClr w14:val="000000"/>
                  </w14:solidFill>
                </w14:textFill>
              </w:rPr>
              <w:t>39</w:t>
            </w:r>
            <w:r>
              <w:rPr>
                <w:color w:val="000000"/>
                <w:kern w:val="0"/>
                <w14:textFill>
                  <w14:solidFill>
                    <w14:srgbClr w14:val="000000"/>
                  </w14:solidFill>
                </w14:textFill>
              </w:rPr>
              <w:t>分</w:t>
            </w:r>
            <w:r>
              <w:rPr>
                <w:color w:val="000000"/>
                <w:kern w:val="0"/>
                <w:u w:val="single"/>
                <w14:textFill>
                  <w14:solidFill>
                    <w14:srgbClr w14:val="000000"/>
                  </w14:solidFill>
                </w14:textFill>
              </w:rPr>
              <w:t>6.709</w:t>
            </w:r>
            <w:r>
              <w:rPr>
                <w:color w:val="000000"/>
                <w:kern w:val="0"/>
                <w14:textFill>
                  <w14:solidFill>
                    <w14:srgbClr w14:val="000000"/>
                  </w14:solidFill>
                </w14:textFill>
              </w:rPr>
              <w:t>秒，北纬</w:t>
            </w:r>
            <w:r>
              <w:rPr>
                <w:color w:val="000000"/>
                <w:kern w:val="0"/>
                <w:u w:val="single"/>
                <w14:textFill>
                  <w14:solidFill>
                    <w14:srgbClr w14:val="000000"/>
                  </w14:solidFill>
                </w14:textFill>
              </w:rPr>
              <w:t>37</w:t>
            </w:r>
            <w:r>
              <w:rPr>
                <w:color w:val="000000"/>
                <w:kern w:val="0"/>
                <w14:textFill>
                  <w14:solidFill>
                    <w14:srgbClr w14:val="000000"/>
                  </w14:solidFill>
                </w14:textFill>
              </w:rPr>
              <w:t>度</w:t>
            </w:r>
            <w:r>
              <w:rPr>
                <w:color w:val="000000"/>
                <w:kern w:val="0"/>
                <w:u w:val="single"/>
                <w14:textFill>
                  <w14:solidFill>
                    <w14:srgbClr w14:val="000000"/>
                  </w14:solidFill>
                </w14:textFill>
              </w:rPr>
              <w:t>56</w:t>
            </w:r>
            <w:r>
              <w:rPr>
                <w:color w:val="000000"/>
                <w:kern w:val="0"/>
                <w14:textFill>
                  <w14:solidFill>
                    <w14:srgbClr w14:val="000000"/>
                  </w14:solidFill>
                </w14:textFill>
              </w:rPr>
              <w:t>分</w:t>
            </w:r>
            <w:r>
              <w:rPr>
                <w:color w:val="000000"/>
                <w:kern w:val="0"/>
                <w:u w:val="single"/>
                <w14:textFill>
                  <w14:solidFill>
                    <w14:srgbClr w14:val="000000"/>
                  </w14:solidFill>
                </w14:textFill>
              </w:rPr>
              <w:t>55.236</w:t>
            </w:r>
            <w:r>
              <w:rPr>
                <w:color w:val="000000"/>
                <w:kern w:val="0"/>
                <w14:textFill>
                  <w14:solidFill>
                    <w14:srgbClr w14:val="000000"/>
                  </w14:solidFill>
                </w14:textFill>
              </w:rPr>
              <w:t>秒）</w:t>
            </w:r>
          </w:p>
        </w:tc>
      </w:tr>
      <w:tr>
        <w:trPr>
          <w:trHeight w:val="425"/>
        </w:trPr>
        <w:tc>
          <w:tcPr>
            <w:tcW w:w="967" w:type="pct"/>
            <w:tcMar>
              <w:top w:w="16" w:type="dxa"/>
              <w:left w:w="16" w:type="dxa"/>
              <w:right w:w="16" w:type="dxa"/>
            </w:tcMar>
            <w:vAlign w:val="center"/>
          </w:tcPr>
          <w:p>
            <w:pPr>
              <w:adjustRightInd w:val="0"/>
              <w:spacing w:line="240" w:lineRule="auto"/>
              <w:jc w:val="center"/>
              <w:rPr>
                <w:color w:val="000000"/>
                <w14:textFill>
                  <w14:solidFill>
                    <w14:srgbClr w14:val="000000"/>
                  </w14:solidFill>
                </w14:textFill>
              </w:rPr>
            </w:pPr>
            <w:r>
              <w:rPr>
                <w:color w:val="000000"/>
                <w14:textFill>
                  <w14:solidFill>
                    <w14:srgbClr w14:val="000000"/>
                  </w14:solidFill>
                </w14:textFill>
              </w:rPr>
              <w:t>国民经济</w:t>
            </w:r>
          </w:p>
          <w:p>
            <w:pPr>
              <w:adjustRightInd w:val="0"/>
              <w:spacing w:line="240" w:lineRule="auto"/>
              <w:jc w:val="center"/>
              <w:rPr>
                <w:color w:val="000000"/>
                <w14:textFill>
                  <w14:solidFill>
                    <w14:srgbClr w14:val="000000"/>
                  </w14:solidFill>
                </w14:textFill>
              </w:rPr>
            </w:pPr>
            <w:r>
              <w:rPr>
                <w:color w:val="000000"/>
                <w14:textFill>
                  <w14:solidFill>
                    <w14:srgbClr w14:val="000000"/>
                  </w14:solidFill>
                </w14:textFill>
              </w:rPr>
              <w:t>行业类别</w:t>
            </w:r>
          </w:p>
        </w:tc>
        <w:tc>
          <w:tcPr>
            <w:tcW w:w="1117" w:type="pct"/>
            <w:tcBorders>
              <w:left w:val="single" w:sz="4" w:space="0" w:color="auto"/>
            </w:tcBorders>
            <w:vAlign w:val="center"/>
          </w:tcPr>
          <w:p>
            <w:pPr>
              <w:adjustRightInd w:val="0"/>
              <w:spacing w:line="240" w:lineRule="auto"/>
              <w:jc w:val="left"/>
              <w:rPr>
                <w:color w:val="000000"/>
                <w14:textFill>
                  <w14:solidFill>
                    <w14:srgbClr w14:val="000000"/>
                  </w14:solidFill>
                </w14:textFill>
              </w:rPr>
            </w:pPr>
            <w:r>
              <w:rPr>
                <w:rFonts w:hint="eastAsia"/>
                <w:color w:val="000000"/>
                <w14:textFill>
                  <w14:solidFill>
                    <w14:srgbClr w14:val="000000"/>
                  </w14:solidFill>
                </w14:textFill>
              </w:rPr>
              <w:t>C3329其他金属工具制造</w:t>
            </w:r>
          </w:p>
        </w:tc>
        <w:tc>
          <w:tcPr>
            <w:tcW w:w="1117" w:type="pct"/>
            <w:tcBorders>
              <w:left w:val="single" w:sz="4" w:space="0" w:color="auto"/>
            </w:tcBorders>
            <w:vAlign w:val="center"/>
          </w:tcPr>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建设项目</w:t>
            </w:r>
          </w:p>
          <w:p>
            <w:pPr>
              <w:adjustRightInd w:val="0"/>
              <w:spacing w:line="240" w:lineRule="auto"/>
              <w:jc w:val="center"/>
              <w:rPr>
                <w:color w:val="000000"/>
                <w14:textFill>
                  <w14:solidFill>
                    <w14:srgbClr w14:val="000000"/>
                  </w14:solidFill>
                </w14:textFill>
              </w:rPr>
            </w:pPr>
            <w:r>
              <w:rPr>
                <w:color w:val="000000"/>
                <w:kern w:val="0"/>
                <w14:textFill>
                  <w14:solidFill>
                    <w14:srgbClr w14:val="000000"/>
                  </w14:solidFill>
                </w14:textFill>
              </w:rPr>
              <w:t>行业类别</w:t>
            </w:r>
          </w:p>
        </w:tc>
        <w:tc>
          <w:tcPr>
            <w:tcW w:w="1798" w:type="pct"/>
            <w:tcBorders>
              <w:left w:val="single" w:sz="4" w:space="0" w:color="auto"/>
            </w:tcBorders>
            <w:vAlign w:val="center"/>
          </w:tcPr>
          <w:p>
            <w:pPr>
              <w:adjustRightInd w:val="0"/>
              <w:spacing w:line="240" w:lineRule="auto"/>
              <w:rPr>
                <w:color w:val="000000"/>
                <w14:textFill>
                  <w14:solidFill>
                    <w14:srgbClr w14:val="000000"/>
                  </w14:solidFill>
                </w14:textFill>
              </w:rPr>
            </w:pPr>
            <w:r>
              <w:rPr>
                <w:color w:val="000000"/>
                <w14:textFill>
                  <w14:solidFill>
                    <w14:srgbClr w14:val="000000"/>
                  </w14:solidFill>
                </w14:textFill>
              </w:rPr>
              <w:t>三十、金属制品业—</w:t>
            </w:r>
            <w:r>
              <w:rPr>
                <w:rFonts w:hint="eastAsia"/>
                <w:color w:val="000000"/>
                <w14:textFill>
                  <w14:solidFill>
                    <w14:srgbClr w14:val="000000"/>
                  </w14:solidFill>
                </w14:textFill>
              </w:rPr>
              <w:t>66.结构性金属制品制造331；金属工具制造332；集装箱及金属包装容器制造333；金属丝绳及其制品制造334；建筑、安全用金属制品制造335；搪瓷制品制造337；金属制日用品制造338</w:t>
            </w:r>
            <w:r>
              <w:rPr>
                <w:color w:val="000000"/>
                <w14:textFill>
                  <w14:solidFill>
                    <w14:srgbClr w14:val="000000"/>
                  </w14:solidFill>
                </w14:textFill>
              </w:rPr>
              <w:t>—其他（仅分割、焊接、组装的除外）</w:t>
            </w:r>
          </w:p>
        </w:tc>
      </w:tr>
      <w:tr>
        <w:trPr>
          <w:trHeight w:val="425"/>
        </w:trPr>
        <w:tc>
          <w:tcPr>
            <w:tcW w:w="967" w:type="pct"/>
            <w:tcMar>
              <w:top w:w="16" w:type="dxa"/>
              <w:left w:w="16" w:type="dxa"/>
              <w:right w:w="16" w:type="dxa"/>
            </w:tcMar>
            <w:vAlign w:val="center"/>
          </w:tcPr>
          <w:p>
            <w:pPr>
              <w:adjustRightInd w:val="0"/>
              <w:spacing w:line="240" w:lineRule="auto"/>
              <w:jc w:val="center"/>
              <w:rPr>
                <w:rFonts w:ascii="宋体" w:hAnsi="宋体" w:hint="eastAsia"/>
                <w:color w:val="000000"/>
                <w14:textFill>
                  <w14:solidFill>
                    <w14:srgbClr w14:val="000000"/>
                  </w14:solidFill>
                </w14:textFill>
              </w:rPr>
            </w:pPr>
            <w:bookmarkEnd w:id="17"/>
            <w:r>
              <w:rPr>
                <w:rFonts w:ascii="宋体" w:hAnsi="宋体"/>
                <w:color w:val="000000"/>
                <w14:textFill>
                  <w14:solidFill>
                    <w14:srgbClr w14:val="000000"/>
                  </w14:solidFill>
                </w14:textFill>
              </w:rPr>
              <w:t>建设性质</w:t>
            </w:r>
          </w:p>
        </w:tc>
        <w:tc>
          <w:tcPr>
            <w:tcW w:w="1117" w:type="pct"/>
            <w:tcBorders>
              <w:left w:val="single" w:sz="4" w:space="0" w:color="auto"/>
            </w:tcBorders>
            <w:vAlign w:val="center"/>
          </w:tcPr>
          <w:p>
            <w:pPr>
              <w:adjustRightInd w:val="0"/>
              <w:spacing w:line="240" w:lineRule="auto"/>
              <w:jc w:val="left"/>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□新建（迁建）</w:t>
            </w:r>
          </w:p>
          <w:p>
            <w:pPr>
              <w:adjustRightInd w:val="0"/>
              <w:spacing w:line="240" w:lineRule="auto"/>
              <w:jc w:val="left"/>
              <w:rPr>
                <w:rFonts w:ascii="宋体" w:hAnsi="宋体" w:hint="eastAsia"/>
                <w:color w:val="000000"/>
                <w14:textFill>
                  <w14:solidFill>
                    <w14:srgbClr w14:val="000000"/>
                  </w14:solidFill>
                </w14:textFill>
              </w:rPr>
            </w:pPr>
            <w:r>
              <w:rPr>
                <w:rFonts w:ascii="Wingdings 2" w:hAnsi="Wingdings 2"/>
                <w:color w:val="000000"/>
                <w14:textFill>
                  <w14:solidFill>
                    <w14:srgbClr w14:val="000000"/>
                  </w14:solidFill>
                </w14:textFill>
              </w:rPr>
              <w:t>R</w:t>
            </w:r>
            <w:r>
              <w:rPr>
                <w:rFonts w:ascii="宋体" w:hAnsi="宋体"/>
                <w:color w:val="000000"/>
                <w14:textFill>
                  <w14:solidFill>
                    <w14:srgbClr w14:val="000000"/>
                  </w14:solidFill>
                </w14:textFill>
              </w:rPr>
              <w:t>改建</w:t>
            </w:r>
          </w:p>
          <w:p>
            <w:pPr>
              <w:adjustRightInd w:val="0"/>
              <w:spacing w:line="240" w:lineRule="auto"/>
              <w:jc w:val="left"/>
              <w:rPr>
                <w:rFonts w:ascii="宋体" w:hAnsi="宋体" w:hint="eastAsia"/>
                <w:color w:val="000000"/>
                <w14:textFill>
                  <w14:solidFill>
                    <w14:srgbClr w14:val="000000"/>
                  </w14:solidFill>
                </w14:textFill>
              </w:rPr>
            </w:pPr>
            <w:r>
              <w:rPr>
                <w:rFonts w:ascii="Wingdings 2" w:hAnsi="Wingdings 2"/>
                <w:color w:val="000000"/>
                <w14:textFill>
                  <w14:solidFill>
                    <w14:srgbClr w14:val="000000"/>
                  </w14:solidFill>
                </w14:textFill>
              </w:rPr>
              <w:t>R</w:t>
            </w:r>
            <w:r>
              <w:rPr>
                <w:rFonts w:ascii="宋体" w:hAnsi="宋体"/>
                <w:color w:val="000000"/>
                <w14:textFill>
                  <w14:solidFill>
                    <w14:srgbClr w14:val="000000"/>
                  </w14:solidFill>
                </w14:textFill>
              </w:rPr>
              <w:t>扩建</w:t>
            </w:r>
          </w:p>
          <w:p>
            <w:pPr>
              <w:adjustRightInd w:val="0"/>
              <w:spacing w:line="240" w:lineRule="auto"/>
              <w:jc w:val="left"/>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□技术改造</w:t>
            </w:r>
          </w:p>
        </w:tc>
        <w:tc>
          <w:tcPr>
            <w:tcW w:w="1117" w:type="pct"/>
            <w:tcBorders>
              <w:left w:val="single" w:sz="4" w:space="0" w:color="auto"/>
            </w:tcBorders>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建设项目</w:t>
            </w:r>
          </w:p>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申报情形</w:t>
            </w:r>
          </w:p>
        </w:tc>
        <w:tc>
          <w:tcPr>
            <w:tcW w:w="1798" w:type="pct"/>
            <w:tcBorders>
              <w:left w:val="single" w:sz="4" w:space="0" w:color="auto"/>
            </w:tcBorders>
            <w:vAlign w:val="center"/>
          </w:tcPr>
          <w:p>
            <w:pPr>
              <w:adjustRightInd w:val="0"/>
              <w:spacing w:line="240" w:lineRule="auto"/>
              <w:jc w:val="left"/>
              <w:rPr>
                <w:rFonts w:ascii="宋体" w:hAnsi="宋体" w:hint="eastAsia"/>
                <w:color w:val="000000"/>
                <w14:textFill>
                  <w14:solidFill>
                    <w14:srgbClr w14:val="000000"/>
                  </w14:solidFill>
                </w14:textFill>
              </w:rPr>
            </w:pPr>
            <w:r>
              <w:rPr>
                <w:rFonts w:ascii="Wingdings 2" w:hAnsi="Wingdings 2"/>
                <w:color w:val="000000"/>
                <w14:textFill>
                  <w14:solidFill>
                    <w14:srgbClr w14:val="000000"/>
                  </w14:solidFill>
                </w14:textFill>
              </w:rPr>
              <w:t>R</w:t>
            </w:r>
            <w:r>
              <w:rPr>
                <w:rFonts w:ascii="宋体" w:hAnsi="宋体"/>
                <w:color w:val="000000"/>
                <w14:textFill>
                  <w14:solidFill>
                    <w14:srgbClr w14:val="000000"/>
                  </w14:solidFill>
                </w14:textFill>
              </w:rPr>
              <w:t>首次申报项目</w:t>
            </w:r>
          </w:p>
          <w:p>
            <w:pPr>
              <w:adjustRightInd w:val="0"/>
              <w:spacing w:line="240" w:lineRule="auto"/>
              <w:jc w:val="left"/>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□不予批准后再次申报项目</w:t>
            </w:r>
          </w:p>
          <w:p>
            <w:pPr>
              <w:adjustRightInd w:val="0"/>
              <w:spacing w:line="240" w:lineRule="auto"/>
              <w:jc w:val="left"/>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□超五年重新审核项目</w:t>
            </w:r>
          </w:p>
          <w:p>
            <w:pPr>
              <w:adjustRightInd w:val="0"/>
              <w:spacing w:line="240" w:lineRule="auto"/>
              <w:jc w:val="left"/>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□重大变动重新报批项目</w:t>
            </w:r>
          </w:p>
        </w:tc>
      </w:tr>
      <w:tr>
        <w:trPr>
          <w:trHeight w:val="425"/>
        </w:trPr>
        <w:tc>
          <w:tcPr>
            <w:tcW w:w="967" w:type="pct"/>
            <w:tcMar>
              <w:top w:w="16" w:type="dxa"/>
              <w:left w:w="16" w:type="dxa"/>
              <w:right w:w="16" w:type="dxa"/>
            </w:tcMar>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项目审批（核准/备案）部门（选填）</w:t>
            </w:r>
          </w:p>
        </w:tc>
        <w:tc>
          <w:tcPr>
            <w:tcW w:w="1117" w:type="pct"/>
            <w:tcBorders>
              <w:left w:val="single" w:sz="4" w:space="0" w:color="auto"/>
            </w:tcBorders>
            <w:vAlign w:val="center"/>
          </w:tcPr>
          <w:p>
            <w:pPr>
              <w:adjustRightInd w:val="0"/>
              <w:spacing w:line="240" w:lineRule="auto"/>
              <w:jc w:val="left"/>
              <w:rPr>
                <w:rFonts w:ascii="宋体" w:hAnsi="宋体" w:hint="eastAsia"/>
                <w:color w:val="000000"/>
                <w14:textFill>
                  <w14:solidFill>
                    <w14:srgbClr w14:val="000000"/>
                  </w14:solidFill>
                </w14:textFill>
              </w:rPr>
            </w:pPr>
            <w:r>
              <w:rPr>
                <w:rFonts w:ascii="宋体" w:hAnsi="宋体"/>
                <w:color w:val="000000"/>
                <w:kern w:val="0"/>
                <w14:textFill>
                  <w14:solidFill>
                    <w14:srgbClr w14:val="000000"/>
                  </w14:solidFill>
                </w14:textFill>
              </w:rPr>
              <w:t>河北石家庄装备制造产业园管理委员会</w:t>
            </w:r>
          </w:p>
        </w:tc>
        <w:tc>
          <w:tcPr>
            <w:tcW w:w="1117" w:type="pct"/>
            <w:tcBorders>
              <w:left w:val="single" w:sz="4" w:space="0" w:color="auto"/>
            </w:tcBorders>
            <w:vAlign w:val="center"/>
          </w:tcPr>
          <w:p>
            <w:pPr>
              <w:adjustRightInd w:val="0"/>
              <w:spacing w:line="300" w:lineRule="auto"/>
              <w:jc w:val="center"/>
              <w:rPr>
                <w:rFonts w:ascii="宋体" w:hAnsi="宋体" w:hint="eastAsia"/>
                <w:color w:val="000000"/>
                <w:kern w:val="0"/>
                <w14:textFill>
                  <w14:solidFill>
                    <w14:srgbClr w14:val="000000"/>
                  </w14:solidFill>
                </w14:textFill>
              </w:rPr>
            </w:pPr>
            <w:r>
              <w:rPr>
                <w:rFonts w:ascii="宋体" w:hAnsi="宋体"/>
                <w:color w:val="000000"/>
                <w:kern w:val="0"/>
                <w14:textFill>
                  <w14:solidFill>
                    <w14:srgbClr w14:val="000000"/>
                  </w14:solidFill>
                </w14:textFill>
              </w:rPr>
              <w:t>项目审批（核准/</w:t>
            </w:r>
          </w:p>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kern w:val="0"/>
                <w14:textFill>
                  <w14:solidFill>
                    <w14:srgbClr w14:val="000000"/>
                  </w14:solidFill>
                </w14:textFill>
              </w:rPr>
              <w:t>备案）文号（选填）</w:t>
            </w:r>
          </w:p>
        </w:tc>
        <w:tc>
          <w:tcPr>
            <w:tcW w:w="1798" w:type="pct"/>
            <w:tcBorders>
              <w:left w:val="single" w:sz="4" w:space="0" w:color="auto"/>
            </w:tcBorders>
            <w:vAlign w:val="center"/>
          </w:tcPr>
          <w:p>
            <w:pPr>
              <w:adjustRightInd w:val="0"/>
              <w:spacing w:line="240" w:lineRule="auto"/>
              <w:jc w:val="left"/>
              <w:rPr>
                <w:rFonts w:ascii="宋体" w:hAnsi="宋体" w:hint="eastAsia"/>
                <w:color w:val="000000"/>
                <w14:textFill>
                  <w14:solidFill>
                    <w14:srgbClr w14:val="000000"/>
                  </w14:solidFill>
                </w14:textFill>
              </w:rPr>
            </w:pPr>
            <w:r>
              <w:rPr>
                <w:rFonts w:ascii="宋体" w:hAnsi="宋体" w:hint="eastAsia"/>
                <w:color w:val="000000"/>
                <w:kern w:val="0"/>
                <w14:textFill>
                  <w14:solidFill>
                    <w14:srgbClr w14:val="000000"/>
                  </w14:solidFill>
                </w14:textFill>
              </w:rPr>
              <w:t>装管委投资备字〔2026〕19号</w:t>
            </w:r>
          </w:p>
        </w:tc>
      </w:tr>
      <w:tr>
        <w:trPr>
          <w:trHeight w:val="425"/>
        </w:trPr>
        <w:tc>
          <w:tcPr>
            <w:tcW w:w="967" w:type="pct"/>
            <w:tcMar>
              <w:top w:w="16" w:type="dxa"/>
              <w:left w:w="16" w:type="dxa"/>
              <w:right w:w="16" w:type="dxa"/>
            </w:tcMar>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总投资（万元）</w:t>
            </w:r>
          </w:p>
        </w:tc>
        <w:tc>
          <w:tcPr>
            <w:tcW w:w="1117" w:type="pct"/>
            <w:tcBorders>
              <w:left w:val="single" w:sz="4" w:space="0" w:color="auto"/>
            </w:tcBorders>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kern w:val="0"/>
                <w14:textFill>
                  <w14:solidFill>
                    <w14:srgbClr w14:val="000000"/>
                  </w14:solidFill>
                </w14:textFill>
              </w:rPr>
              <w:t>600.00</w:t>
            </w:r>
          </w:p>
        </w:tc>
        <w:tc>
          <w:tcPr>
            <w:tcW w:w="1117" w:type="pct"/>
            <w:tcBorders>
              <w:left w:val="single" w:sz="4" w:space="0" w:color="auto"/>
            </w:tcBorders>
            <w:tcMar>
              <w:top w:w="16" w:type="dxa"/>
              <w:left w:w="16" w:type="dxa"/>
              <w:right w:w="16" w:type="dxa"/>
            </w:tcMar>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kern w:val="0"/>
                <w14:textFill>
                  <w14:solidFill>
                    <w14:srgbClr w14:val="000000"/>
                  </w14:solidFill>
                </w14:textFill>
              </w:rPr>
              <w:t>环保投资（万元）</w:t>
            </w:r>
          </w:p>
        </w:tc>
        <w:tc>
          <w:tcPr>
            <w:tcW w:w="1798" w:type="pct"/>
            <w:tcBorders>
              <w:left w:val="single" w:sz="4" w:space="0" w:color="auto"/>
            </w:tcBorders>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kern w:val="0"/>
                <w14:textFill>
                  <w14:solidFill>
                    <w14:srgbClr w14:val="000000"/>
                  </w14:solidFill>
                </w14:textFill>
              </w:rPr>
              <w:t>30.00</w:t>
            </w:r>
          </w:p>
        </w:tc>
      </w:tr>
      <w:tr>
        <w:trPr>
          <w:trHeight w:val="425"/>
        </w:trPr>
        <w:tc>
          <w:tcPr>
            <w:tcW w:w="967" w:type="pct"/>
            <w:tcMar>
              <w:top w:w="16" w:type="dxa"/>
              <w:left w:w="16" w:type="dxa"/>
              <w:right w:w="16" w:type="dxa"/>
            </w:tcMar>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环保投资占比（%）</w:t>
            </w:r>
          </w:p>
        </w:tc>
        <w:tc>
          <w:tcPr>
            <w:tcW w:w="1117" w:type="pct"/>
            <w:tcBorders>
              <w:left w:val="single" w:sz="4" w:space="0" w:color="auto"/>
            </w:tcBorders>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kern w:val="0"/>
                <w14:textFill>
                  <w14:solidFill>
                    <w14:srgbClr w14:val="000000"/>
                  </w14:solidFill>
                </w14:textFill>
              </w:rPr>
              <w:t>5.0</w:t>
            </w:r>
          </w:p>
        </w:tc>
        <w:tc>
          <w:tcPr>
            <w:tcW w:w="1117" w:type="pct"/>
            <w:tcBorders>
              <w:left w:val="single" w:sz="4" w:space="0" w:color="auto"/>
            </w:tcBorders>
            <w:tcMar>
              <w:top w:w="16" w:type="dxa"/>
              <w:left w:w="16" w:type="dxa"/>
              <w:right w:w="16" w:type="dxa"/>
            </w:tcMar>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kern w:val="0"/>
                <w14:textFill>
                  <w14:solidFill>
                    <w14:srgbClr w14:val="000000"/>
                  </w14:solidFill>
                </w14:textFill>
              </w:rPr>
              <w:t>施工工期</w:t>
            </w:r>
          </w:p>
        </w:tc>
        <w:tc>
          <w:tcPr>
            <w:tcW w:w="1798" w:type="pct"/>
            <w:tcBorders>
              <w:left w:val="single" w:sz="4" w:space="0" w:color="auto"/>
            </w:tcBorders>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kern w:val="0"/>
                <w14:textFill>
                  <w14:solidFill>
                    <w14:srgbClr w14:val="000000"/>
                  </w14:solidFill>
                </w14:textFill>
              </w:rPr>
              <w:t>3个月</w:t>
            </w:r>
          </w:p>
        </w:tc>
      </w:tr>
      <w:tr>
        <w:trPr>
          <w:trHeight w:val="425"/>
        </w:trPr>
        <w:tc>
          <w:tcPr>
            <w:tcW w:w="967" w:type="pct"/>
            <w:tcMar>
              <w:top w:w="16" w:type="dxa"/>
              <w:left w:w="16" w:type="dxa"/>
              <w:right w:w="16" w:type="dxa"/>
            </w:tcMar>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是否开工建设</w:t>
            </w:r>
          </w:p>
        </w:tc>
        <w:tc>
          <w:tcPr>
            <w:tcW w:w="1117" w:type="pct"/>
            <w:tcBorders>
              <w:left w:val="single" w:sz="4" w:space="0" w:color="auto"/>
            </w:tcBorders>
            <w:vAlign w:val="center"/>
          </w:tcPr>
          <w:p>
            <w:pPr>
              <w:adjustRightInd w:val="0"/>
              <w:spacing w:line="240" w:lineRule="auto"/>
              <w:rPr>
                <w:rFonts w:ascii="宋体" w:hAnsi="宋体" w:hint="eastAsia"/>
                <w:color w:val="000000"/>
                <w14:textFill>
                  <w14:solidFill>
                    <w14:srgbClr w14:val="000000"/>
                  </w14:solidFill>
                </w14:textFill>
              </w:rPr>
            </w:pPr>
            <w:r>
              <w:rPr>
                <w:rFonts w:ascii="Wingdings 2" w:hAnsi="Wingdings 2"/>
                <w:color w:val="000000"/>
                <w14:textFill>
                  <w14:solidFill>
                    <w14:srgbClr w14:val="000000"/>
                  </w14:solidFill>
                </w14:textFill>
              </w:rPr>
              <w:t>R</w:t>
            </w:r>
            <w:r>
              <w:rPr>
                <w:rFonts w:ascii="宋体" w:hAnsi="宋体"/>
                <w:color w:val="000000"/>
                <w14:textFill>
                  <w14:solidFill>
                    <w14:srgbClr w14:val="000000"/>
                  </w14:solidFill>
                </w14:textFill>
              </w:rPr>
              <w:t>否</w:t>
            </w:r>
          </w:p>
          <w:p>
            <w:pPr>
              <w:adjustRightInd w:val="0"/>
              <w:spacing w:line="240" w:lineRule="auto"/>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□是：</w:t>
            </w:r>
            <w:r>
              <w:rPr>
                <w:rFonts w:ascii="宋体" w:hAnsi="宋体"/>
                <w:color w:val="000000"/>
                <w:u w:val="single"/>
                <w14:textFill>
                  <w14:solidFill>
                    <w14:srgbClr w14:val="000000"/>
                  </w14:solidFill>
                </w14:textFill>
              </w:rPr>
              <w:t xml:space="preserve">          </w:t>
            </w:r>
          </w:p>
        </w:tc>
        <w:tc>
          <w:tcPr>
            <w:tcW w:w="1117" w:type="pct"/>
            <w:tcBorders>
              <w:left w:val="single" w:sz="4" w:space="0" w:color="auto"/>
            </w:tcBorders>
            <w:tcMar>
              <w:top w:w="16" w:type="dxa"/>
              <w:left w:w="16" w:type="dxa"/>
              <w:right w:w="16" w:type="dxa"/>
            </w:tcMar>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用地（用海）</w:t>
            </w:r>
          </w:p>
          <w:p>
            <w:pPr>
              <w:adjustRightInd w:val="0"/>
              <w:spacing w:line="240" w:lineRule="auto"/>
              <w:jc w:val="center"/>
              <w:rPr>
                <w:rFonts w:ascii="宋体" w:hAnsi="宋体" w:hint="eastAsia"/>
                <w:color w:val="000000"/>
                <w14:textFill>
                  <w14:solidFill>
                    <w14:srgbClr w14:val="000000"/>
                  </w14:solidFill>
                </w14:textFill>
              </w:rPr>
            </w:pPr>
            <w:r>
              <w:rPr>
                <w:rFonts w:ascii="宋体" w:hAnsi="宋体"/>
                <w:color w:val="000000"/>
                <w14:textFill>
                  <w14:solidFill>
                    <w14:srgbClr w14:val="000000"/>
                  </w14:solidFill>
                </w14:textFill>
              </w:rPr>
              <w:t>面积（m</w:t>
            </w:r>
            <w:r>
              <w:rPr>
                <w:rFonts w:ascii="宋体" w:hAnsi="宋体"/>
                <w:color w:val="000000"/>
                <w:vertAlign w:val="superscript"/>
                <w14:textFill>
                  <w14:solidFill>
                    <w14:srgbClr w14:val="000000"/>
                  </w14:solidFill>
                </w14:textFill>
              </w:rPr>
              <w:t>2</w:t>
            </w:r>
            <w:r>
              <w:rPr>
                <w:rFonts w:ascii="宋体" w:hAnsi="宋体"/>
                <w:color w:val="000000"/>
                <w14:textFill>
                  <w14:solidFill>
                    <w14:srgbClr w14:val="000000"/>
                  </w14:solidFill>
                </w14:textFill>
              </w:rPr>
              <w:t>）</w:t>
            </w:r>
          </w:p>
        </w:tc>
        <w:tc>
          <w:tcPr>
            <w:tcW w:w="1798" w:type="pct"/>
            <w:tcBorders>
              <w:left w:val="single" w:sz="4" w:space="0" w:color="auto"/>
            </w:tcBorders>
            <w:vAlign w:val="center"/>
          </w:tcPr>
          <w:p>
            <w:pPr>
              <w:adjustRightInd w:val="0"/>
              <w:spacing w:line="240" w:lineRule="auto"/>
              <w:jc w:val="center"/>
              <w:rPr>
                <w:rFonts w:ascii="宋体" w:hAnsi="宋体" w:hint="eastAsia"/>
                <w:color w:val="000000"/>
                <w14:textFill>
                  <w14:solidFill>
                    <w14:srgbClr w14:val="000000"/>
                  </w14:solidFill>
                </w14:textFill>
              </w:rPr>
            </w:pPr>
            <w:r>
              <w:rPr>
                <w:rFonts w:ascii="宋体" w:hAnsi="宋体" w:hint="eastAsia"/>
                <w:color w:val="000000"/>
                <w:kern w:val="0"/>
                <w14:textFill>
                  <w14:solidFill>
                    <w14:srgbClr w14:val="000000"/>
                  </w14:solidFill>
                </w14:textFill>
              </w:rPr>
              <w:t>23220</w:t>
            </w:r>
            <w:r>
              <w:rPr>
                <w:rFonts w:ascii="宋体" w:hAnsi="宋体"/>
                <w:color w:val="000000"/>
                <w:kern w:val="0"/>
                <w14:textFill>
                  <w14:solidFill>
                    <w14:srgbClr w14:val="000000"/>
                  </w14:solidFill>
                </w14:textFill>
              </w:rPr>
              <w:t>（在现有厂区内建设，不新增占地）</w:t>
            </w:r>
          </w:p>
        </w:tc>
      </w:tr>
      <w:tr>
        <w:trPr>
          <w:trHeight w:val="90"/>
        </w:trPr>
        <w:tc>
          <w:tcPr>
            <w:tcW w:w="967" w:type="pct"/>
            <w:tcMar>
              <w:left w:w="108" w:type="dxa"/>
            </w:tcMar>
            <w:vAlign w:val="center"/>
          </w:tcPr>
          <w:p>
            <w:pPr>
              <w:autoSpaceDE w:val="0"/>
              <w:autoSpaceDN w:val="0"/>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专项评价设置情况</w:t>
            </w:r>
          </w:p>
        </w:tc>
        <w:tc>
          <w:tcPr>
            <w:tcW w:w="4032" w:type="pct"/>
            <w:gridSpan w:val="3"/>
            <w:tcBorders>
              <w:left w:val="single" w:sz="4" w:space="0" w:color="auto"/>
            </w:tcBorders>
            <w:tcMar>
              <w:left w:w="108" w:type="dxa"/>
            </w:tcMar>
            <w:vAlign w:val="center"/>
          </w:tcPr>
          <w:p>
            <w:pPr>
              <w:adjustRightInd w:val="0"/>
              <w:spacing w:line="240" w:lineRule="auto"/>
              <w:rPr>
                <w:color w:val="000000"/>
                <w:kern w:val="0"/>
                <w14:textFill>
                  <w14:solidFill>
                    <w14:srgbClr w14:val="000000"/>
                  </w14:solidFill>
                </w14:textFill>
              </w:rPr>
            </w:pPr>
            <w:r>
              <w:rPr>
                <w:color w:val="000000"/>
                <w:kern w:val="0"/>
                <w14:textFill>
                  <w14:solidFill>
                    <w14:srgbClr w14:val="000000"/>
                  </w14:solidFill>
                </w14:textFill>
              </w:rPr>
              <w:t>无</w:t>
            </w:r>
          </w:p>
        </w:tc>
      </w:tr>
      <w:tr>
        <w:trPr>
          <w:trHeight w:val="425"/>
        </w:trPr>
        <w:tc>
          <w:tcPr>
            <w:tcW w:w="967" w:type="pct"/>
            <w:tcMar>
              <w:left w:w="108" w:type="dxa"/>
            </w:tcMar>
            <w:vAlign w:val="center"/>
          </w:tcPr>
          <w:p>
            <w:pPr>
              <w:autoSpaceDE w:val="0"/>
              <w:autoSpaceDN w:val="0"/>
              <w:adjustRightInd w:val="0"/>
              <w:spacing w:line="240" w:lineRule="auto"/>
              <w:jc w:val="center"/>
              <w:rPr>
                <w:color w:val="000000"/>
                <w:kern w:val="0"/>
                <w14:textFill>
                  <w14:solidFill>
                    <w14:srgbClr w14:val="000000"/>
                  </w14:solidFill>
                </w14:textFill>
              </w:rPr>
            </w:pPr>
            <w:r>
              <w:rPr>
                <w:color w:val="000000"/>
                <w14:textFill>
                  <w14:solidFill>
                    <w14:srgbClr w14:val="000000"/>
                  </w14:solidFill>
                </w14:textFill>
              </w:rPr>
              <w:t>规划情况</w:t>
            </w:r>
          </w:p>
        </w:tc>
        <w:tc>
          <w:tcPr>
            <w:tcW w:w="4032" w:type="pct"/>
            <w:gridSpan w:val="3"/>
            <w:tcBorders>
              <w:left w:val="single" w:sz="4" w:space="0" w:color="auto"/>
            </w:tcBorders>
            <w:tcMar>
              <w:left w:w="108" w:type="dxa"/>
            </w:tcMar>
            <w:vAlign w:val="center"/>
          </w:tcPr>
          <w:p>
            <w:pPr>
              <w:adjustRightInd w:val="0"/>
              <w:spacing w:line="240" w:lineRule="auto"/>
              <w:rPr>
                <w:color w:val="000000"/>
                <w:kern w:val="0"/>
                <w14:textFill>
                  <w14:solidFill>
                    <w14:srgbClr w14:val="000000"/>
                  </w14:solidFill>
                </w14:textFill>
              </w:rPr>
            </w:pPr>
            <w:r>
              <w:rPr>
                <w:rFonts w:hint="eastAsia"/>
                <w:color w:val="000000"/>
                <w:kern w:val="0"/>
                <w14:textFill>
                  <w14:solidFill>
                    <w14:srgbClr w14:val="000000"/>
                  </w14:solidFill>
                </w14:textFill>
              </w:rPr>
              <w:t>无</w:t>
            </w:r>
          </w:p>
        </w:tc>
      </w:tr>
      <w:tr>
        <w:trPr>
          <w:trHeight w:val="425"/>
        </w:trPr>
        <w:tc>
          <w:tcPr>
            <w:tcW w:w="967" w:type="pct"/>
            <w:tcMar>
              <w:left w:w="108" w:type="dxa"/>
            </w:tcMar>
            <w:vAlign w:val="center"/>
          </w:tcPr>
          <w:p>
            <w:pPr>
              <w:adjustRightInd w:val="0"/>
              <w:spacing w:line="240" w:lineRule="auto"/>
              <w:jc w:val="center"/>
              <w:rPr>
                <w:color w:val="000000"/>
                <w:kern w:val="0"/>
                <w14:textFill>
                  <w14:solidFill>
                    <w14:srgbClr w14:val="000000"/>
                  </w14:solidFill>
                </w14:textFill>
              </w:rPr>
            </w:pPr>
            <w:r>
              <w:rPr>
                <w:color w:val="000000"/>
                <w14:textFill>
                  <w14:solidFill>
                    <w14:srgbClr w14:val="000000"/>
                  </w14:solidFill>
                </w14:textFill>
              </w:rPr>
              <w:t>规划环境影响评价情况</w:t>
            </w:r>
          </w:p>
        </w:tc>
        <w:tc>
          <w:tcPr>
            <w:tcW w:w="4032" w:type="pct"/>
            <w:gridSpan w:val="3"/>
            <w:tcBorders>
              <w:left w:val="single" w:sz="4" w:space="0" w:color="auto"/>
            </w:tcBorders>
            <w:tcMar>
              <w:left w:w="108" w:type="dxa"/>
            </w:tcMar>
            <w:vAlign w:val="center"/>
          </w:tcPr>
          <w:p>
            <w:pPr>
              <w:adjustRightInd w:val="0"/>
              <w:spacing w:line="240" w:lineRule="auto"/>
              <w:rPr>
                <w:color w:val="000000"/>
                <w:kern w:val="0"/>
                <w14:textFill>
                  <w14:solidFill>
                    <w14:srgbClr w14:val="000000"/>
                  </w14:solidFill>
                </w14:textFill>
              </w:rPr>
            </w:pPr>
            <w:r>
              <w:rPr>
                <w:color w:val="000000"/>
                <w:kern w:val="0"/>
                <w14:textFill>
                  <w14:solidFill>
                    <w14:srgbClr w14:val="000000"/>
                  </w14:solidFill>
                </w14:textFill>
              </w:rPr>
              <w:t>无</w:t>
            </w:r>
          </w:p>
        </w:tc>
      </w:tr>
      <w:tr>
        <w:trPr>
          <w:trHeight w:val="425"/>
        </w:trPr>
        <w:tc>
          <w:tcPr>
            <w:tcW w:w="967" w:type="pct"/>
            <w:tcMar>
              <w:left w:w="108" w:type="dxa"/>
            </w:tcMar>
            <w:vAlign w:val="center"/>
          </w:tcPr>
          <w:p>
            <w:pPr>
              <w:adjustRightInd w:val="0"/>
              <w:spacing w:line="240" w:lineRule="auto"/>
              <w:jc w:val="center"/>
              <w:rPr>
                <w:color w:val="000000"/>
                <w14:textFill>
                  <w14:solidFill>
                    <w14:srgbClr w14:val="000000"/>
                  </w14:solidFill>
                </w14:textFill>
              </w:rPr>
            </w:pPr>
            <w:r>
              <w:rPr>
                <w:color w:val="000000"/>
                <w:kern w:val="0"/>
                <w14:textFill>
                  <w14:solidFill>
                    <w14:srgbClr w14:val="000000"/>
                  </w14:solidFill>
                </w14:textFill>
              </w:rPr>
              <w:t>规划及</w:t>
            </w:r>
            <w:r>
              <w:rPr>
                <w:color w:val="000000"/>
                <w14:textFill>
                  <w14:solidFill>
                    <w14:srgbClr w14:val="000000"/>
                  </w14:solidFill>
                </w14:textFill>
              </w:rPr>
              <w:t>规划</w:t>
            </w:r>
            <w:r>
              <w:rPr>
                <w:color w:val="000000"/>
                <w:kern w:val="0"/>
                <w14:textFill>
                  <w14:solidFill>
                    <w14:srgbClr w14:val="000000"/>
                  </w14:solidFill>
                </w14:textFill>
              </w:rPr>
              <w:t>环境影响评价符合性分析</w:t>
            </w:r>
          </w:p>
        </w:tc>
        <w:tc>
          <w:tcPr>
            <w:tcW w:w="4032" w:type="pct"/>
            <w:gridSpan w:val="3"/>
            <w:tcBorders>
              <w:left w:val="single" w:sz="4" w:space="0" w:color="auto"/>
            </w:tcBorders>
            <w:tcMar>
              <w:left w:w="108" w:type="dxa"/>
            </w:tcMar>
            <w:vAlign w:val="center"/>
          </w:tcPr>
          <w:p>
            <w:pPr>
              <w:numPr>
                <w:ilvl w:val="0"/>
                <w:numId w:val="1"/>
              </w:numPr>
              <w:autoSpaceDE w:val="0"/>
              <w:autoSpaceDN w:val="0"/>
              <w:adjustRightInd w:val="0"/>
              <w:rPr>
                <w:b/>
                <w:color w:val="000000"/>
                <w14:textFill>
                  <w14:solidFill>
                    <w14:srgbClr w14:val="000000"/>
                  </w14:solidFill>
                </w14:textFill>
              </w:rPr>
            </w:pPr>
            <w:r>
              <w:rPr>
                <w:rFonts w:hint="eastAsia"/>
                <w:b/>
                <w:color w:val="000000"/>
                <w14:textFill>
                  <w14:solidFill>
                    <w14:srgbClr w14:val="000000"/>
                  </w14:solidFill>
                </w14:textFill>
              </w:rPr>
              <w:t>石家庄市栾城区国土空间总体规划符合性</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根据《石家庄市栾城区国土空间总体规划（2021-2035年）公示稿》：</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（1）三条控制线</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①严格落实耕地和永久基本农田</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严格实施耕地用途管制，对永久基本农田实施特殊保护，永久基本农田经依法划定后，任何单位和个人不得擅自占用或者改变其用途；</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②严格管控城镇开发边界</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城镇开发边界一经划定，原则上不得调整。因国家重大战略调整等原因确需调整的，按国土空间规划修改程序进行。</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（2）总体格局</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构建“双城多点、两区多片”的国土空间总体格局。</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（3）产业发展空间</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①构建“一园多片”产业发展空间</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②一园：做大做强装备制造产业园</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③多片：培育提升五个特色产业片区</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生物医药大健康片区：现代中药、生物制药、高端制剂、健康食品。</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通用航空产业片区：通航飞机制造、通航会展。</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跨境电商产业园片区：生产、销售、物流于一体综合性跨境电商。</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国际物流园片区：自动化仓储分拣中心、电商区域结算中心。</w:t>
            </w:r>
          </w:p>
          <w:p>
            <w:pPr>
              <w:autoSpaceDE w:val="0"/>
              <w:autoSpaceDN w:val="0"/>
              <w:adjustRightInd w:val="0"/>
              <w:ind w:firstLineChars="200" w:firstLine="480"/>
              <w:jc w:val="left"/>
              <w:rPr>
                <w:color w:val="000000"/>
                <w:kern w:val="0"/>
                <w14:textFill>
                  <w14:solidFill>
                    <w14:srgbClr w14:val="000000"/>
                  </w14:solidFill>
                </w14:textFill>
              </w:rPr>
            </w:pPr>
            <w:r>
              <w:rPr>
                <w:rFonts w:hint="eastAsia"/>
                <w:color w:val="000000"/>
                <w:kern w:val="0"/>
                <w14:textFill>
                  <w14:solidFill>
                    <w14:srgbClr w14:val="000000"/>
                  </w14:solidFill>
                </w14:textFill>
              </w:rPr>
              <w:t>现代商贸物流园片区：数字化家居供应链物流。</w:t>
            </w:r>
          </w:p>
          <w:p>
            <w:pPr>
              <w:autoSpaceDE w:val="0"/>
              <w:autoSpaceDN w:val="0"/>
              <w:adjustRightInd w:val="0"/>
              <w:ind w:firstLineChars="200" w:firstLine="480"/>
              <w:jc w:val="left"/>
              <w:rPr>
                <w:b/>
                <w:bCs/>
                <w:color w:val="000000"/>
                <w:kern w:val="0"/>
                <w14:textFill>
                  <w14:solidFill>
                    <w14:srgbClr w14:val="000000"/>
                  </w14:solidFill>
                </w14:textFill>
              </w:rPr>
            </w:pPr>
            <w:r>
              <w:rPr>
                <w:rFonts w:hint="eastAsia"/>
                <w:b/>
                <w:bCs/>
                <w:color w:val="000000"/>
                <w:kern w:val="0"/>
                <w14:textFill>
                  <w14:solidFill>
                    <w14:srgbClr w14:val="000000"/>
                  </w14:solidFill>
                </w14:textFill>
              </w:rPr>
              <w:t>本项目位于</w:t>
            </w:r>
            <w:r>
              <w:rPr>
                <w:b/>
                <w:bCs/>
                <w:color w:val="000000"/>
                <w:kern w:val="0"/>
                <w14:textFill>
                  <w14:solidFill>
                    <w14:srgbClr w14:val="000000"/>
                  </w14:solidFill>
                </w14:textFill>
              </w:rPr>
              <w:t>河北省石家庄市栾城区冶河镇东客村兴安大街319号</w:t>
            </w:r>
            <w:r>
              <w:rPr>
                <w:rFonts w:hint="eastAsia"/>
                <w:b/>
                <w:bCs/>
                <w:color w:val="000000"/>
                <w:kern w:val="0"/>
                <w14:textFill>
                  <w14:solidFill>
                    <w14:srgbClr w14:val="000000"/>
                  </w14:solidFill>
                </w14:textFill>
              </w:rPr>
              <w:t>，在现有厂区内建设，对照《石家庄市栾城区国土空间总体规划（2021-2035）“三区三线”划定成果图》，本项目位于城镇开发边界区域，根据企业不动产权证书，企业占地为工业用地；企业位于跨境电商产业园片区，为石家庄金博惠工具有限公司跨境电商的配套生产项目，满足产业发展空间中“跨境电商产业园片区”要求。</w:t>
            </w:r>
          </w:p>
          <w:p>
            <w:pPr>
              <w:autoSpaceDE w:val="0"/>
              <w:autoSpaceDN w:val="0"/>
              <w:adjustRightInd w:val="0"/>
              <w:ind w:firstLineChars="200" w:firstLine="480"/>
              <w:jc w:val="left"/>
              <w:rPr>
                <w:b/>
                <w:bCs/>
                <w:color w:val="000000"/>
                <w:kern w:val="0"/>
                <w14:textFill>
                  <w14:solidFill>
                    <w14:srgbClr w14:val="000000"/>
                  </w14:solidFill>
                </w14:textFill>
              </w:rPr>
            </w:pPr>
            <w:r>
              <w:rPr>
                <w:rFonts w:hint="eastAsia"/>
                <w:b/>
                <w:bCs/>
                <w:color w:val="000000"/>
                <w:kern w:val="0"/>
                <w14:textFill>
                  <w14:solidFill>
                    <w14:srgbClr w14:val="000000"/>
                  </w14:solidFill>
                </w14:textFill>
              </w:rPr>
              <w:t>综上所述，本项目符合石家庄市栾城区国土空间总体规划。</w:t>
            </w:r>
          </w:p>
          <w:p>
            <w:pPr>
              <w:autoSpaceDE w:val="0"/>
              <w:autoSpaceDN w:val="0"/>
              <w:adjustRightInd w:val="0"/>
              <w:ind w:firstLineChars="200" w:firstLine="480"/>
              <w:jc w:val="left"/>
              <w:rPr>
                <w:b/>
                <w:bCs/>
                <w:color w:val="000000"/>
                <w:kern w:val="0"/>
                <w14:textFill>
                  <w14:solidFill>
                    <w14:srgbClr w14:val="000000"/>
                  </w14:solidFill>
                </w14:textFill>
              </w:rPr>
            </w:pPr>
          </w:p>
          <w:p>
            <w:pPr>
              <w:autoSpaceDE w:val="0"/>
              <w:autoSpaceDN w:val="0"/>
              <w:adjustRightInd w:val="0"/>
              <w:ind w:firstLineChars="200" w:firstLine="480"/>
              <w:jc w:val="left"/>
              <w:rPr>
                <w:b/>
                <w:bCs/>
                <w:color w:val="000000"/>
                <w:kern w:val="0"/>
                <w14:textFill>
                  <w14:solidFill>
                    <w14:srgbClr w14:val="000000"/>
                  </w14:solidFill>
                </w14:textFill>
              </w:rPr>
            </w:pPr>
          </w:p>
          <w:p>
            <w:pPr>
              <w:autoSpaceDE w:val="0"/>
              <w:autoSpaceDN w:val="0"/>
              <w:adjustRightInd w:val="0"/>
              <w:ind w:firstLineChars="200" w:firstLine="480"/>
              <w:jc w:val="left"/>
              <w:rPr>
                <w:b/>
                <w:bCs/>
                <w:color w:val="000000"/>
                <w:kern w:val="0"/>
                <w14:textFill>
                  <w14:solidFill>
                    <w14:srgbClr w14:val="000000"/>
                  </w14:solidFill>
                </w14:textFill>
              </w:rPr>
            </w:pPr>
          </w:p>
          <w:p>
            <w:pPr>
              <w:pStyle w:val="47"/>
              <w:rPr>
                <w:rFonts w:ascii="Times New Roman" w:cs="Times New Roman" w:hAnsi="Times New Roman"/>
                <w:color w:val="000000"/>
                <w14:textFill>
                  <w14:solidFill>
                    <w14:srgbClr w14:val="000000"/>
                  </w14:solidFill>
                </w14:textFill>
              </w:rPr>
            </w:pPr>
            <w:r>
              <w:rPr>
                <w:color w:val="000000"/>
                <w:sz w:val="24"/>
                <w14:textFill>
                  <w14:solidFill>
                    <w14:srgbClr w14:val="000000"/>
                  </w14:solidFill>
                </w14:textFill>
              </w:rPr>
              <mc:AlternateContent>
                <mc:Choice Requires="wps">
                  <w:drawing>
                    <wp:anchor distT="0" distB="0" distL="114300" distR="114300" simplePos="0" relativeHeight="39" behindDoc="0" locked="0" layoutInCell="1" hidden="0" allowOverlap="1">
                      <wp:simplePos x="0" y="0"/>
                      <wp:positionH relativeFrom="column">
                        <wp:posOffset>2390139</wp:posOffset>
                      </wp:positionH>
                      <wp:positionV relativeFrom="paragraph">
                        <wp:posOffset>280670</wp:posOffset>
                      </wp:positionV>
                      <wp:extent cx="858519" cy="276859"/>
                      <wp:effectExtent l="205740" t="9525" r="21590" b="285115"/>
                      <wp:wrapNone/>
                      <wp:docPr id="5" name="圆角矩形标注 5"/>
                      <wp:cNvGraphicFramePr>
                        <a:graphicFrameLocks noChangeAspect="0"/>
                      </wp:cNvGraphicFramePr>
                      <a:graphic>
                        <a:graphicData uri="http://schemas.microsoft.com/office/word/2010/wordprocessingShape">
                          <wps:wsp>
                            <wps:cNvSpPr/>
                            <wps:spPr>
                              <a:xfrm rot="0">
                                <a:off x="0" y="0"/>
                                <a:ext cx="858519" cy="276859"/>
                              </a:xfrm>
                              <a:prstGeom prst="wedgeRoundRectCallout">
                                <a:avLst>
                                  <a:gd name="adj1" fmla="val -66560"/>
                                  <a:gd name="adj2" fmla="val 137379"/>
                                  <a:gd name="adj3" fmla="val 16667"/>
                                </a:avLst>
                              </a:prstGeom>
                              <a:noFill/>
                              <a:ln w="9525" cmpd="sng" cap="flat">
                                <a:solidFill>
                                  <a:srgbClr val="FF0000"/>
                                </a:solidFill>
                                <a:prstDash val="solid"/>
                                <a:round/>
                              </a:ln>
                            </wps:spPr>
                            <wps:txbx id="1">
                              <w:txbxContent>
                                <w:p>
                                  <w:pPr>
                                    <w:jc w:val="center"/>
                                    <w:rPr>
                                      <w:color w:val="FF0000"/>
                                    </w:rPr>
                                  </w:pPr>
                                  <w:r>
                                    <w:rPr>
                                      <w:rFonts w:hint="eastAsia"/>
                                      <w:color w:val="FF0000"/>
                                    </w:rPr>
                                    <w:t>项目位置</w:t>
                                  </w:r>
                                </w:p>
                              </w:txbxContent>
                            </wps:txbx>
                            <wps:bodyPr vert="horz" wrap="square" lIns="0" tIns="0" rIns="0" bIns="0" anchor="ctr" anchorCtr="0" upright="0">
                              <a:noAutofit/>
                            </wps:bodyPr>
                          </wps:wsp>
                        </a:graphicData>
                      </a:graphic>
                    </wp:anchor>
                  </w:drawing>
                </mc:Choice>
                <mc:Fallback>
                  <w:pict>
                    <v:shape type="#_x0000_t62" id="圆角矩形标注 5" o:spid="_x0000_s2" filled="f" stroked="t" adj="-3577,40474" style="position:absolute;margin-left:188.19992pt;margin-top:22.1pt;width:67.59993pt;height:21.799921pt;z-index:39;mso-position-horizontal:absolute;mso-position-vertical:absolute;mso-wrap-style:square;">
                      <v:stroke color="#FF0000"/>
                      <v:textbox id="848" inset="0mm,0mm,0mm,0mm" o:insetmode="custom" style="layout-flow:horizontal;v-text-anchor:middle;">
                        <w:txbxContent>
                          <w:p>
                            <w:pPr>
                              <w:jc w:val="center"/>
                              <w:rPr>
                                <w:color w:val="FF0000"/>
                              </w:rPr>
                            </w:pPr>
                            <w:r>
                              <w:rPr>
                                <w:rFonts w:hint="eastAsia"/>
                                <w:color w:val="FF0000"/>
                              </w:rPr>
                              <w:t>项目位置</w:t>
                            </w:r>
                          </w:p>
                        </w:txbxContent>
                      </v:textbox>
                    </v:shape>
                  </w:pict>
                </mc:Fallback>
              </mc:AlternateContent>
            </w:r>
            <w:r>
              <w:rPr>
                <w:color w:val="000000"/>
                <w:sz w:val="24"/>
                <w14:textFill>
                  <w14:solidFill>
                    <w14:srgbClr w14:val="000000"/>
                  </w14:solidFill>
                </w14:textFill>
              </w:rPr>
              <mc:AlternateContent>
                <mc:Choice Requires="wps">
                  <w:drawing>
                    <wp:anchor distT="0" distB="0" distL="114300" distR="114300" simplePos="0" relativeHeight="37" behindDoc="0" locked="0" layoutInCell="1" hidden="0" allowOverlap="1">
                      <wp:simplePos x="0" y="0"/>
                      <wp:positionH relativeFrom="column">
                        <wp:posOffset>2177415</wp:posOffset>
                      </wp:positionH>
                      <wp:positionV relativeFrom="paragraph">
                        <wp:posOffset>821055</wp:posOffset>
                      </wp:positionV>
                      <wp:extent cx="17780" cy="17780"/>
                      <wp:effectExtent l="17779" t="17145" r="21590" b="22225"/>
                      <wp:wrapNone/>
                      <wp:docPr id="3" name="六角星 3"/>
                      <wp:cNvGraphicFramePr>
                        <a:graphicFrameLocks noChangeAspect="0"/>
                      </wp:cNvGraphicFramePr>
                      <a:graphic>
                        <a:graphicData uri="http://schemas.microsoft.com/office/word/2010/wordprocessingShape">
                          <wps:wsp>
                            <wps:cNvSpPr/>
                            <wps:spPr>
                              <a:xfrm rot="0">
                                <a:off x="0" y="0"/>
                                <a:ext cx="17780" cy="17780"/>
                              </a:xfrm>
                              <a:prstGeom prst="star6">
                                <a:avLst>
                                  <a:gd name="adj" fmla="val 29162"/>
                                  <a:gd name="hf" fmla="val 115470"/>
                                </a:avLst>
                              </a:prstGeom>
                              <a:noFill/>
                              <a:ln w="9525" cmpd="sng" cap="flat">
                                <a:solidFill>
                                  <a:srgbClr val="FFFF00"/>
                                </a:solidFill>
                                <a:prstDash val="solid"/>
                                <a:round/>
                              </a:ln>
                            </wps:spPr>
                            <wps:bodyPr vert="horz" wrap="square" lIns="91440" tIns="45720" rIns="91440" bIns="45720" anchor="ctr" anchorCtr="0" upright="0">
                              <a:noAutofit/>
                            </wps:bodyPr>
                          </wps:wsp>
                        </a:graphicData>
                      </a:graphic>
                    </wp:anchor>
                  </w:drawing>
                </mc:Choice>
                <mc:Fallback>
                  <w:pict>
                    <v:shape type="#_x0000_t724" id="六角星 3" o:spid="_x0000_s3" filled="f" stroked="t" adj="4501" style="position:absolute;margin-left:171.45pt;margin-top:64.65pt;width:1.4000015pt;height:1.4000015pt;z-index:37;mso-position-horizontal:absolute;mso-position-vertical:absolute;">
                      <v:stroke color="#FFFF00"/>
                    </v:shape>
                  </w:pict>
                </mc:Fallback>
              </mc:AlternateContent>
            </w:r>
            <w:r>
              <w:rPr>
                <w:rFonts w:ascii="宋体" w:eastAsia="宋体" w:cs="宋体" w:hAnsi="宋体"/>
                <w:color w:val="000000"/>
                <w:sz w:val="24"/>
                <w14:textFill>
                  <w14:solidFill>
                    <w14:srgbClr w14:val="000000"/>
                  </w14:solidFill>
                </w14:textFill>
              </w:rPr>
              <w:drawing>
                <wp:inline distT="0" distB="0" distL="114300" distR="114300">
                  <wp:extent cx="4349750" cy="3075305"/>
                  <wp:effectExtent l="0" t="0" r="0" b="0"/>
                  <wp:docPr id="868394692" name="图片 9" descr="IMG_256"/>
                  <wp:cNvGraphicFramePr>
                    <a:graphicFrameLocks noChangeAspect="1"/>
                  </wp:cNvGraphicFramePr>
                  <a:graphic>
                    <a:graphicData uri="http://schemas.openxmlformats.org/drawingml/2006/picture">
                      <pic:pic>
                        <pic:nvPicPr>
                          <pic:cNvPr id="5" name="图片 9 5"/>
                          <pic:cNvPicPr/>
                        </pic:nvPicPr>
                        <pic:blipFill>
                          <a:blip r:embed="rId4"/>
                          <a:stretch>
                            <a:fillRect/>
                          </a:stretch>
                        </pic:blipFill>
                        <pic:spPr>
                          <a:xfrm rot="0">
                            <a:off x="0" y="0"/>
                            <a:ext cx="4349750" cy="3075305"/>
                          </a:xfrm>
                          <a:prstGeom prst="rect"/>
                          <a:noFill/>
                          <a:ln w="9525" cmpd="sng" cap="flat">
                            <a:noFill/>
                            <a:prstDash val="solid"/>
                            <a:round/>
                          </a:ln>
                        </pic:spPr>
                      </pic:pic>
                    </a:graphicData>
                  </a:graphic>
                </wp:inline>
              </w:drawing>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hint="eastAsia"/>
                <w:color w:val="000000"/>
                <w14:textFill>
                  <w14:solidFill>
                    <w14:srgbClr w14:val="000000"/>
                  </w14:solidFill>
                </w14:textFill>
              </w:rPr>
              <w:t xml:space="preserve">图 </w:t>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一</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t>21</w:t>
              <w:noBreakHyphen/>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SEQ 图 \* ARABIC \s 1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t xml:space="preserve">  “三区三线”划定结果图</w:t>
            </w:r>
          </w:p>
          <w:p>
            <w:pPr>
              <w:pStyle w:val="47"/>
              <w:rPr>
                <w:rFonts w:ascii="Times New Roman" w:cs="Times New Roman" w:hAnsi="Times New Roman"/>
                <w:color w:val="000000"/>
                <w14:textFill>
                  <w14:solidFill>
                    <w14:srgbClr w14:val="000000"/>
                  </w14:solidFill>
                </w14:textFill>
              </w:rPr>
            </w:pPr>
          </w:p>
          <w:p>
            <w:pPr>
              <w:pStyle w:val="47"/>
              <w:rPr>
                <w:rFonts w:hint="eastAsia"/>
                <w:color w:val="000000"/>
                <w14:textFill>
                  <w14:solidFill>
                    <w14:srgbClr w14:val="000000"/>
                  </w14:solidFill>
                </w14:textFill>
              </w:rPr>
            </w:pPr>
            <w:r>
              <w:rPr>
                <w:color w:val="000000"/>
                <w:sz w:val="24"/>
                <w14:textFill>
                  <w14:solidFill>
                    <w14:srgbClr w14:val="000000"/>
                  </w14:solidFill>
                </w14:textFill>
              </w:rPr>
              <mc:AlternateContent>
                <mc:Choice Requires="wps">
                  <w:drawing>
                    <wp:anchor distT="0" distB="0" distL="114300" distR="114300" simplePos="0" relativeHeight="45" behindDoc="0" locked="0" layoutInCell="1" hidden="0" allowOverlap="1">
                      <wp:simplePos x="0" y="0"/>
                      <wp:positionH relativeFrom="column">
                        <wp:posOffset>2590165</wp:posOffset>
                      </wp:positionH>
                      <wp:positionV relativeFrom="paragraph">
                        <wp:posOffset>208915</wp:posOffset>
                      </wp:positionV>
                      <wp:extent cx="858519" cy="276859"/>
                      <wp:effectExtent l="205740" t="9525" r="21590" b="285115"/>
                      <wp:wrapNone/>
                      <wp:docPr id="9" name="圆角矩形标注 9"/>
                      <wp:cNvGraphicFramePr>
                        <a:graphicFrameLocks noChangeAspect="0"/>
                      </wp:cNvGraphicFramePr>
                      <a:graphic>
                        <a:graphicData uri="http://schemas.microsoft.com/office/word/2010/wordprocessingShape">
                          <wps:wsp>
                            <wps:cNvSpPr/>
                            <wps:spPr>
                              <a:xfrm rot="0">
                                <a:off x="0" y="0"/>
                                <a:ext cx="858519" cy="276859"/>
                              </a:xfrm>
                              <a:prstGeom prst="wedgeRoundRectCallout">
                                <a:avLst>
                                  <a:gd name="adj1" fmla="val -66560"/>
                                  <a:gd name="adj2" fmla="val 137379"/>
                                  <a:gd name="adj3" fmla="val 16667"/>
                                </a:avLst>
                              </a:prstGeom>
                              <a:noFill/>
                              <a:ln w="9525" cmpd="sng" cap="flat">
                                <a:solidFill>
                                  <a:srgbClr val="FF0000"/>
                                </a:solidFill>
                                <a:prstDash val="solid"/>
                                <a:round/>
                              </a:ln>
                            </wps:spPr>
                            <wps:txbx id="6">
                              <w:txbxContent>
                                <w:p>
                                  <w:pPr>
                                    <w:jc w:val="center"/>
                                    <w:rPr>
                                      <w:color w:val="FF0000"/>
                                    </w:rPr>
                                  </w:pPr>
                                  <w:r>
                                    <w:rPr>
                                      <w:rFonts w:hint="eastAsia"/>
                                      <w:color w:val="FF0000"/>
                                    </w:rPr>
                                    <w:t>项目位置</w:t>
                                  </w:r>
                                </w:p>
                              </w:txbxContent>
                            </wps:txbx>
                            <wps:bodyPr vert="horz" wrap="square" lIns="0" tIns="0" rIns="0" bIns="0" anchor="ctr" anchorCtr="0" upright="0">
                              <a:noAutofit/>
                            </wps:bodyPr>
                          </wps:wsp>
                        </a:graphicData>
                      </a:graphic>
                    </wp:anchor>
                  </w:drawing>
                </mc:Choice>
                <mc:Fallback>
                  <w:pict>
                    <v:shape type="#_x0000_t62" id="圆角矩形标注 9" o:spid="_x0000_s7" filled="f" stroked="t" adj="-3577,40474" style="position:absolute;margin-left:203.95001pt;margin-top:16.45pt;width:67.59993pt;height:21.799921pt;z-index:45;mso-position-horizontal:absolute;mso-position-vertical:absolute;mso-wrap-style:square;">
                      <v:stroke color="#FF0000"/>
                      <v:textbox id="850" inset="0mm,0mm,0mm,0mm" o:insetmode="custom" style="layout-flow:horizontal;v-text-anchor:middle;">
                        <w:txbxContent>
                          <w:p>
                            <w:pPr>
                              <w:jc w:val="center"/>
                              <w:rPr>
                                <w:color w:val="FF0000"/>
                              </w:rPr>
                            </w:pPr>
                            <w:r>
                              <w:rPr>
                                <w:rFonts w:hint="eastAsia"/>
                                <w:color w:val="FF0000"/>
                              </w:rPr>
                              <w:t>项目位置</w:t>
                            </w:r>
                          </w:p>
                        </w:txbxContent>
                      </v:textbox>
                    </v:shape>
                  </w:pict>
                </mc:Fallback>
              </mc:AlternateContent>
            </w:r>
            <w:r>
              <w:rPr>
                <w:color w:val="000000"/>
                <w:sz w:val="24"/>
                <w14:textFill>
                  <w14:solidFill>
                    <w14:srgbClr w14:val="000000"/>
                  </w14:solidFill>
                </w14:textFill>
              </w:rPr>
              <mc:AlternateContent>
                <mc:Choice Requires="wps">
                  <w:drawing>
                    <wp:anchor distT="0" distB="0" distL="114300" distR="114300" simplePos="0" relativeHeight="43" behindDoc="0" locked="0" layoutInCell="1" hidden="0" allowOverlap="1">
                      <wp:simplePos x="0" y="0"/>
                      <wp:positionH relativeFrom="column">
                        <wp:posOffset>2377440</wp:posOffset>
                      </wp:positionH>
                      <wp:positionV relativeFrom="paragraph">
                        <wp:posOffset>749300</wp:posOffset>
                      </wp:positionV>
                      <wp:extent cx="17780" cy="17780"/>
                      <wp:effectExtent l="17779" t="17145" r="21590" b="22225"/>
                      <wp:wrapNone/>
                      <wp:docPr id="10" name="六角星 10"/>
                      <wp:cNvGraphicFramePr>
                        <a:graphicFrameLocks noChangeAspect="0"/>
                      </wp:cNvGraphicFramePr>
                      <a:graphic>
                        <a:graphicData uri="http://schemas.microsoft.com/office/word/2010/wordprocessingShape">
                          <wps:wsp>
                            <wps:cNvSpPr/>
                            <wps:spPr>
                              <a:xfrm rot="0">
                                <a:off x="0" y="0"/>
                                <a:ext cx="17780" cy="17780"/>
                              </a:xfrm>
                              <a:prstGeom prst="star6">
                                <a:avLst>
                                  <a:gd name="adj" fmla="val 29162"/>
                                  <a:gd name="hf" fmla="val 115470"/>
                                </a:avLst>
                              </a:prstGeom>
                              <a:noFill/>
                              <a:ln w="9525" cmpd="sng" cap="flat">
                                <a:solidFill>
                                  <a:srgbClr val="FFFF00"/>
                                </a:solidFill>
                                <a:prstDash val="solid"/>
                                <a:round/>
                              </a:ln>
                            </wps:spPr>
                            <wps:bodyPr vert="horz" wrap="square" lIns="91440" tIns="45720" rIns="91440" bIns="45720" anchor="ctr" anchorCtr="0" upright="0">
                              <a:noAutofit/>
                            </wps:bodyPr>
                          </wps:wsp>
                        </a:graphicData>
                      </a:graphic>
                    </wp:anchor>
                  </w:drawing>
                </mc:Choice>
                <mc:Fallback>
                  <w:pict>
                    <v:shape type="#_x0000_t724" id="六角星 10" o:spid="_x0000_s8" filled="f" stroked="t" adj="4501" style="position:absolute;margin-left:187.2pt;margin-top:59.000004pt;width:1.4000015pt;height:1.4000015pt;z-index:43;mso-position-horizontal:absolute;mso-position-vertical:absolute;">
                      <v:stroke color="#FFFF00"/>
                    </v:shape>
                  </w:pict>
                </mc:Fallback>
              </mc:AlternateContent>
            </w:r>
            <w:r>
              <w:rPr>
                <w:color w:val="000000"/>
                <w14:textFill>
                  <w14:solidFill>
                    <w14:srgbClr w14:val="000000"/>
                  </w14:solidFill>
                </w14:textFill>
              </w:rPr>
              <w:drawing>
                <wp:inline distT="0" distB="0" distL="114300" distR="114300">
                  <wp:extent cx="4391025" cy="3469005"/>
                  <wp:effectExtent l="0" t="0" r="0" b="0"/>
                  <wp:docPr id="868394693" name="图片 10"/>
                  <wp:cNvGraphicFramePr>
                    <a:graphicFrameLocks noChangeAspect="1"/>
                  </wp:cNvGraphicFramePr>
                  <a:graphic>
                    <a:graphicData uri="http://schemas.openxmlformats.org/drawingml/2006/picture">
                      <pic:pic>
                        <pic:nvPicPr>
                          <pic:cNvPr id="10" name="图片 10 10"/>
                          <pic:cNvPicPr/>
                        </pic:nvPicPr>
                        <pic:blipFill>
                          <a:blip r:embed="rId5"/>
                          <a:stretch>
                            <a:fillRect/>
                          </a:stretch>
                        </pic:blipFill>
                        <pic:spPr>
                          <a:xfrm rot="0">
                            <a:off x="0" y="0"/>
                            <a:ext cx="4391025" cy="3469005"/>
                          </a:xfrm>
                          <a:prstGeom prst="rect"/>
                          <a:noFill/>
                          <a:ln cmpd="sng" cap="flat">
                            <a:noFill/>
                            <a:prstDash val="solid"/>
                            <a:round/>
                          </a:ln>
                        </pic:spPr>
                      </pic:pic>
                    </a:graphicData>
                  </a:graphic>
                </wp:inline>
              </w:drawing>
            </w:r>
          </w:p>
          <w:p>
            <w:pPr>
              <w:pStyle w:val="47"/>
              <w:rPr>
                <w:rFonts w:hint="eastAsia"/>
                <w:color w:val="000000"/>
                <w14:textFill>
                  <w14:solidFill>
                    <w14:srgbClr w14:val="000000"/>
                  </w14:solidFill>
                </w14:textFill>
              </w:rPr>
            </w:pPr>
            <w:r>
              <w:rPr>
                <w:rFonts w:ascii="Times New Roman" w:cs="Times New Roman" w:hAnsi="Times New Roman" w:hint="eastAsia"/>
                <w:color w:val="000000"/>
                <w14:textFill>
                  <w14:solidFill>
                    <w14:srgbClr w14:val="000000"/>
                  </w14:solidFill>
                </w14:textFill>
              </w:rPr>
              <w:t xml:space="preserve">图 </w:t>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一</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t>21</w:t>
              <w:noBreakHyphen/>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SEQ 图 \* ARABIC \s 1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2</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t xml:space="preserve">  </w:t>
            </w:r>
            <w:r>
              <w:rPr>
                <w:rFonts w:hint="eastAsia"/>
                <w:color w:val="000000"/>
                <w14:textFill>
                  <w14:solidFill>
                    <w14:srgbClr w14:val="000000"/>
                  </w14:solidFill>
                </w14:textFill>
              </w:rPr>
              <w:t>石家庄市栾城区国土空间总体规划--总体格局图</w:t>
            </w:r>
          </w:p>
          <w:p>
            <w:pPr>
              <w:numPr>
                <w:ilvl w:val="0"/>
                <w:numId w:val="1"/>
              </w:numPr>
              <w:autoSpaceDE w:val="0"/>
              <w:autoSpaceDN w:val="0"/>
              <w:adjustRightInd w:val="0"/>
              <w:rPr>
                <w:b/>
                <w:bCs/>
                <w:color w:val="000000"/>
                <w14:textFill>
                  <w14:solidFill>
                    <w14:srgbClr w14:val="000000"/>
                  </w14:solidFill>
                </w14:textFill>
              </w:rPr>
            </w:pPr>
            <w:r>
              <w:rPr>
                <w:b/>
                <w:bCs/>
                <w:color w:val="000000"/>
                <w14:textFill>
                  <w14:solidFill>
                    <w14:srgbClr w14:val="000000"/>
                  </w14:solidFill>
                </w14:textFill>
              </w:rPr>
              <w:t>本项目纳入园区管理情况</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厂区位于河北省石家庄市栾城区冶河镇东客村兴安大街319号、企业现有厂区内，根据工作需要和区政府要求，将石家庄金博惠工具有限公司纳入河北石家庄装备制造产业园统一管理。该工业园占地212.45亩，东至石家庄长安机电技工学校（宋北地界），西至X008县道，北至石家庄长安机电技工学校（宋北地界），南至东客村地界。入驻该工业园项目与河北石家庄装备制造产业园项目享受同等政策，服从统一管理（见附件）。</w:t>
            </w:r>
          </w:p>
        </w:tc>
      </w:tr>
      <w:tr>
        <w:trPr>
          <w:trHeight w:val="454"/>
        </w:trPr>
        <w:tc>
          <w:tcPr>
            <w:tcW w:w="967" w:type="pct"/>
            <w:tcMar>
              <w:left w:w="108" w:type="dxa"/>
            </w:tcMar>
            <w:vAlign w:val="center"/>
          </w:tcPr>
          <w:p>
            <w:pPr>
              <w:autoSpaceDE w:val="0"/>
              <w:autoSpaceDN w:val="0"/>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其他符合性分析</w:t>
            </w:r>
          </w:p>
        </w:tc>
        <w:tc>
          <w:tcPr>
            <w:tcW w:w="4032" w:type="pct"/>
            <w:gridSpan w:val="3"/>
            <w:tcBorders>
              <w:left w:val="single" w:sz="4" w:space="0" w:color="auto"/>
            </w:tcBorders>
            <w:tcMar>
              <w:left w:w="108" w:type="dxa"/>
            </w:tcMar>
            <w:vAlign w:val="center"/>
          </w:tcPr>
          <w:p>
            <w:pPr>
              <w:numPr>
                <w:ilvl w:val="0"/>
                <w:numId w:val="2"/>
              </w:numPr>
              <w:autoSpaceDE w:val="0"/>
              <w:autoSpaceDN w:val="0"/>
              <w:adjustRightInd w:val="0"/>
              <w:rPr>
                <w:b/>
                <w:color w:val="000000"/>
                <w14:textFill>
                  <w14:solidFill>
                    <w14:srgbClr w14:val="000000"/>
                  </w14:solidFill>
                </w14:textFill>
              </w:rPr>
            </w:pPr>
            <w:r>
              <w:rPr>
                <w:b/>
                <w:color w:val="000000"/>
                <w14:textFill>
                  <w14:solidFill>
                    <w14:srgbClr w14:val="000000"/>
                  </w14:solidFill>
                </w14:textFill>
              </w:rPr>
              <w:t>产业政策符合性分析</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本项目为</w:t>
            </w:r>
            <w:r>
              <w:rPr>
                <w:rFonts w:hint="eastAsia"/>
                <w:color w:val="000000"/>
                <w:kern w:val="0"/>
                <w14:textFill>
                  <w14:solidFill>
                    <w14:srgbClr w14:val="000000"/>
                  </w14:solidFill>
                </w14:textFill>
                <w:lang w:eastAsia="zh-CN"/>
              </w:rPr>
              <w:t>金属工具制造</w:t>
            </w:r>
            <w:r>
              <w:rPr>
                <w:color w:val="000000"/>
                <w:kern w:val="0"/>
                <w14:textFill>
                  <w14:solidFill>
                    <w14:srgbClr w14:val="000000"/>
                  </w14:solidFill>
                </w14:textFill>
              </w:rPr>
              <w:t>，根据《产业结构调整指导目录（2024年本）》，本项目不属于</w:t>
            </w:r>
            <w:r>
              <w:rPr>
                <w:rFonts w:hint="eastAsia"/>
                <w:color w:val="000000"/>
                <w:kern w:val="0"/>
                <w14:textFill>
                  <w14:solidFill>
                    <w14:srgbClr w14:val="000000"/>
                  </w14:solidFill>
                </w14:textFill>
              </w:rPr>
              <w:t>鼓励类、</w:t>
            </w:r>
            <w:r>
              <w:rPr>
                <w:color w:val="000000"/>
                <w:kern w:val="0"/>
                <w14:textFill>
                  <w14:solidFill>
                    <w14:srgbClr w14:val="000000"/>
                  </w14:solidFill>
                </w14:textFill>
              </w:rPr>
              <w:t>限制类、淘汰类，为允许类；本项目不属于《市场准入负面清单（2025年版）》中禁止准入类、许可准入类；河北石家庄装备制造产业园管理委员会于2025年10月22日出具了关于本项目的备案信息，备案编号：</w:t>
            </w:r>
            <w:r>
              <w:rPr>
                <w:rFonts w:hint="eastAsia"/>
                <w:color w:val="000000"/>
                <w:kern w:val="0"/>
                <w14:textFill>
                  <w14:solidFill>
                    <w14:srgbClr w14:val="000000"/>
                  </w14:solidFill>
                </w14:textFill>
              </w:rPr>
              <w:t>装管委投资备字〔2026〕19号</w:t>
            </w:r>
            <w:r>
              <w:rPr>
                <w:color w:val="000000"/>
                <w:kern w:val="0"/>
                <w14:textFill>
                  <w14:solidFill>
                    <w14:srgbClr w14:val="000000"/>
                  </w14:solidFill>
                </w14:textFill>
              </w:rPr>
              <w:t>。</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综上所述，本项目符合国家和地方产业政策要求。</w:t>
            </w:r>
          </w:p>
          <w:p>
            <w:pPr>
              <w:numPr>
                <w:ilvl w:val="0"/>
                <w:numId w:val="2"/>
              </w:numPr>
              <w:autoSpaceDE w:val="0"/>
              <w:autoSpaceDN w:val="0"/>
              <w:adjustRightInd w:val="0"/>
              <w:rPr>
                <w:b/>
                <w:bCs/>
                <w:color w:val="000000"/>
                <w14:textFill>
                  <w14:solidFill>
                    <w14:srgbClr w14:val="000000"/>
                  </w14:solidFill>
                </w14:textFill>
              </w:rPr>
            </w:pPr>
            <w:r>
              <w:rPr>
                <w:b/>
                <w:bCs/>
                <w:color w:val="000000"/>
                <w14:textFill>
                  <w14:solidFill>
                    <w14:srgbClr w14:val="000000"/>
                  </w14:solidFill>
                </w14:textFill>
              </w:rPr>
              <w:t>选址可行性</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本项目位于河北省石家庄市栾城区冶河镇东客村兴安大街319号、企业现有厂区内，中心地理坐标为东经114°39′6.709″、北纬37°56′55.236″；厂区东侧为</w:t>
            </w:r>
            <w:r>
              <w:rPr>
                <w:rFonts w:hint="eastAsia"/>
                <w:color w:val="000000"/>
                <w14:textFill>
                  <w14:solidFill>
                    <w14:srgbClr w14:val="000000"/>
                  </w14:solidFill>
                </w14:textFill>
              </w:rPr>
              <w:t>石家庄长安机电技工学校</w:t>
            </w:r>
            <w:r>
              <w:rPr>
                <w:color w:val="000000"/>
                <w:kern w:val="0"/>
                <w14:textFill>
                  <w14:solidFill>
                    <w14:srgbClr w14:val="000000"/>
                  </w14:solidFill>
                </w14:textFill>
              </w:rPr>
              <w:t>、</w:t>
            </w:r>
            <w:r>
              <w:rPr>
                <w:rFonts w:hint="eastAsia"/>
                <w:color w:val="000000"/>
                <w:kern w:val="0"/>
                <w14:textFill>
                  <w14:solidFill>
                    <w14:srgbClr w14:val="000000"/>
                  </w14:solidFill>
                </w14:textFill>
              </w:rPr>
              <w:t>南侧为石家庄金博惠工业园其它工业厂房、西侧隔路为空地、北侧隔路为空地</w:t>
            </w:r>
            <w:r>
              <w:rPr>
                <w:color w:val="000000"/>
                <w:kern w:val="0"/>
                <w14:textFill>
                  <w14:solidFill>
                    <w14:srgbClr w14:val="000000"/>
                  </w14:solidFill>
                </w14:textFill>
              </w:rPr>
              <w:t>。</w:t>
            </w:r>
          </w:p>
          <w:p>
            <w:pPr>
              <w:autoSpaceDE w:val="0"/>
              <w:autoSpaceDN w:val="0"/>
              <w:ind w:firstLine="480"/>
              <w:rPr>
                <w:rFonts w:eastAsia="宋体"/>
                <w:color w:val="000000"/>
                <w14:textFill>
                  <w14:solidFill>
                    <w14:srgbClr w14:val="000000"/>
                  </w14:solidFill>
                </w14:textFill>
                <w:lang w:val="en-US" w:eastAsia="zh-CN"/>
              </w:rPr>
            </w:pPr>
            <w:r>
              <w:rPr>
                <w:rFonts w:hint="eastAsia"/>
                <w:color w:val="000000"/>
                <w:kern w:val="0"/>
                <w14:textFill>
                  <w14:solidFill>
                    <w14:srgbClr w14:val="000000"/>
                  </w14:solidFill>
                </w14:textFill>
              </w:rPr>
              <w:t>石家庄金博惠工业园</w:t>
            </w:r>
            <w:r>
              <w:rPr>
                <w:rFonts w:hint="eastAsia"/>
                <w:color w:val="000000"/>
                <w:kern w:val="0"/>
                <w14:textFill>
                  <w14:solidFill>
                    <w14:srgbClr w14:val="000000"/>
                  </w14:solidFill>
                </w14:textFill>
                <w:lang w:val="en-US" w:eastAsia="zh-CN"/>
              </w:rPr>
              <w:t>由</w:t>
            </w:r>
            <w:r>
              <w:rPr>
                <w:rFonts w:hint="eastAsia"/>
                <w:color w:val="000000"/>
                <w14:textFill>
                  <w14:solidFill>
                    <w14:srgbClr w14:val="000000"/>
                  </w14:solidFill>
                </w14:textFill>
              </w:rPr>
              <w:t>石家庄金博惠工具有限公司</w:t>
            </w:r>
            <w:r>
              <w:rPr>
                <w:rFonts w:hint="eastAsia"/>
                <w:color w:val="000000"/>
                <w14:textFill>
                  <w14:solidFill>
                    <w14:srgbClr w14:val="000000"/>
                  </w14:solidFill>
                </w14:textFill>
                <w:lang w:val="en-US" w:eastAsia="zh-CN"/>
              </w:rPr>
              <w:t>投资建设，除本项目厂房自用外，其它厂房另行环评，不在本项目评价范围内。</w:t>
            </w:r>
          </w:p>
          <w:p>
            <w:pPr>
              <w:autoSpaceDE w:val="0"/>
              <w:autoSpaceDN w:val="0"/>
              <w:adjustRightInd w:val="0"/>
              <w:ind w:firstLineChars="200" w:firstLine="480"/>
              <w:rPr>
                <w:color w:val="000000"/>
                <w:kern w:val="0"/>
                <w14:textFill>
                  <w14:solidFill>
                    <w14:srgbClr w14:val="000000"/>
                  </w14:solidFill>
                </w14:textFill>
              </w:rPr>
            </w:pPr>
            <w:r>
              <w:rPr>
                <w:b/>
                <w:bCs/>
                <w:color w:val="000000"/>
                <w:kern w:val="0"/>
                <w14:textFill>
                  <w14:solidFill>
                    <w14:srgbClr w14:val="000000"/>
                  </w14:solidFill>
                </w14:textFill>
              </w:rPr>
              <w:t>项目利用现有厂房进行建设，土地性质为工业用地（见附件），河北石家庄装备制造产业园管委会为石家庄金博惠工业园出具证明（见附件），将石家庄金博惠工业园纳入河北石家庄装备制造产业园统一管理，符合用地规划要求。</w:t>
            </w:r>
          </w:p>
          <w:p>
            <w:pPr>
              <w:numPr>
                <w:ilvl w:val="0"/>
                <w:numId w:val="2"/>
              </w:numPr>
              <w:autoSpaceDE w:val="0"/>
              <w:autoSpaceDN w:val="0"/>
              <w:adjustRightInd w:val="0"/>
              <w:rPr>
                <w:b/>
                <w:bCs/>
                <w:color w:val="000000"/>
                <w14:textFill>
                  <w14:solidFill>
                    <w14:srgbClr w14:val="000000"/>
                  </w14:solidFill>
                </w14:textFill>
              </w:rPr>
            </w:pPr>
            <w:r>
              <w:rPr>
                <w:b/>
                <w:bCs/>
                <w:color w:val="000000"/>
                <w14:textFill>
                  <w14:solidFill>
                    <w14:srgbClr w14:val="000000"/>
                  </w14:solidFill>
                </w14:textFill>
              </w:rPr>
              <w:t>与《石家庄市生态环境准入清单（2023年版）》（2024年4月动态更新）符合性分析</w:t>
            </w:r>
          </w:p>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（1）与</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石家庄生态环境环境准入总体要求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符合性分析</w:t>
            </w:r>
          </w:p>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①与</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全市生态环境准入综合管控要求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符合性分析</w:t>
            </w:r>
          </w:p>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本项目</w:t>
            </w:r>
            <w:bookmarkStart w:id="18" w:name="OLE_LINK53"/>
            <w:r>
              <w:rPr>
                <w:color w:val="000000"/>
                <w:kern w:val="44"/>
                <w14:textFill>
                  <w14:solidFill>
                    <w14:srgbClr w14:val="000000"/>
                  </w14:solidFill>
                </w14:textFill>
              </w:rPr>
              <w:t>位于河北省石家庄市栾城区冶河镇东客村兴安大街319号、企业现有厂区内，</w:t>
            </w:r>
            <w:bookmarkEnd w:id="18"/>
            <w:r>
              <w:rPr>
                <w:color w:val="000000"/>
                <w:kern w:val="44"/>
                <w14:textFill>
                  <w14:solidFill>
                    <w14:srgbClr w14:val="000000"/>
                  </w14:solidFill>
                </w14:textFill>
              </w:rPr>
              <w:t>与全市生态环境准入综合管控要求见下表。</w:t>
            </w:r>
          </w:p>
          <w:p>
            <w:pPr>
              <w:autoSpaceDE w:val="0"/>
              <w:autoSpaceDN w:val="0"/>
              <w:adjustRightInd w:val="0"/>
              <w:ind w:firstLineChars="200" w:firstLine="480"/>
              <w:rPr>
                <w:color w:val="000000"/>
                <w:kern w:val="44"/>
                <w14:textFill>
                  <w14:solidFill>
                    <w14:srgbClr w14:val="000000"/>
                  </w14:solidFill>
                </w14:textFill>
              </w:rPr>
            </w:pPr>
          </w:p>
          <w:p>
            <w:pPr>
              <w:pStyle w:val="47"/>
              <w:rPr>
                <w:rFonts w:ascii="Times New Roman" w:cs="Times New Roman" w:hAnsi="Times New Roman"/>
                <w:color w:val="000000"/>
                <w14:textFill>
                  <w14:solidFill>
                    <w14:srgbClr w14:val="000000"/>
                  </w14:solidFill>
                </w14:textFill>
              </w:rPr>
            </w:pPr>
            <w:bookmarkStart w:id="19" w:name="OLE_LINK27"/>
            <w:bookmarkStart w:id="20" w:name="_Toc198017797"/>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1-</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bookmarkEnd w:id="19"/>
            <w:r>
              <w:rPr>
                <w:rFonts w:ascii="Times New Roman" w:cs="Times New Roman" w:hAnsi="Times New Roman"/>
                <w:color w:val="000000"/>
                <w14:textFill>
                  <w14:solidFill>
                    <w14:srgbClr w14:val="000000"/>
                  </w14:solidFill>
                </w14:textFill>
              </w:rPr>
              <w:t>本项目与全市生态环境准入综合管控要求符合性分析</w:t>
            </w:r>
            <w:bookmarkEnd w:id="20"/>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1013"/>
              <w:gridCol w:w="3125"/>
              <w:gridCol w:w="2163"/>
              <w:gridCol w:w="568"/>
            </w:tblGrid>
            <w:tr>
              <w:trPr>
                <w:trHeight w:val="340"/>
              </w:trPr>
              <w:tc>
                <w:tcPr>
                  <w:tcW w:w="1021"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重点区域</w:t>
                  </w:r>
                </w:p>
              </w:tc>
              <w:tc>
                <w:tcPr>
                  <w:tcW w:w="3151"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管控策略</w:t>
                  </w:r>
                </w:p>
              </w:tc>
              <w:tc>
                <w:tcPr>
                  <w:tcW w:w="2181"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本项目情况</w:t>
                  </w:r>
                </w:p>
              </w:tc>
              <w:tc>
                <w:tcPr>
                  <w:tcW w:w="573"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符合性</w:t>
                  </w:r>
                </w:p>
              </w:tc>
            </w:tr>
            <w:tr>
              <w:trPr>
                <w:trHeight w:val="340"/>
              </w:trPr>
              <w:tc>
                <w:tcPr>
                  <w:tcW w:w="1021" w:type="dxa"/>
                  <w:tcBorders>
                    <w:top w:val="single" w:sz="4" w:space="0" w:color="auto"/>
                    <w:left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全市域</w:t>
                  </w:r>
                </w:p>
              </w:tc>
              <w:tc>
                <w:tcPr>
                  <w:tcW w:w="3151"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1、优化产业结构。落实国家、省、市产业政策，严格</w:t>
                  </w:r>
                  <w:r>
                    <w:rPr>
                      <w:rFonts w:ascii="宋体" w:hAnsi="宋体"/>
                      <w:color w:val="000000"/>
                      <w14:textFill>
                        <w14:solidFill>
                          <w14:srgbClr w14:val="000000"/>
                        </w14:solidFill>
                      </w14:textFill>
                    </w:rPr>
                    <w:t>“</w:t>
                  </w:r>
                  <w:r>
                    <w:rPr>
                      <w:color w:val="000000"/>
                      <w14:textFill>
                        <w14:solidFill>
                          <w14:srgbClr w14:val="000000"/>
                        </w14:solidFill>
                      </w14:textFill>
                    </w:rPr>
                    <w:t>两高</w:t>
                  </w:r>
                  <w:r>
                    <w:rPr>
                      <w:rFonts w:ascii="宋体" w:hAnsi="宋体"/>
                      <w:color w:val="000000"/>
                      <w14:textFill>
                        <w14:solidFill>
                          <w14:srgbClr w14:val="000000"/>
                        </w14:solidFill>
                      </w14:textFill>
                    </w:rPr>
                    <w:t>”</w:t>
                  </w:r>
                  <w:r>
                    <w:rPr>
                      <w:color w:val="000000"/>
                      <w14:textFill>
                        <w14:solidFill>
                          <w14:srgbClr w14:val="000000"/>
                        </w14:solidFill>
                      </w14:textFill>
                    </w:rPr>
                    <w:t>项目环评审批，落实区域削减要求，推进减污降碳协同控制。</w:t>
                  </w:r>
                </w:p>
                <w:p>
                  <w:pPr>
                    <w:pStyle w:val="46"/>
                    <w:jc w:val="left"/>
                    <w:rPr>
                      <w:color w:val="000000"/>
                      <w14:textFill>
                        <w14:solidFill>
                          <w14:srgbClr w14:val="000000"/>
                        </w14:solidFill>
                      </w14:textFill>
                    </w:rPr>
                  </w:pPr>
                  <w:r>
                    <w:rPr>
                      <w:color w:val="000000"/>
                      <w14:textFill>
                        <w14:solidFill>
                          <w14:srgbClr w14:val="000000"/>
                        </w14:solidFill>
                      </w14:textFill>
                    </w:rPr>
                    <w:t>2、强化产业入园。优化园区布局，提升园区规划、环评实效性，提升园区资源利用效率和绿色低碳水平，加强新建项目入园，严格现有分散企业污染管控。</w:t>
                  </w:r>
                </w:p>
              </w:tc>
              <w:tc>
                <w:tcPr>
                  <w:tcW w:w="2181"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1、本项目</w:t>
                  </w:r>
                  <w:r>
                    <w:rPr>
                      <w:color w:val="000000"/>
                      <w:kern w:val="0"/>
                      <w14:textFill>
                        <w14:solidFill>
                          <w14:srgbClr w14:val="000000"/>
                        </w14:solidFill>
                      </w14:textFill>
                    </w:rPr>
                    <w:t>不属于</w:t>
                  </w:r>
                  <w:r>
                    <w:rPr>
                      <w:rFonts w:ascii="宋体" w:hAnsi="宋体"/>
                      <w:color w:val="000000"/>
                      <w14:textFill>
                        <w14:solidFill>
                          <w14:srgbClr w14:val="000000"/>
                        </w14:solidFill>
                      </w14:textFill>
                    </w:rPr>
                    <w:t>“</w:t>
                  </w:r>
                  <w:r>
                    <w:rPr>
                      <w:color w:val="000000"/>
                      <w14:textFill>
                        <w14:solidFill>
                          <w14:srgbClr w14:val="000000"/>
                        </w14:solidFill>
                      </w14:textFill>
                    </w:rPr>
                    <w:t>两高</w:t>
                  </w:r>
                  <w:r>
                    <w:rPr>
                      <w:rFonts w:ascii="宋体" w:hAnsi="宋体"/>
                      <w:color w:val="000000"/>
                      <w14:textFill>
                        <w14:solidFill>
                          <w14:srgbClr w14:val="000000"/>
                        </w14:solidFill>
                      </w14:textFill>
                    </w:rPr>
                    <w:t>”</w:t>
                  </w:r>
                  <w:r>
                    <w:rPr>
                      <w:color w:val="000000"/>
                      <w14:textFill>
                        <w14:solidFill>
                          <w14:srgbClr w14:val="000000"/>
                        </w14:solidFill>
                      </w14:textFill>
                    </w:rPr>
                    <w:t>项目，属于《产业结构调整指导目录（2024年本）》中的允许类项目，项目已在</w:t>
                  </w:r>
                  <w:r>
                    <w:rPr>
                      <w:color w:val="000000"/>
                      <w:kern w:val="0"/>
                      <w14:textFill>
                        <w14:solidFill>
                          <w14:srgbClr w14:val="000000"/>
                        </w14:solidFill>
                      </w14:textFill>
                    </w:rPr>
                    <w:t>河北石家庄装备制造产业园管理委员会</w:t>
                  </w:r>
                  <w:r>
                    <w:rPr>
                      <w:color w:val="000000"/>
                      <w14:textFill>
                        <w14:solidFill>
                          <w14:srgbClr w14:val="000000"/>
                        </w14:solidFill>
                      </w14:textFill>
                    </w:rPr>
                    <w:t>备案，符合国家、地方产业政策要求；</w:t>
                  </w:r>
                </w:p>
                <w:p>
                  <w:pPr>
                    <w:pStyle w:val="46"/>
                    <w:jc w:val="left"/>
                    <w:rPr>
                      <w:color w:val="000000"/>
                      <w14:textFill>
                        <w14:solidFill>
                          <w14:srgbClr w14:val="000000"/>
                        </w14:solidFill>
                      </w14:textFill>
                    </w:rPr>
                  </w:pPr>
                  <w:r>
                    <w:rPr>
                      <w:color w:val="000000"/>
                      <w14:textFill>
                        <w14:solidFill>
                          <w14:srgbClr w14:val="000000"/>
                        </w14:solidFill>
                      </w14:textFill>
                    </w:rPr>
                    <w:t>2、本项目利用现有厂房进行建设，不新增占地面积，占地属于工业用地，符合用地规划。</w:t>
                  </w:r>
                </w:p>
              </w:tc>
              <w:tc>
                <w:tcPr>
                  <w:tcW w:w="573"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w:t>
                  </w:r>
                </w:p>
              </w:tc>
            </w:tr>
            <w:tr>
              <w:trPr>
                <w:trHeight w:val="340"/>
              </w:trPr>
              <w:tc>
                <w:tcPr>
                  <w:tcW w:w="1021"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中部核心区及北部弱扩散区</w:t>
                  </w:r>
                </w:p>
              </w:tc>
              <w:tc>
                <w:tcPr>
                  <w:tcW w:w="3151" w:type="dxa"/>
                  <w:tcBorders>
                    <w:top w:val="single" w:sz="4" w:space="0" w:color="auto"/>
                    <w:left w:val="single" w:sz="4" w:space="0" w:color="auto"/>
                    <w:bottom w:val="single" w:sz="4" w:space="0" w:color="auto"/>
                    <w:right w:val="single" w:sz="4" w:space="0" w:color="auto"/>
                  </w:tcBorders>
                </w:tcPr>
                <w:p>
                  <w:pPr>
                    <w:pStyle w:val="46"/>
                    <w:jc w:val="left"/>
                    <w:rPr>
                      <w:color w:val="000000"/>
                      <w14:textFill>
                        <w14:solidFill>
                          <w14:srgbClr w14:val="000000"/>
                        </w14:solidFill>
                      </w14:textFill>
                    </w:rPr>
                  </w:pPr>
                  <w:r>
                    <w:rPr>
                      <w:color w:val="000000"/>
                      <w14:textFill>
                        <w14:solidFill>
                          <w14:srgbClr w14:val="000000"/>
                        </w14:solidFill>
                      </w14:textFill>
                    </w:rPr>
                    <w:t>1、严格电力、钢铁、焦化、水泥、平板玻璃等产能管控，加强重污染天气管控措施。</w:t>
                  </w:r>
                </w:p>
                <w:p>
                  <w:pPr>
                    <w:pStyle w:val="46"/>
                    <w:jc w:val="left"/>
                    <w:rPr>
                      <w:color w:val="000000"/>
                      <w14:textFill>
                        <w14:solidFill>
                          <w14:srgbClr w14:val="000000"/>
                        </w14:solidFill>
                      </w14:textFill>
                    </w:rPr>
                  </w:pPr>
                  <w:r>
                    <w:rPr>
                      <w:color w:val="000000"/>
                      <w14:textFill>
                        <w14:solidFill>
                          <w14:srgbClr w14:val="000000"/>
                        </w14:solidFill>
                      </w14:textFill>
                    </w:rPr>
                    <w:t>2、强化控煤为重点的能源清洁化战略。压减地区燃煤量、推动农村去散煤，倡导清洁能源。</w:t>
                  </w:r>
                </w:p>
                <w:p>
                  <w:pPr>
                    <w:pStyle w:val="46"/>
                    <w:jc w:val="left"/>
                    <w:rPr>
                      <w:color w:val="000000"/>
                      <w14:textFill>
                        <w14:solidFill>
                          <w14:srgbClr w14:val="000000"/>
                        </w14:solidFill>
                      </w14:textFill>
                    </w:rPr>
                  </w:pPr>
                  <w:r>
                    <w:rPr>
                      <w:color w:val="000000"/>
                      <w14:textFill>
                        <w14:solidFill>
                          <w14:srgbClr w14:val="000000"/>
                        </w14:solidFill>
                      </w14:textFill>
                    </w:rPr>
                    <w:t>3、强化机动车源头管控，实施重型柴油车第六阶段标准。强化在用机动车管控、非道路移动机械监管、加油站油气回收装置监管等。</w:t>
                  </w:r>
                </w:p>
                <w:p>
                  <w:pPr>
                    <w:pStyle w:val="46"/>
                    <w:jc w:val="left"/>
                    <w:rPr>
                      <w:color w:val="000000"/>
                      <w14:textFill>
                        <w14:solidFill>
                          <w14:srgbClr w14:val="000000"/>
                        </w14:solidFill>
                      </w14:textFill>
                    </w:rPr>
                  </w:pPr>
                  <w:r>
                    <w:rPr>
                      <w:color w:val="000000"/>
                      <w14:textFill>
                        <w14:solidFill>
                          <w14:srgbClr w14:val="000000"/>
                        </w14:solidFill>
                      </w14:textFill>
                    </w:rPr>
                    <w:t>4、加强大气污染整治，推动钢铁、焦化、化工等产业升级，推进挥发性有机物和氮氧化物协同减排，加强细颗粒物和臭氧协同控制。</w:t>
                  </w:r>
                </w:p>
                <w:p>
                  <w:pPr>
                    <w:pStyle w:val="46"/>
                    <w:jc w:val="left"/>
                    <w:rPr>
                      <w:color w:val="000000"/>
                      <w14:textFill>
                        <w14:solidFill>
                          <w14:srgbClr w14:val="000000"/>
                        </w14:solidFill>
                      </w14:textFill>
                    </w:rPr>
                  </w:pPr>
                  <w:r>
                    <w:rPr>
                      <w:color w:val="000000"/>
                      <w14:textFill>
                        <w14:solidFill>
                          <w14:srgbClr w14:val="000000"/>
                        </w14:solidFill>
                      </w14:textFill>
                    </w:rPr>
                    <w:t>5、加强空气质量一类功能区、城市建成区及上风向地区、工业园区等布局管控，引导敏感区重点行业转型升级、搬迁退出。</w:t>
                  </w:r>
                </w:p>
              </w:tc>
              <w:tc>
                <w:tcPr>
                  <w:tcW w:w="2181"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1、不涉及；</w:t>
                  </w:r>
                </w:p>
                <w:p>
                  <w:pPr>
                    <w:pStyle w:val="46"/>
                    <w:jc w:val="left"/>
                    <w:rPr>
                      <w:color w:val="000000"/>
                      <w14:textFill>
                        <w14:solidFill>
                          <w14:srgbClr w14:val="000000"/>
                        </w14:solidFill>
                      </w14:textFill>
                    </w:rPr>
                  </w:pPr>
                  <w:r>
                    <w:rPr>
                      <w:color w:val="000000"/>
                      <w14:textFill>
                        <w14:solidFill>
                          <w14:srgbClr w14:val="000000"/>
                        </w14:solidFill>
                      </w14:textFill>
                    </w:rPr>
                    <w:t>2、不涉及；</w:t>
                  </w:r>
                </w:p>
                <w:p>
                  <w:pPr>
                    <w:pStyle w:val="46"/>
                    <w:jc w:val="left"/>
                    <w:rPr>
                      <w:color w:val="000000"/>
                      <w14:textFill>
                        <w14:solidFill>
                          <w14:srgbClr w14:val="000000"/>
                        </w14:solidFill>
                      </w14:textFill>
                    </w:rPr>
                  </w:pPr>
                  <w:r>
                    <w:rPr>
                      <w:color w:val="000000"/>
                      <w14:textFill>
                        <w14:solidFill>
                          <w14:srgbClr w14:val="000000"/>
                        </w14:solidFill>
                      </w14:textFill>
                    </w:rPr>
                    <w:t>3、运输采用国</w:t>
                  </w:r>
                  <w:r>
                    <w:rPr>
                      <w:rFonts w:hint="eastAsia"/>
                      <w:color w:val="000000"/>
                      <w14:textFill>
                        <w14:solidFill>
                          <w14:srgbClr w14:val="000000"/>
                        </w14:solidFill>
                      </w14:textFill>
                    </w:rPr>
                    <w:t>六标准</w:t>
                  </w:r>
                  <w:r>
                    <w:rPr>
                      <w:color w:val="000000"/>
                      <w14:textFill>
                        <w14:solidFill>
                          <w14:srgbClr w14:val="000000"/>
                        </w14:solidFill>
                      </w14:textFill>
                    </w:rPr>
                    <w:t>运输车进行运输；</w:t>
                  </w:r>
                </w:p>
                <w:p>
                  <w:pPr>
                    <w:pStyle w:val="46"/>
                    <w:jc w:val="left"/>
                    <w:rPr>
                      <w:color w:val="000000"/>
                      <w14:textFill>
                        <w14:solidFill>
                          <w14:srgbClr w14:val="000000"/>
                        </w14:solidFill>
                      </w14:textFill>
                    </w:rPr>
                  </w:pPr>
                  <w:r>
                    <w:rPr>
                      <w:color w:val="000000"/>
                      <w14:textFill>
                        <w14:solidFill>
                          <w14:srgbClr w14:val="000000"/>
                        </w14:solidFill>
                      </w14:textFill>
                    </w:rPr>
                    <w:t>4、本项目采取可靠的粉尘治理措施，不涉及高污染燃料使用；</w:t>
                  </w:r>
                </w:p>
                <w:p>
                  <w:pPr>
                    <w:pStyle w:val="46"/>
                    <w:jc w:val="left"/>
                    <w:rPr>
                      <w:color w:val="000000"/>
                      <w14:textFill>
                        <w14:solidFill>
                          <w14:srgbClr w14:val="000000"/>
                        </w14:solidFill>
                      </w14:textFill>
                    </w:rPr>
                  </w:pPr>
                  <w:r>
                    <w:rPr>
                      <w:color w:val="000000"/>
                      <w14:textFill>
                        <w14:solidFill>
                          <w14:srgbClr w14:val="000000"/>
                        </w14:solidFill>
                      </w14:textFill>
                    </w:rPr>
                    <w:t>5、本项目不涉及。</w:t>
                  </w:r>
                </w:p>
              </w:tc>
              <w:tc>
                <w:tcPr>
                  <w:tcW w:w="573"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lang w:val="zh-CN" w:bidi="zh-CN"/>
                    </w:rPr>
                    <w:t>符合</w:t>
                  </w:r>
                </w:p>
              </w:tc>
            </w:tr>
            <w:tr>
              <w:trPr>
                <w:trHeight w:val="340"/>
              </w:trPr>
              <w:tc>
                <w:tcPr>
                  <w:tcW w:w="1021" w:type="dxa"/>
                  <w:tcBorders>
                    <w:top w:val="single" w:sz="4" w:space="0" w:color="auto"/>
                    <w:left w:val="single" w:sz="4" w:space="0" w:color="auto"/>
                    <w:bottom w:val="single" w:sz="4" w:space="0" w:color="auto"/>
                    <w:right w:val="single" w:sz="4" w:space="0" w:color="auto"/>
                  </w:tcBorders>
                  <w:vAlign w:val="center"/>
                </w:tcPr>
                <w:p>
                  <w:pPr>
                    <w:pStyle w:val="46"/>
                    <w:rPr>
                      <w:color w:val="000000"/>
                      <w:kern w:val="0"/>
                      <w14:textFill>
                        <w14:solidFill>
                          <w14:srgbClr w14:val="000000"/>
                        </w14:solidFill>
                      </w14:textFill>
                    </w:rPr>
                  </w:pPr>
                  <w:r>
                    <w:rPr>
                      <w:color w:val="000000"/>
                      <w:kern w:val="0"/>
                      <w14:textFill>
                        <w14:solidFill>
                          <w14:srgbClr w14:val="000000"/>
                        </w14:solidFill>
                      </w14:textFill>
                    </w:rPr>
                    <w:t>石家庄市划定的高污染燃料禁燃区</w:t>
                  </w:r>
                </w:p>
              </w:tc>
              <w:tc>
                <w:tcPr>
                  <w:tcW w:w="3151"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1、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w:t>
                  </w:r>
                </w:p>
                <w:p>
                  <w:pPr>
                    <w:pStyle w:val="46"/>
                    <w:jc w:val="left"/>
                    <w:rPr>
                      <w:color w:val="000000"/>
                      <w14:textFill>
                        <w14:solidFill>
                          <w14:srgbClr w14:val="000000"/>
                        </w14:solidFill>
                      </w14:textFill>
                    </w:rPr>
                  </w:pPr>
                  <w:r>
                    <w:rPr>
                      <w:color w:val="000000"/>
                      <w14:textFill>
                        <w14:solidFill>
                          <w14:srgbClr w14:val="000000"/>
                        </w14:solidFill>
                      </w14:textFill>
                    </w:rPr>
                    <w:t>2、禁燃区内禁止原煤散烧。</w:t>
                  </w:r>
                </w:p>
                <w:p>
                  <w:pPr>
                    <w:pStyle w:val="46"/>
                    <w:jc w:val="left"/>
                    <w:rPr>
                      <w:color w:val="000000"/>
                      <w14:textFill>
                        <w14:solidFill>
                          <w14:srgbClr w14:val="000000"/>
                        </w14:solidFill>
                      </w14:textFill>
                    </w:rPr>
                  </w:pPr>
                  <w:r>
                    <w:rPr>
                      <w:color w:val="000000"/>
                      <w14:textFill>
                        <w14:solidFill>
                          <w14:srgbClr w14:val="000000"/>
                        </w14:solidFill>
                      </w14:textFill>
                    </w:rPr>
                    <w:t>3、禁燃区内禁止销售、使用高污染物燃料。</w:t>
                  </w:r>
                </w:p>
              </w:tc>
              <w:tc>
                <w:tcPr>
                  <w:tcW w:w="2181"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本项目不涉及燃料使用，不涉及二氧化硫、氮氧化物和烟尘产生。</w:t>
                  </w:r>
                </w:p>
              </w:tc>
              <w:tc>
                <w:tcPr>
                  <w:tcW w:w="573" w:type="dxa"/>
                  <w:tcBorders>
                    <w:top w:val="single" w:sz="4" w:space="0" w:color="auto"/>
                    <w:left w:val="single" w:sz="4" w:space="0" w:color="auto"/>
                    <w:bottom w:val="single" w:sz="4" w:space="0" w:color="auto"/>
                    <w:right w:val="single" w:sz="4" w:space="0" w:color="auto"/>
                  </w:tcBorders>
                  <w:vAlign w:val="center"/>
                </w:tcPr>
                <w:p>
                  <w:pPr>
                    <w:pStyle w:val="46"/>
                    <w:rPr>
                      <w:color w:val="000000"/>
                      <w:kern w:val="0"/>
                      <w14:textFill>
                        <w14:solidFill>
                          <w14:srgbClr w14:val="000000"/>
                        </w14:solidFill>
                      </w14:textFill>
                      <w:lang w:val="zh-CN" w:bidi="zh-CN"/>
                    </w:rPr>
                  </w:pPr>
                  <w:r>
                    <w:rPr>
                      <w:color w:val="000000"/>
                      <w:kern w:val="0"/>
                      <w14:textFill>
                        <w14:solidFill>
                          <w14:srgbClr w14:val="000000"/>
                        </w14:solidFill>
                      </w14:textFill>
                      <w:lang w:bidi="zh-CN"/>
                    </w:rPr>
                    <w:t>符合</w:t>
                  </w:r>
                </w:p>
              </w:tc>
            </w:tr>
          </w:tbl>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由上表分析可知，本项目符合</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全市生态环境准入综合管控要求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中的各项要求。</w:t>
            </w:r>
          </w:p>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②与</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生态空间总体管控要求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符合性分析</w:t>
            </w:r>
          </w:p>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本项目位于河北省石家庄市栾城区冶河镇东客村兴安大街319号、企业现有厂区内，经查阅《河北省生态环境分区管控管理平台》，项目占地范围内不涉及生态保护红线、自然保护区、风景名胜区、湿地公园、森林公园、地质公园，亦不涉及一般生态空间。</w:t>
            </w:r>
          </w:p>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③与</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水环境总体管控要求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符合性分析</w:t>
            </w:r>
          </w:p>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本项目位于河北省石家庄市栾城区冶河镇东客村兴安大街319号、企业现有厂区内，经查阅《河北省生态环境分区管控管理平台》，项目所在区域属于水环境城镇生活污染重点管控区，与水环境总体管控要求符合性分析见下表。</w:t>
            </w:r>
          </w:p>
          <w:p>
            <w:pPr>
              <w:pStyle w:val="47"/>
              <w:rPr>
                <w:rFonts w:ascii="Times New Roman" w:cs="Times New Roman" w:hAnsi="Times New Roman"/>
                <w:color w:val="000000"/>
                <w14:textFill>
                  <w14:solidFill>
                    <w14:srgbClr w14:val="000000"/>
                  </w14:solidFill>
                </w14:textFill>
              </w:rPr>
            </w:pPr>
            <w:bookmarkStart w:id="21" w:name="OLE_LINK13"/>
            <w:bookmarkStart w:id="22" w:name="_Toc198017798"/>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1-</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2</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bookmarkEnd w:id="21"/>
            <w:r>
              <w:rPr>
                <w:rFonts w:ascii="Times New Roman" w:cs="Times New Roman" w:hAnsi="Times New Roman"/>
                <w:color w:val="000000"/>
                <w14:textFill>
                  <w14:solidFill>
                    <w14:srgbClr w14:val="000000"/>
                  </w14:solidFill>
                </w14:textFill>
              </w:rPr>
              <w:t>本项目与水环境总体管控要求符合性分析</w:t>
            </w:r>
            <w:bookmarkEnd w:id="22"/>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370"/>
              <w:gridCol w:w="410"/>
              <w:gridCol w:w="3858"/>
              <w:gridCol w:w="1647"/>
              <w:gridCol w:w="588"/>
            </w:tblGrid>
            <w:tr>
              <w:trPr>
                <w:trHeight w:val="397"/>
              </w:trPr>
              <w:tc>
                <w:tcPr>
                  <w:tcW w:w="4676" w:type="dxa"/>
                  <w:gridSpan w:val="3"/>
                  <w:vAlign w:val="center"/>
                </w:tcPr>
                <w:p>
                  <w:pPr>
                    <w:pStyle w:val="46"/>
                    <w:rPr>
                      <w:color w:val="000000"/>
                      <w14:textFill>
                        <w14:solidFill>
                          <w14:srgbClr w14:val="000000"/>
                        </w14:solidFill>
                      </w14:textFill>
                    </w:rPr>
                  </w:pPr>
                  <w:r>
                    <w:rPr>
                      <w:color w:val="000000"/>
                      <w14:textFill>
                        <w14:solidFill>
                          <w14:srgbClr w14:val="000000"/>
                        </w14:solidFill>
                      </w14:textFill>
                    </w:rPr>
                    <w:t>管控要求</w:t>
                  </w:r>
                </w:p>
              </w:tc>
              <w:tc>
                <w:tcPr>
                  <w:tcW w:w="1661" w:type="dxa"/>
                  <w:vAlign w:val="center"/>
                </w:tcPr>
                <w:p>
                  <w:pPr>
                    <w:pStyle w:val="46"/>
                    <w:rPr>
                      <w:color w:val="000000"/>
                      <w14:textFill>
                        <w14:solidFill>
                          <w14:srgbClr w14:val="000000"/>
                        </w14:solidFill>
                      </w14:textFill>
                    </w:rPr>
                  </w:pPr>
                  <w:r>
                    <w:rPr>
                      <w:color w:val="000000"/>
                      <w14:textFill>
                        <w14:solidFill>
                          <w14:srgbClr w14:val="000000"/>
                        </w14:solidFill>
                      </w14:textFill>
                    </w:rPr>
                    <w:t>本项目情况</w:t>
                  </w:r>
                </w:p>
              </w:tc>
              <w:tc>
                <w:tcPr>
                  <w:tcW w:w="593" w:type="dxa"/>
                  <w:vAlign w:val="center"/>
                </w:tcPr>
                <w:p>
                  <w:pPr>
                    <w:pStyle w:val="46"/>
                    <w:rPr>
                      <w:color w:val="000000"/>
                      <w14:textFill>
                        <w14:solidFill>
                          <w14:srgbClr w14:val="000000"/>
                        </w14:solidFill>
                      </w14:textFill>
                    </w:rPr>
                  </w:pPr>
                  <w:r>
                    <w:rPr>
                      <w:color w:val="000000"/>
                      <w14:textFill>
                        <w14:solidFill>
                          <w14:srgbClr w14:val="000000"/>
                        </w14:solidFill>
                      </w14:textFill>
                    </w:rPr>
                    <w:t>符合性</w:t>
                  </w:r>
                </w:p>
              </w:tc>
            </w:tr>
            <w:tr>
              <w:trPr>
                <w:trHeight w:val="397"/>
              </w:trPr>
              <w:tc>
                <w:tcPr>
                  <w:tcW w:w="373" w:type="dxa"/>
                  <w:vMerge w:val="restart"/>
                  <w:vAlign w:val="center"/>
                </w:tcPr>
                <w:p>
                  <w:pPr>
                    <w:pStyle w:val="46"/>
                    <w:rPr>
                      <w:color w:val="000000"/>
                      <w:kern w:val="0"/>
                      <w14:textFill>
                        <w14:solidFill>
                          <w14:srgbClr w14:val="000000"/>
                        </w14:solidFill>
                      </w14:textFill>
                      <w:lang w:bidi="zh-CN"/>
                    </w:rPr>
                  </w:pPr>
                  <w:r>
                    <w:rPr>
                      <w:color w:val="000000"/>
                      <w:kern w:val="0"/>
                      <w14:textFill>
                        <w14:solidFill>
                          <w14:srgbClr w14:val="000000"/>
                        </w14:solidFill>
                      </w14:textFill>
                      <w:lang w:val="zh-CN" w:bidi="zh-CN"/>
                    </w:rPr>
                    <w:t>水环境城镇生活污染重点管控区</w:t>
                  </w:r>
                  <w:r>
                    <w:rPr>
                      <w:rFonts w:hint="eastAsia"/>
                      <w:color w:val="000000"/>
                      <w:kern w:val="0"/>
                      <w14:textFill>
                        <w14:solidFill>
                          <w14:srgbClr w14:val="000000"/>
                        </w14:solidFill>
                      </w14:textFill>
                      <w:lang w:bidi="zh-CN"/>
                    </w:rPr>
                    <w:t xml:space="preserve">                                                                                </w:t>
                  </w:r>
                </w:p>
              </w:tc>
              <w:tc>
                <w:tcPr>
                  <w:tcW w:w="413" w:type="dxa"/>
                  <w:tcBorders>
                    <w:left w:val="single" w:sz="4" w:space="0" w:color="auto"/>
                  </w:tcBorders>
                  <w:vAlign w:val="center"/>
                </w:tcPr>
                <w:p>
                  <w:pPr>
                    <w:pStyle w:val="46"/>
                    <w:rPr>
                      <w:color w:val="000000"/>
                      <w:kern w:val="0"/>
                      <w14:textFill>
                        <w14:solidFill>
                          <w14:srgbClr w14:val="000000"/>
                        </w14:solidFill>
                      </w14:textFill>
                      <w:lang w:val="zh-CN" w:bidi="zh-CN"/>
                    </w:rPr>
                  </w:pPr>
                  <w:r>
                    <w:rPr>
                      <w:color w:val="000000"/>
                      <w:kern w:val="0"/>
                      <w14:textFill>
                        <w14:solidFill>
                          <w14:srgbClr w14:val="000000"/>
                        </w14:solidFill>
                      </w14:textFill>
                      <w:lang w:bidi="zh-CN"/>
                    </w:rPr>
                    <w:t>空间布局约束</w:t>
                  </w:r>
                </w:p>
              </w:tc>
              <w:tc>
                <w:tcPr>
                  <w:tcW w:w="3890" w:type="dxa"/>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规划污水集中处理设施服务片区，加快城镇污水处理设施扩容和差别化精准提标，实施除磷、脱氮改造。强化城市初期雨水收集处理体系建设，全面完成市政合流制排水管网雨污分流改造任务，同步实施雨污水管网混错接改造和破损修复，杜绝污水等直接排入雨水管网。推进城镇污水管网全覆盖，对进水情况出现明显异常的污水处理厂，开展片区管网系统化整治。</w:t>
                  </w:r>
                </w:p>
              </w:tc>
              <w:tc>
                <w:tcPr>
                  <w:tcW w:w="1661" w:type="dxa"/>
                  <w:tcBorders>
                    <w:left w:val="single" w:sz="4" w:space="0" w:color="auto"/>
                  </w:tcBorders>
                  <w:vAlign w:val="center"/>
                </w:tcPr>
                <w:p>
                  <w:pPr>
                    <w:pStyle w:val="46"/>
                    <w:jc w:val="both"/>
                    <w:rPr>
                      <w:color w:val="000000"/>
                      <w:kern w:val="0"/>
                      <w14:textFill>
                        <w14:solidFill>
                          <w14:srgbClr w14:val="000000"/>
                        </w14:solidFill>
                      </w14:textFill>
                    </w:rPr>
                  </w:pPr>
                  <w:r>
                    <w:rPr>
                      <w:color w:val="000000"/>
                      <w:kern w:val="0"/>
                      <w14:textFill>
                        <w14:solidFill>
                          <w14:srgbClr w14:val="000000"/>
                        </w14:solidFill>
                      </w14:textFill>
                    </w:rPr>
                    <w:t>本项目</w:t>
                  </w:r>
                  <w:r>
                    <w:rPr>
                      <w:rFonts w:hint="eastAsia"/>
                      <w:color w:val="000000"/>
                      <w:kern w:val="0"/>
                      <w14:textFill>
                        <w14:solidFill>
                          <w14:srgbClr w14:val="000000"/>
                        </w14:solidFill>
                      </w14:textFill>
                    </w:rPr>
                    <w:t>清洗线废水经厂区一体化污水处理站处理后回用</w:t>
                  </w:r>
                  <w:r>
                    <w:rPr>
                      <w:color w:val="000000"/>
                      <w:kern w:val="0"/>
                      <w14:textFill>
                        <w14:solidFill>
                          <w14:srgbClr w14:val="000000"/>
                        </w14:solidFill>
                      </w14:textFill>
                    </w:rPr>
                    <w:t>；</w:t>
                  </w:r>
                  <w:r>
                    <w:rPr>
                      <w:rFonts w:hint="eastAsia"/>
                      <w:color w:val="000000"/>
                      <w:kern w:val="0"/>
                      <w14:textFill>
                        <w14:solidFill>
                          <w14:srgbClr w14:val="000000"/>
                        </w14:solidFill>
                      </w14:textFill>
                    </w:rPr>
                    <w:t>全厂</w:t>
                  </w:r>
                  <w:r>
                    <w:rPr>
                      <w:color w:val="000000"/>
                      <w:kern w:val="0"/>
                      <w14:textFill>
                        <w14:solidFill>
                          <w14:srgbClr w14:val="000000"/>
                        </w14:solidFill>
                      </w14:textFill>
                    </w:rPr>
                    <w:t>生活</w:t>
                  </w:r>
                  <w:r>
                    <w:rPr>
                      <w:rFonts w:hint="eastAsia"/>
                      <w:color w:val="000000"/>
                      <w:kern w:val="0"/>
                      <w14:textFill>
                        <w14:solidFill>
                          <w14:srgbClr w14:val="000000"/>
                        </w14:solidFill>
                      </w14:textFill>
                    </w:rPr>
                    <w:t>废水经</w:t>
                  </w:r>
                  <w:r>
                    <w:rPr>
                      <w:color w:val="000000"/>
                      <w:kern w:val="0"/>
                      <w14:textFill>
                        <w14:solidFill>
                          <w14:srgbClr w14:val="000000"/>
                        </w14:solidFill>
                      </w14:textFill>
                    </w:rPr>
                    <w:t>防渗化粪池</w:t>
                  </w:r>
                  <w:r>
                    <w:rPr>
                      <w:rFonts w:hint="eastAsia"/>
                      <w:color w:val="000000"/>
                      <w:kern w:val="0"/>
                      <w14:textFill>
                        <w14:solidFill>
                          <w14:srgbClr w14:val="000000"/>
                        </w14:solidFill>
                      </w14:textFill>
                    </w:rPr>
                    <w:t>（厂区西部1个及北部1个，共2个）收集</w:t>
                  </w:r>
                  <w:r>
                    <w:rPr>
                      <w:color w:val="000000"/>
                      <w:kern w:val="0"/>
                      <w14:textFill>
                        <w14:solidFill>
                          <w14:srgbClr w14:val="000000"/>
                        </w14:solidFill>
                      </w14:textFill>
                    </w:rPr>
                    <w:t>，定期清掏，不外排。</w:t>
                  </w:r>
                </w:p>
              </w:tc>
              <w:tc>
                <w:tcPr>
                  <w:tcW w:w="593" w:type="dxa"/>
                  <w:tcBorders>
                    <w:lef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lang w:val="zh-CN" w:bidi="zh-CN"/>
                    </w:rPr>
                    <w:t>符合</w:t>
                  </w:r>
                </w:p>
              </w:tc>
            </w:tr>
            <w:tr>
              <w:trPr>
                <w:trHeight w:val="397"/>
              </w:trPr>
              <w:tc>
                <w:tcPr>
                  <w:tcW w:w="373" w:type="dxa"/>
                  <w:vMerge/>
                  <w:vAlign w:val="center"/>
                </w:tcPr>
                <w:p/>
              </w:tc>
              <w:tc>
                <w:tcPr>
                  <w:tcW w:w="413" w:type="dxa"/>
                  <w:tcBorders>
                    <w:left w:val="single" w:sz="4" w:space="0" w:color="auto"/>
                  </w:tcBorders>
                  <w:vAlign w:val="center"/>
                </w:tcPr>
                <w:p>
                  <w:pPr>
                    <w:kinsoku w:val="0"/>
                    <w:spacing w:line="0" w:lineRule="atLeast"/>
                    <w:jc w:val="center"/>
                    <w:rPr>
                      <w:bCs/>
                      <w:color w:val="000000"/>
                      <w:kern w:val="0"/>
                      <w:sz w:val="21"/>
                      <w:szCs w:val="21"/>
                      <w14:textFill>
                        <w14:solidFill>
                          <w14:srgbClr w14:val="000000"/>
                        </w14:solidFill>
                      </w14:textFill>
                      <w:lang w:val="zh-CN" w:bidi="zh-CN"/>
                    </w:rPr>
                  </w:pPr>
                  <w:r>
                    <w:rPr>
                      <w:bCs/>
                      <w:color w:val="000000"/>
                      <w:kern w:val="0"/>
                      <w:sz w:val="21"/>
                      <w:szCs w:val="21"/>
                      <w14:textFill>
                        <w14:solidFill>
                          <w14:srgbClr w14:val="000000"/>
                        </w14:solidFill>
                      </w14:textFill>
                      <w:lang w:bidi="zh-CN"/>
                    </w:rPr>
                    <w:t>污染物排放管控</w:t>
                  </w:r>
                </w:p>
              </w:tc>
              <w:tc>
                <w:tcPr>
                  <w:tcW w:w="3890" w:type="dxa"/>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持续推进重点流域污水处理厂提标改造．推进城镇污水管网全覆盖，全面消除城中村，老旧城区和城乡结合部管网空白区。深入推进合流制排水管网雨污分流改造，同步实施雨污水管网混错接改造和破损修复。</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2、加强初期雨水处理收集、调蓄、处理设施建设。</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3、对地级以上城市建成区黑臭水体实行动态清零。开展县级城市建成区内黑臭水体再排查，巩固黑臭水体治理成果。</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4、强化溯源整治，杜绝污水直接排入雨水管网。推进城镇污水管网全覆盖，对进水情况出现明显异常的污水处理厂，开展片区管网系统化整治。</w:t>
                  </w:r>
                </w:p>
              </w:tc>
              <w:tc>
                <w:tcPr>
                  <w:tcW w:w="1661" w:type="dxa"/>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w:t>
                  </w:r>
                  <w:r>
                    <w:rPr>
                      <w:rFonts w:hint="eastAsia"/>
                      <w:color w:val="000000"/>
                      <w:kern w:val="0"/>
                      <w14:textFill>
                        <w14:solidFill>
                          <w14:srgbClr w14:val="000000"/>
                        </w14:solidFill>
                      </w14:textFill>
                    </w:rPr>
                    <w:t>本项目为机加工项目，不涉及初期雨水；</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3、本项目不涉及；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4、本项目清洗线废水经厂区</w:t>
                  </w:r>
                  <w:r>
                    <w:rPr>
                      <w:rFonts w:hint="eastAsia"/>
                      <w:color w:val="000000"/>
                      <w:kern w:val="0"/>
                      <w14:textFill>
                        <w14:solidFill>
                          <w14:srgbClr w14:val="000000"/>
                        </w14:solidFill>
                      </w14:textFill>
                    </w:rPr>
                    <w:t>一体化污水处理站</w:t>
                  </w:r>
                  <w:r>
                    <w:rPr>
                      <w:color w:val="000000"/>
                      <w:kern w:val="0"/>
                      <w14:textFill>
                        <w14:solidFill>
                          <w14:srgbClr w14:val="000000"/>
                        </w14:solidFill>
                      </w14:textFill>
                    </w:rPr>
                    <w:t>处理后回用；</w:t>
                  </w:r>
                  <w:r>
                    <w:rPr>
                      <w:rFonts w:hint="eastAsia"/>
                      <w:color w:val="000000"/>
                      <w:kern w:val="0"/>
                      <w14:textFill>
                        <w14:solidFill>
                          <w14:srgbClr w14:val="000000"/>
                        </w14:solidFill>
                      </w14:textFill>
                    </w:rPr>
                    <w:t>全厂</w:t>
                  </w:r>
                  <w:r>
                    <w:rPr>
                      <w:color w:val="000000"/>
                      <w:kern w:val="0"/>
                      <w14:textFill>
                        <w14:solidFill>
                          <w14:srgbClr w14:val="000000"/>
                        </w14:solidFill>
                      </w14:textFill>
                    </w:rPr>
                    <w:t>生活废水经防渗化粪池</w:t>
                  </w:r>
                  <w:r>
                    <w:rPr>
                      <w:rFonts w:hint="eastAsia"/>
                      <w:color w:val="000000"/>
                      <w:kern w:val="0"/>
                      <w14:textFill>
                        <w14:solidFill>
                          <w14:srgbClr w14:val="000000"/>
                        </w14:solidFill>
                      </w14:textFill>
                    </w:rPr>
                    <w:t>（厂区西部1个及北部1个，共2个）</w:t>
                  </w:r>
                  <w:r>
                    <w:rPr>
                      <w:color w:val="000000"/>
                      <w:kern w:val="0"/>
                      <w14:textFill>
                        <w14:solidFill>
                          <w14:srgbClr w14:val="000000"/>
                        </w14:solidFill>
                      </w14:textFill>
                    </w:rPr>
                    <w:t>收集，定期清掏，不外排。</w:t>
                  </w:r>
                </w:p>
              </w:tc>
              <w:tc>
                <w:tcPr>
                  <w:tcW w:w="593" w:type="dxa"/>
                  <w:tcBorders>
                    <w:left w:val="single" w:sz="4" w:space="0" w:color="auto"/>
                  </w:tcBorders>
                  <w:vAlign w:val="center"/>
                </w:tcPr>
                <w:p>
                  <w:pPr>
                    <w:pStyle w:val="46"/>
                    <w:rPr>
                      <w:color w:val="000000"/>
                      <w:kern w:val="0"/>
                      <w14:textFill>
                        <w14:solidFill>
                          <w14:srgbClr w14:val="000000"/>
                        </w14:solidFill>
                      </w14:textFill>
                      <w:lang w:val="zh-CN" w:bidi="zh-CN"/>
                    </w:rPr>
                  </w:pPr>
                  <w:r>
                    <w:rPr>
                      <w:color w:val="000000"/>
                      <w:kern w:val="0"/>
                      <w14:textFill>
                        <w14:solidFill>
                          <w14:srgbClr w14:val="000000"/>
                        </w14:solidFill>
                      </w14:textFill>
                      <w:lang w:val="zh-CN" w:bidi="zh-CN"/>
                    </w:rPr>
                    <w:t>符合</w:t>
                  </w:r>
                </w:p>
              </w:tc>
            </w:tr>
            <w:tr>
              <w:trPr>
                <w:trHeight w:val="397"/>
              </w:trPr>
              <w:tc>
                <w:tcPr>
                  <w:tcW w:w="373" w:type="dxa"/>
                  <w:vMerge/>
                  <w:vAlign w:val="center"/>
                </w:tcPr>
                <w:p/>
              </w:tc>
              <w:tc>
                <w:tcPr>
                  <w:tcW w:w="413" w:type="dxa"/>
                  <w:tcBorders>
                    <w:left w:val="single" w:sz="4" w:space="0" w:color="auto"/>
                  </w:tcBorders>
                  <w:vAlign w:val="center"/>
                </w:tcPr>
                <w:p>
                  <w:pPr>
                    <w:kinsoku w:val="0"/>
                    <w:spacing w:line="0" w:lineRule="atLeast"/>
                    <w:jc w:val="center"/>
                    <w:rPr>
                      <w:bCs/>
                      <w:color w:val="000000"/>
                      <w:kern w:val="0"/>
                      <w:sz w:val="21"/>
                      <w:szCs w:val="21"/>
                      <w14:textFill>
                        <w14:solidFill>
                          <w14:srgbClr w14:val="000000"/>
                        </w14:solidFill>
                      </w14:textFill>
                      <w:lang w:val="zh-CN" w:bidi="zh-CN"/>
                    </w:rPr>
                  </w:pPr>
                  <w:r>
                    <w:rPr>
                      <w:bCs/>
                      <w:color w:val="000000"/>
                      <w:kern w:val="0"/>
                      <w:sz w:val="21"/>
                      <w:szCs w:val="21"/>
                      <w14:textFill>
                        <w14:solidFill>
                          <w14:srgbClr w14:val="000000"/>
                        </w14:solidFill>
                      </w14:textFill>
                      <w:lang w:bidi="zh-CN"/>
                    </w:rPr>
                    <w:t>空间布局 约束</w:t>
                  </w:r>
                </w:p>
              </w:tc>
              <w:tc>
                <w:tcPr>
                  <w:tcW w:w="3890" w:type="dxa"/>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1、县级以上人民政府应当根据水环境质量改善和水污染防治等要求，科学确定养殖规模，划定畜禽养殖禁养区，合理优化养殖布局，促进畜禽养殖废弃物资源化利用。</w:t>
                  </w:r>
                </w:p>
              </w:tc>
              <w:tc>
                <w:tcPr>
                  <w:tcW w:w="1661" w:type="dxa"/>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1、本项目不涉及。</w:t>
                  </w:r>
                </w:p>
              </w:tc>
              <w:tc>
                <w:tcPr>
                  <w:tcW w:w="593" w:type="dxa"/>
                  <w:tcBorders>
                    <w:left w:val="single" w:sz="4" w:space="0" w:color="auto"/>
                  </w:tcBorders>
                  <w:vAlign w:val="center"/>
                </w:tcPr>
                <w:p>
                  <w:pPr>
                    <w:pStyle w:val="46"/>
                    <w:rPr>
                      <w:color w:val="000000"/>
                      <w:kern w:val="0"/>
                      <w14:textFill>
                        <w14:solidFill>
                          <w14:srgbClr w14:val="000000"/>
                        </w14:solidFill>
                      </w14:textFill>
                      <w:lang w:val="zh-CN" w:bidi="zh-CN"/>
                    </w:rPr>
                  </w:pPr>
                  <w:r>
                    <w:rPr>
                      <w:color w:val="000000"/>
                      <w:kern w:val="0"/>
                      <w14:textFill>
                        <w14:solidFill>
                          <w14:srgbClr w14:val="000000"/>
                        </w14:solidFill>
                      </w14:textFill>
                      <w:lang w:val="zh-CN" w:bidi="zh-CN"/>
                    </w:rPr>
                    <w:t>符合</w:t>
                  </w:r>
                </w:p>
              </w:tc>
            </w:tr>
            <w:tr>
              <w:trPr>
                <w:trHeight w:val="397"/>
              </w:trPr>
              <w:tc>
                <w:tcPr>
                  <w:tcW w:w="373" w:type="dxa"/>
                  <w:vMerge/>
                  <w:vAlign w:val="center"/>
                </w:tcPr>
                <w:p/>
              </w:tc>
              <w:tc>
                <w:tcPr>
                  <w:tcW w:w="413" w:type="dxa"/>
                  <w:tcBorders>
                    <w:left w:val="single" w:sz="4" w:space="0" w:color="auto"/>
                  </w:tcBorders>
                  <w:vAlign w:val="center"/>
                </w:tcPr>
                <w:p>
                  <w:pPr>
                    <w:kinsoku w:val="0"/>
                    <w:spacing w:line="0" w:lineRule="atLeast"/>
                    <w:jc w:val="center"/>
                    <w:rPr>
                      <w:bCs/>
                      <w:color w:val="000000"/>
                      <w:kern w:val="0"/>
                      <w:sz w:val="21"/>
                      <w:szCs w:val="21"/>
                      <w14:textFill>
                        <w14:solidFill>
                          <w14:srgbClr w14:val="000000"/>
                        </w14:solidFill>
                      </w14:textFill>
                      <w:lang w:val="zh-CN" w:bidi="zh-CN"/>
                    </w:rPr>
                  </w:pPr>
                  <w:r>
                    <w:rPr>
                      <w:bCs/>
                      <w:color w:val="000000"/>
                      <w:kern w:val="0"/>
                      <w:sz w:val="21"/>
                      <w:szCs w:val="21"/>
                      <w14:textFill>
                        <w14:solidFill>
                          <w14:srgbClr w14:val="000000"/>
                        </w14:solidFill>
                      </w14:textFill>
                      <w:lang w:val="zh-CN" w:bidi="zh-CN"/>
                    </w:rPr>
                    <w:t>环境风险防控</w:t>
                  </w:r>
                </w:p>
              </w:tc>
              <w:tc>
                <w:tcPr>
                  <w:tcW w:w="3890" w:type="dxa"/>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1、支持畜禽养殖场、养殖小区建设畜禽粪便、废水的综合利用或者无害化处理设施。规模化养殖场、养殖小区应当配套建设粪便污水贮存、处理、利用设施，推进粪便污水资源化利用。</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2、散养密集区所在地县（市、区）人民政府、乡（镇）人民政府、街道办事处应当组织对畜禽粪便污水进行分户收集、集中处理。</w:t>
                  </w:r>
                </w:p>
              </w:tc>
              <w:tc>
                <w:tcPr>
                  <w:tcW w:w="1661" w:type="dxa"/>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2、本项目不涉及。</w:t>
                  </w:r>
                </w:p>
              </w:tc>
              <w:tc>
                <w:tcPr>
                  <w:tcW w:w="593" w:type="dxa"/>
                  <w:tcBorders>
                    <w:left w:val="single" w:sz="4" w:space="0" w:color="auto"/>
                  </w:tcBorders>
                  <w:vAlign w:val="center"/>
                </w:tcPr>
                <w:p>
                  <w:pPr>
                    <w:pStyle w:val="46"/>
                    <w:rPr>
                      <w:color w:val="000000"/>
                      <w:kern w:val="0"/>
                      <w14:textFill>
                        <w14:solidFill>
                          <w14:srgbClr w14:val="000000"/>
                        </w14:solidFill>
                      </w14:textFill>
                      <w:lang w:val="zh-CN" w:bidi="zh-CN"/>
                    </w:rPr>
                  </w:pPr>
                  <w:r>
                    <w:rPr>
                      <w:color w:val="000000"/>
                      <w:kern w:val="0"/>
                      <w14:textFill>
                        <w14:solidFill>
                          <w14:srgbClr w14:val="000000"/>
                        </w14:solidFill>
                      </w14:textFill>
                      <w:lang w:val="zh-CN" w:bidi="zh-CN"/>
                    </w:rPr>
                    <w:t>符合</w:t>
                  </w:r>
                </w:p>
              </w:tc>
            </w:tr>
          </w:tbl>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④与</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大气环境总体准入要求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符合性分析</w:t>
            </w:r>
          </w:p>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本项目</w:t>
            </w:r>
            <w:bookmarkStart w:id="23" w:name="OLE_LINK57"/>
            <w:r>
              <w:rPr>
                <w:color w:val="000000"/>
                <w:kern w:val="44"/>
                <w14:textFill>
                  <w14:solidFill>
                    <w14:srgbClr w14:val="000000"/>
                  </w14:solidFill>
                </w14:textFill>
              </w:rPr>
              <w:t>位于河北省石家庄市栾城区冶河镇东客村兴安大街319号、企业现有厂区内</w:t>
            </w:r>
            <w:bookmarkEnd w:id="23"/>
            <w:r>
              <w:rPr>
                <w:color w:val="000000"/>
                <w:kern w:val="44"/>
                <w14:textFill>
                  <w14:solidFill>
                    <w14:srgbClr w14:val="000000"/>
                  </w14:solidFill>
                </w14:textFill>
              </w:rPr>
              <w:t>，经查阅《河北省生态环境分区管控管理平台》，项目所在区域属于大气环境受体敏感重点管控区，本项目与</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大气环境总体准入要求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符合性分析见下表。</w:t>
            </w:r>
          </w:p>
          <w:p>
            <w:pPr>
              <w:pStyle w:val="47"/>
              <w:rPr>
                <w:rFonts w:ascii="Times New Roman" w:cs="Times New Roman" w:hAnsi="Times New Roman"/>
                <w:color w:val="000000"/>
                <w14:textFill>
                  <w14:solidFill>
                    <w14:srgbClr w14:val="000000"/>
                  </w14:solidFill>
                </w14:textFill>
              </w:rPr>
            </w:pPr>
            <w:bookmarkStart w:id="24" w:name="_Toc198017799"/>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1-</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3</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本项目与大气环境总体准入要求符合性分析</w:t>
            </w:r>
            <w:bookmarkEnd w:id="24"/>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370"/>
              <w:gridCol w:w="3998"/>
              <w:gridCol w:w="1992"/>
              <w:gridCol w:w="514"/>
            </w:tblGrid>
            <w:tr>
              <w:trPr>
                <w:trHeight w:val="397"/>
              </w:trPr>
              <w:tc>
                <w:tcPr>
                  <w:tcW w:w="4404" w:type="dxa"/>
                  <w:gridSpan w:val="2"/>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管控要求</w:t>
                  </w:r>
                </w:p>
              </w:tc>
              <w:tc>
                <w:tcPr>
                  <w:tcW w:w="2008"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本项目情况</w:t>
                  </w:r>
                </w:p>
              </w:tc>
              <w:tc>
                <w:tcPr>
                  <w:tcW w:w="518"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符合性</w:t>
                  </w:r>
                </w:p>
              </w:tc>
            </w:tr>
            <w:tr>
              <w:trPr>
                <w:trHeight w:val="397"/>
              </w:trPr>
              <w:tc>
                <w:tcPr>
                  <w:tcW w:w="373"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空间布局约束</w:t>
                  </w:r>
                </w:p>
              </w:tc>
              <w:tc>
                <w:tcPr>
                  <w:tcW w:w="4031"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1、加大钢铁、焦化等行业结构调整力度，推进化工、石化企业治理改造，优先发展战略新兴产业和先进制造业，坚决遏制高耗能高排放低水平项目盲目发展。</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2、引导重点行业向环境容量充足、扩散条件较好区域布局。</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3、大气环境受体敏感重点管控区、大气环境布局敏感重点管控区、大气环境弱扩散重点管控区严格控制高耗能、高排放项目建设。严禁新增钢铁、焦化、水泥、平板玻璃、电解铝等产能。</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4、大气环境受体敏感重点管控区中重点涉气行业企业，除必须依托城市或直接服务于城市的企业外，均应规划退城搬迁。</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5、大气环境弱扩散重点管控区内严格控制新建、扩建燃煤火电、钢铁，以及除国家、省、市规划外的石化等高污染高排放项目。</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6、对热效率低下、敞开未封闭，装备简易落后、自动化程度低，布局分散、规模小、无组织排放突出，以及无治理设施或治理设施工艺落后的工业炉窑，依法责令停业关闭。</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7、全市禁止新建35蒸吨/小时及以下燃煤锅炉，35蒸吨/小时以上燃煤锅炉要达到超低排放标准。城市主城区和县城禁止新建35蒸吨/小时及以下生物质和燃油（醇基燃料）锅炉，35蒸吨/小时以上的燃油和生物质锅炉要达到超低排放标准。</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2008"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3、本项目所在区域属于大气环境</w:t>
                  </w:r>
                  <w:r>
                    <w:rPr>
                      <w:color w:val="000000"/>
                      <w:kern w:val="44"/>
                      <w14:textFill>
                        <w14:solidFill>
                          <w14:srgbClr w14:val="000000"/>
                        </w14:solidFill>
                      </w14:textFill>
                    </w:rPr>
                    <w:t>受体敏感重点管控区</w:t>
                  </w:r>
                  <w:r>
                    <w:rPr>
                      <w:color w:val="000000"/>
                      <w:kern w:val="0"/>
                      <w14:textFill>
                        <w14:solidFill>
                          <w14:srgbClr w14:val="000000"/>
                        </w14:solidFill>
                      </w14:textFill>
                    </w:rPr>
                    <w:t>，本项目不属于高耗能、高排放项目，也不属于钢铁、焦化、水泥、平板玻璃、电解铝等行业；</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4、本项目所在区域属于大气环境</w:t>
                  </w:r>
                  <w:r>
                    <w:rPr>
                      <w:color w:val="000000"/>
                      <w:kern w:val="44"/>
                      <w14:textFill>
                        <w14:solidFill>
                          <w14:srgbClr w14:val="000000"/>
                        </w14:solidFill>
                      </w14:textFill>
                    </w:rPr>
                    <w:t>受体敏感重点管控区</w:t>
                  </w:r>
                  <w:r>
                    <w:rPr>
                      <w:color w:val="000000"/>
                      <w:kern w:val="0"/>
                      <w14:textFill>
                        <w14:solidFill>
                          <w14:srgbClr w14:val="000000"/>
                        </w14:solidFill>
                      </w14:textFill>
                    </w:rPr>
                    <w:t>，本项目不属于重点涉气行业企业；</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5、</w:t>
                  </w:r>
                  <w:bookmarkStart w:id="25" w:name="OLE_LINK16"/>
                  <w:r>
                    <w:rPr>
                      <w:color w:val="000000"/>
                      <w:kern w:val="0"/>
                      <w14:textFill>
                        <w14:solidFill>
                          <w14:srgbClr w14:val="000000"/>
                        </w14:solidFill>
                      </w14:textFill>
                    </w:rPr>
                    <w:t>本项目所在区域属于大气环境</w:t>
                  </w:r>
                  <w:r>
                    <w:rPr>
                      <w:color w:val="000000"/>
                      <w:kern w:val="44"/>
                      <w14:textFill>
                        <w14:solidFill>
                          <w14:srgbClr w14:val="000000"/>
                        </w14:solidFill>
                      </w14:textFill>
                    </w:rPr>
                    <w:t>受体敏感重点管控区</w:t>
                  </w:r>
                  <w:r>
                    <w:rPr>
                      <w:color w:val="000000"/>
                      <w:kern w:val="0"/>
                      <w14:textFill>
                        <w14:solidFill>
                          <w14:srgbClr w14:val="000000"/>
                        </w14:solidFill>
                      </w14:textFill>
                    </w:rPr>
                    <w:t>，不涉及；</w:t>
                  </w:r>
                  <w:bookmarkEnd w:id="25"/>
                </w:p>
                <w:p>
                  <w:pPr>
                    <w:pStyle w:val="46"/>
                    <w:jc w:val="left"/>
                    <w:rPr>
                      <w:color w:val="000000"/>
                      <w:kern w:val="0"/>
                      <w14:textFill>
                        <w14:solidFill>
                          <w14:srgbClr w14:val="000000"/>
                        </w14:solidFill>
                      </w14:textFill>
                    </w:rPr>
                  </w:pPr>
                  <w:r>
                    <w:rPr>
                      <w:color w:val="000000"/>
                      <w:kern w:val="0"/>
                      <w14:textFill>
                        <w14:solidFill>
                          <w14:srgbClr w14:val="000000"/>
                        </w14:solidFill>
                      </w14:textFill>
                    </w:rPr>
                    <w:t>6、本项目不涉及；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7、本项目不涉及；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8、本项目位于禁燃区内，不涉及燃料使用。</w:t>
                  </w:r>
                </w:p>
              </w:tc>
              <w:tc>
                <w:tcPr>
                  <w:tcW w:w="518"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w:t>
                  </w:r>
                </w:p>
              </w:tc>
            </w:tr>
            <w:tr>
              <w:trPr>
                <w:trHeight w:val="397"/>
              </w:trPr>
              <w:tc>
                <w:tcPr>
                  <w:tcW w:w="373"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污染物排放管控</w:t>
                  </w:r>
                </w:p>
              </w:tc>
              <w:tc>
                <w:tcPr>
                  <w:tcW w:w="4031"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1、严格区域削减要求。严格执行《生态环境部办公厅关于加强重点行业建设项目区域削减措施监督管理的通知》（环办环评〔2020〕36号）相关要求。</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2、对保留的工业炉窑开展环保提标改造，配套建设高效脱硫脱硝除尘设施，确保稳定达标排放，按照《河北省工业炉窑综合治理实施方案》执行。</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3、按照《低挥发性有机化合物含量涂料产品技术要求》（GB/T38597-2020），开展低挥发性有机物含量涂料推广替代试点工作，加快推进党政机关单位定点印刷企业率先使用水性油墨、大豆油墨等低挥发性有机物含量油墨和胶粘剂。</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4、加强无组织排放治理，开展钢铁、水泥、燃煤电厂、焦化平板玻璃、陶瓷等行业重点行业无组织排放检查工作，物料存储运输等全部采用密闭或封闭形式。</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5、加快推进铁路专用线建设，大宗货物及产品年货运量150万吨以上的企业原则上全部修建铁路专用线，达不到的采用清洁能源汽车或国六排放标准汽车代替。</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6、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7、严禁秸秆、垃圾露天焚烧，实施农村地区的散煤替代及清洁开发利用工程。</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8、巩固钢铁、焦化、煤电、水泥、平板玻璃、陶瓷等行业超低排放成效，实施工艺全流程深度治理，全面加强无组织排放管控。</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9、对以煤、石油焦、重油等为燃料的工业炉窑，加快使用清洁低碳能源以及利用工厂余热、电厂热力等进行替代，全市禁止掺烧高硫石油焦（硫含量大于3%）。玻璃行业全面禁止掺烧高硫石油焦。</w:t>
                  </w:r>
                </w:p>
              </w:tc>
              <w:tc>
                <w:tcPr>
                  <w:tcW w:w="2008"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1、本项目不属于环办环评〔2020）36号中所述行业；</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3、本项目不涉及；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4、</w:t>
                  </w:r>
                  <w:bookmarkStart w:id="26" w:name="OLE_LINK54"/>
                  <w:r>
                    <w:rPr>
                      <w:color w:val="000000"/>
                      <w:kern w:val="0"/>
                      <w14:textFill>
                        <w14:solidFill>
                          <w14:srgbClr w14:val="000000"/>
                        </w14:solidFill>
                      </w14:textFill>
                    </w:rPr>
                    <w:t>本项目不涉及；</w:t>
                  </w:r>
                  <w:bookmarkEnd w:id="26"/>
                </w:p>
                <w:p>
                  <w:pPr>
                    <w:pStyle w:val="46"/>
                    <w:jc w:val="left"/>
                    <w:rPr>
                      <w:color w:val="000000"/>
                      <w:kern w:val="0"/>
                      <w14:textFill>
                        <w14:solidFill>
                          <w14:srgbClr w14:val="000000"/>
                        </w14:solidFill>
                      </w14:textFill>
                    </w:rPr>
                  </w:pPr>
                  <w:r>
                    <w:rPr>
                      <w:color w:val="000000"/>
                      <w:kern w:val="0"/>
                      <w14:textFill>
                        <w14:solidFill>
                          <w14:srgbClr w14:val="000000"/>
                        </w14:solidFill>
                      </w14:textFill>
                    </w:rPr>
                    <w:t>5、本项目不涉及；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6、本项目不涉及；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7、本项目不涉及；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8、本项目不涉及；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9、本项目不涉及。</w:t>
                  </w:r>
                </w:p>
              </w:tc>
              <w:tc>
                <w:tcPr>
                  <w:tcW w:w="518"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w:t>
                  </w:r>
                </w:p>
              </w:tc>
            </w:tr>
            <w:tr>
              <w:trPr>
                <w:trHeight w:val="397"/>
              </w:trPr>
              <w:tc>
                <w:tcPr>
                  <w:tcW w:w="373"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环境风险管控</w:t>
                  </w:r>
                </w:p>
              </w:tc>
              <w:tc>
                <w:tcPr>
                  <w:tcW w:w="4031"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2008"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本项目不属于石油化工、涂料、纺织印染、橡胶、农药、医药等行业。</w:t>
                  </w:r>
                </w:p>
              </w:tc>
              <w:tc>
                <w:tcPr>
                  <w:tcW w:w="518"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w:t>
                  </w:r>
                </w:p>
              </w:tc>
            </w:tr>
          </w:tbl>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由上表分析可知，本项目符合</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大气环境总体管控要求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中的各项要求。</w:t>
            </w:r>
          </w:p>
          <w:p>
            <w:pPr>
              <w:autoSpaceDE w:val="0"/>
              <w:autoSpaceDN w:val="0"/>
              <w:adjustRightInd w:val="0"/>
              <w:ind w:firstLineChars="200" w:firstLine="480"/>
              <w:rPr>
                <w:color w:val="000000"/>
                <w:kern w:val="44"/>
                <w14:textFill>
                  <w14:solidFill>
                    <w14:srgbClr w14:val="000000"/>
                  </w14:solidFill>
                </w14:textFill>
              </w:rPr>
            </w:pPr>
            <w:r>
              <w:rPr>
                <w:rFonts w:ascii="Cambria Math" w:cs="Cambria Math" w:hAnsi="Cambria Math"/>
                <w:color w:val="000000"/>
                <w:kern w:val="44"/>
                <w14:textFill>
                  <w14:solidFill>
                    <w14:srgbClr w14:val="000000"/>
                  </w14:solidFill>
                </w14:textFill>
              </w:rPr>
              <w:t>⑤</w:t>
            </w:r>
            <w:r>
              <w:rPr>
                <w:color w:val="000000"/>
                <w:kern w:val="44"/>
                <w14:textFill>
                  <w14:solidFill>
                    <w14:srgbClr w14:val="000000"/>
                  </w14:solidFill>
                </w14:textFill>
              </w:rPr>
              <w:t>与</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土壤环境总体管控要求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符合性分析</w:t>
            </w:r>
          </w:p>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本项目位于河北省石家庄市栾城区冶河镇东客村兴安大街319号、企业现有厂区内，经查阅《河北省生态环境分区管控管理平台》，项目占地范围内不涉及农用地、建设用地风险管控和修复、重金属污染防控重点区、市政基础设施用地，企业不属于土壤污染重点监管单位、尾矿库、涉重金属行业企业。</w:t>
            </w:r>
          </w:p>
          <w:p>
            <w:pPr>
              <w:autoSpaceDE w:val="0"/>
              <w:autoSpaceDN w:val="0"/>
              <w:adjustRightInd w:val="0"/>
              <w:ind w:firstLineChars="200" w:firstLine="480"/>
              <w:rPr>
                <w:color w:val="000000"/>
                <w:kern w:val="44"/>
                <w14:textFill>
                  <w14:solidFill>
                    <w14:srgbClr w14:val="000000"/>
                  </w14:solidFill>
                </w14:textFill>
              </w:rPr>
            </w:pPr>
            <w:r>
              <w:rPr>
                <w:rFonts w:ascii="Cambria Math" w:cs="Cambria Math" w:hAnsi="Cambria Math"/>
                <w:color w:val="000000"/>
                <w:kern w:val="44"/>
                <w14:textFill>
                  <w14:solidFill>
                    <w14:srgbClr w14:val="000000"/>
                  </w14:solidFill>
                </w14:textFill>
              </w:rPr>
              <w:t>⑥</w:t>
            </w:r>
            <w:r>
              <w:rPr>
                <w:color w:val="000000"/>
                <w:kern w:val="44"/>
                <w14:textFill>
                  <w14:solidFill>
                    <w14:srgbClr w14:val="000000"/>
                  </w14:solidFill>
                </w14:textFill>
              </w:rPr>
              <w:t>与</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全市自然资源总体管控要求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符合性分析</w:t>
            </w:r>
          </w:p>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本项目位于河北省石家庄市栾城区冶河镇东客村兴安大街319号、企业现有厂区内，经查阅《河北省生态环境分区管控管理平台》，项目占地范围内属于水资源一般管控区和</w:t>
            </w:r>
            <w:r>
              <w:rPr>
                <w:color w:val="000000"/>
                <w:kern w:val="0"/>
                <w:szCs w:val="21"/>
                <w14:textFill>
                  <w14:solidFill>
                    <w14:srgbClr w14:val="000000"/>
                  </w14:solidFill>
                </w14:textFill>
              </w:rPr>
              <w:t>高污染燃料禁燃区，</w:t>
            </w:r>
            <w:r>
              <w:rPr>
                <w:color w:val="000000"/>
                <w:kern w:val="44"/>
                <w14:textFill>
                  <w14:solidFill>
                    <w14:srgbClr w14:val="000000"/>
                  </w14:solidFill>
                </w14:textFill>
              </w:rPr>
              <w:t>本项目与</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全市自然资源总体管控要求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符合性分析见下表。</w:t>
            </w:r>
          </w:p>
          <w:p>
            <w:pPr>
              <w:pStyle w:val="47"/>
              <w:rPr>
                <w:rFonts w:ascii="Times New Roman" w:cs="Times New Roman" w:hAnsi="Times New Roman"/>
                <w:color w:val="000000"/>
                <w14:textFill>
                  <w14:solidFill>
                    <w14:srgbClr w14:val="000000"/>
                  </w14:solidFill>
                </w14:textFill>
              </w:rPr>
            </w:pPr>
            <w:bookmarkStart w:id="27" w:name="OLE_LINK24"/>
            <w:bookmarkStart w:id="28" w:name="_Toc198017801"/>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1-</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4</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bookmarkEnd w:id="27"/>
            <w:r>
              <w:rPr>
                <w:rFonts w:ascii="Times New Roman" w:cs="Times New Roman" w:hAnsi="Times New Roman"/>
                <w:color w:val="000000"/>
                <w14:textFill>
                  <w14:solidFill>
                    <w14:srgbClr w14:val="000000"/>
                  </w14:solidFill>
                </w14:textFill>
              </w:rPr>
              <w:t>本项目与全市自然资源总体管控要求符合性分析</w:t>
            </w:r>
            <w:bookmarkEnd w:id="28"/>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678"/>
              <w:gridCol w:w="915"/>
              <w:gridCol w:w="3144"/>
              <w:gridCol w:w="1470"/>
              <w:gridCol w:w="662"/>
            </w:tblGrid>
            <w:tr>
              <w:trPr>
                <w:trHeight w:val="340"/>
              </w:trPr>
              <w:tc>
                <w:tcPr>
                  <w:tcW w:w="682"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要素</w:t>
                  </w:r>
                </w:p>
              </w:tc>
              <w:tc>
                <w:tcPr>
                  <w:tcW w:w="920"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管控类型</w:t>
                  </w:r>
                </w:p>
              </w:tc>
              <w:tc>
                <w:tcPr>
                  <w:tcW w:w="3162"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管控要求</w:t>
                  </w:r>
                </w:p>
              </w:tc>
              <w:tc>
                <w:tcPr>
                  <w:tcW w:w="1478"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本项目情况</w:t>
                  </w:r>
                </w:p>
              </w:tc>
              <w:tc>
                <w:tcPr>
                  <w:tcW w:w="666"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符合性</w:t>
                  </w:r>
                </w:p>
              </w:tc>
            </w:tr>
            <w:tr>
              <w:trPr>
                <w:trHeight w:val="340"/>
              </w:trPr>
              <w:tc>
                <w:tcPr>
                  <w:tcW w:w="682"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水资源</w:t>
                  </w:r>
                </w:p>
              </w:tc>
              <w:tc>
                <w:tcPr>
                  <w:tcW w:w="920"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一般管控区</w:t>
                  </w:r>
                </w:p>
              </w:tc>
              <w:tc>
                <w:tcPr>
                  <w:tcW w:w="3162"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1、严格执行</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最严格水资源管理制度</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确定的用水总量控制指标，加强水资源取水论证，严格水资源总量考核管理，同时全面推进节水型社会建设，提高用水效率。</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地下水开采重点管控区外的地下水超采区按照《华北地区地下水超采综合治理行动方案》《河北省人民政府关于公布地下水超采区、禁止开采区和限制开采区范围的通知》及《关于地下水超采综合治理实施意见》进行管控。</w:t>
                  </w:r>
                </w:p>
              </w:tc>
              <w:tc>
                <w:tcPr>
                  <w:tcW w:w="1478"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本项目用水由依托现有工程，水源为区域供水管网，不开采地下水。</w:t>
                  </w:r>
                </w:p>
              </w:tc>
              <w:tc>
                <w:tcPr>
                  <w:tcW w:w="666"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符合</w:t>
                  </w:r>
                </w:p>
              </w:tc>
            </w:tr>
            <w:tr>
              <w:trPr>
                <w:trHeight w:val="340"/>
              </w:trPr>
              <w:tc>
                <w:tcPr>
                  <w:tcW w:w="682"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能源</w:t>
                  </w:r>
                </w:p>
              </w:tc>
              <w:tc>
                <w:tcPr>
                  <w:tcW w:w="920"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bookmarkStart w:id="29" w:name="OLE_LINK58"/>
                  <w:r>
                    <w:rPr>
                      <w:color w:val="000000"/>
                      <w:kern w:val="0"/>
                      <w14:textFill>
                        <w14:solidFill>
                          <w14:srgbClr w14:val="000000"/>
                        </w14:solidFill>
                      </w14:textFill>
                    </w:rPr>
                    <w:t>高污染燃料禁燃区</w:t>
                  </w:r>
                  <w:bookmarkEnd w:id="29"/>
                </w:p>
              </w:tc>
              <w:tc>
                <w:tcPr>
                  <w:tcW w:w="3162"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禁燃区内不得新建、改建、扩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2、禁燃区内禁止销售、使用高污染燃料。</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3、禁燃区内禁止原煤散烧。</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4、其他平原县和山区县执行县级政府确定的禁燃区范围和管理要求。</w:t>
                  </w:r>
                </w:p>
              </w:tc>
              <w:tc>
                <w:tcPr>
                  <w:tcW w:w="1478"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本项目不涉及燃料使用。</w:t>
                  </w:r>
                </w:p>
              </w:tc>
              <w:tc>
                <w:tcPr>
                  <w:tcW w:w="666"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符合</w:t>
                  </w:r>
                </w:p>
              </w:tc>
            </w:tr>
          </w:tbl>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由上表分析可知，本项目符合</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全市自然资源总体管控要求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中的各项要求。</w:t>
            </w:r>
          </w:p>
          <w:p>
            <w:pPr>
              <w:autoSpaceDE w:val="0"/>
              <w:autoSpaceDN w:val="0"/>
              <w:adjustRightInd w:val="0"/>
              <w:ind w:firstLineChars="200" w:firstLine="480"/>
              <w:rPr>
                <w:color w:val="000000"/>
                <w:kern w:val="44"/>
                <w14:textFill>
                  <w14:solidFill>
                    <w14:srgbClr w14:val="000000"/>
                  </w14:solidFill>
                </w14:textFill>
              </w:rPr>
            </w:pPr>
            <w:r>
              <w:rPr>
                <w:rFonts w:ascii="Cambria Math" w:cs="Cambria Math" w:hAnsi="Cambria Math"/>
                <w:color w:val="000000"/>
                <w:kern w:val="44"/>
                <w14:textFill>
                  <w14:solidFill>
                    <w14:srgbClr w14:val="000000"/>
                  </w14:solidFill>
                </w14:textFill>
              </w:rPr>
              <w:t>⑦</w:t>
            </w:r>
            <w:r>
              <w:rPr>
                <w:color w:val="000000"/>
                <w:kern w:val="44"/>
                <w14:textFill>
                  <w14:solidFill>
                    <w14:srgbClr w14:val="000000"/>
                  </w14:solidFill>
                </w14:textFill>
              </w:rPr>
              <w:t>与</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全市产业布局总体管控要求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符合性分析</w:t>
            </w:r>
          </w:p>
          <w:p>
            <w:pPr>
              <w:pStyle w:val="47"/>
              <w:rPr>
                <w:rFonts w:ascii="Times New Roman" w:cs="Times New Roman" w:hAnsi="Times New Roman"/>
                <w:color w:val="000000"/>
                <w14:textFill>
                  <w14:solidFill>
                    <w14:srgbClr w14:val="000000"/>
                  </w14:solidFill>
                </w14:textFill>
              </w:rPr>
            </w:pPr>
            <w:bookmarkStart w:id="30" w:name="OLE_LINK25"/>
            <w:bookmarkStart w:id="31" w:name="_Toc198017802"/>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1-</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5</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bookmarkEnd w:id="30"/>
            <w:r>
              <w:rPr>
                <w:rFonts w:ascii="Times New Roman" w:cs="Times New Roman" w:hAnsi="Times New Roman"/>
                <w:color w:val="000000"/>
                <w14:textFill>
                  <w14:solidFill>
                    <w14:srgbClr w14:val="000000"/>
                  </w14:solidFill>
                </w14:textFill>
              </w:rPr>
              <w:t>本项目与全市产业布局总体管控要求符合性分析</w:t>
            </w:r>
            <w:bookmarkEnd w:id="31"/>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788"/>
              <w:gridCol w:w="4050"/>
              <w:gridCol w:w="1389"/>
              <w:gridCol w:w="645"/>
            </w:tblGrid>
            <w:tr>
              <w:trPr>
                <w:trHeight w:val="397"/>
              </w:trPr>
              <w:tc>
                <w:tcPr>
                  <w:tcW w:w="794"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分类</w:t>
                  </w:r>
                </w:p>
              </w:tc>
              <w:tc>
                <w:tcPr>
                  <w:tcW w:w="4083"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管控要求</w:t>
                  </w:r>
                </w:p>
              </w:tc>
              <w:tc>
                <w:tcPr>
                  <w:tcW w:w="1400"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本项目情况</w:t>
                  </w:r>
                </w:p>
              </w:tc>
              <w:tc>
                <w:tcPr>
                  <w:tcW w:w="650"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符合性</w:t>
                  </w:r>
                </w:p>
              </w:tc>
            </w:tr>
            <w:tr>
              <w:trPr>
                <w:trHeight w:val="397"/>
              </w:trPr>
              <w:tc>
                <w:tcPr>
                  <w:tcW w:w="794"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产业总体布局要求</w:t>
                  </w:r>
                </w:p>
              </w:tc>
              <w:tc>
                <w:tcPr>
                  <w:tcW w:w="4083"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1、严格建设项目环境准入，新、改、扩建项目的环境影响评价应满足区域、规划环评要求。</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2、新建、改建、扩建用煤项目，应当实行煤炭的等量或者减量替代。</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3、严格执行国家《产业结构调整指导目录》《市场准入负面清单》以及《河北省禁止投资的产业目录》中准入要求。</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4、严格控制《环境保护综合名录》中</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高污染、高环境风险</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产品加工项目，城市工业企业退城般迁改造及产能置换项目除外。</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5、新建项目一律不得违规占用河库管理范围。</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6、以石化、化工、涂装、医药、包装印刷、油品储运销等行业领域为重点，安全高效推进挥发性有机物（VOCs）综合治理，实施原辅材料和产品源头替代、无组织排放和末端深度治理等提升改造工程。</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7、锅炉大气污染物排放控制要求、污染物监测要求、达标判定要求按照河北省地标《锅炉大气污染物排放标准》（DB13/5161-2020）执行。</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8、禁止在居民区和学校、医院、疗养院、养老院等单位周边新建、改建、扩建有色金属冶炼、石油加工、焦化、化工、电镀、制革等可能造成土壤污染的建设项目。</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9、在地下水超采区控制高耗水产业发展。</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10、涉重金属重点行业企业</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十四五</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期间依法依规至少开展一轮强制性清洁生产审核，到2025年底，涉重金属重点行业企业基本达到国内清洁生产先进水平。</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11、按照《关于进一步加强塑料污染治理的实施方案》要求，石家庄城市建成区和重点领域禁止、限制部分塑料制品的生产、销售和使用。</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12、实施制造业绿色改造重点专项，开展制造业绿色发展示范工程，推进生物医药、化工、钢铁等行业工艺技术装备绿色化改造。鼓励企业实施绿色战略、绿色标准、绿色管理和绿色生产，推行</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互联网+绿色制造</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模式，开发绿色产品，建设绿色工厂，打造绿色供应链，构建绿色制造体系。大力发展节能环保、清洁生产和清洁能源产业。在钢铁、火电、水泥、化工等重点行业推广低碳节能技术改造，探索开展碳捕集、利用与封存试验示范，控制工业领域温室气体排放。加快构建绿色低碳的综合交通运输体系，实施一批绿色公路、绿色机场等示范工程。全面推行清洁生产，推进钢铁、石化、建材、纺织、食品等重点行业强制性清洁生产审核。</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13、新建、改建、扩建</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两高</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项目须符合生态环境保护法律法规和相关法定规划，满足重点污染物排放总量控制、碳排放达峰目标、生态环境准入清单、相关规划环评和相应行业建设项目环境准入条件、环评文件审批原则要求。新增主要污染物排放量的</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两高</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项目，严格落实生态环境部《关于加强重点行业建设项目区域削减措施监督管理的承要求》，提出有效区域削减方案，主要污染物实行区域倍量削减，规范削减措施来源，强化建设单位、出让减排量排污单位和地方政府责任，确保落实区域削减措施。</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14、省级人民政府及其有关部门批准设立的经济技术开发区、高新技术产业开发区、旅游度假区等产业园区及市级人民政府批准设立的各类产业园区，在编制开发建设有关规划时，应依法开展规划环评工作，编制环境影响报告书。涉及</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一区多园</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的产业园区，应整体开展规划环境影响评价（跟踪评价）工作，实现规划环评</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一本制</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w:t>
                  </w:r>
                </w:p>
              </w:tc>
              <w:tc>
                <w:tcPr>
                  <w:tcW w:w="1400" w:type="dxa"/>
                  <w:tcBorders>
                    <w:top w:val="single" w:sz="4" w:space="0" w:color="auto"/>
                    <w:left w:val="single" w:sz="4" w:space="0" w:color="auto"/>
                    <w:bottom w:val="single" w:sz="4" w:space="0" w:color="auto"/>
                    <w:righ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1、本项目为</w:t>
                  </w:r>
                  <w:r>
                    <w:rPr>
                      <w:rFonts w:hint="eastAsia"/>
                      <w:color w:val="000000"/>
                      <w:kern w:val="0"/>
                      <w14:textFill>
                        <w14:solidFill>
                          <w14:srgbClr w14:val="000000"/>
                        </w14:solidFill>
                      </w14:textFill>
                    </w:rPr>
                    <w:t>改扩</w:t>
                  </w:r>
                  <w:r>
                    <w:rPr>
                      <w:color w:val="000000"/>
                      <w:kern w:val="0"/>
                      <w14:textFill>
                        <w14:solidFill>
                          <w14:srgbClr w14:val="000000"/>
                        </w14:solidFill>
                      </w14:textFill>
                    </w:rPr>
                    <w:t>建项目，环境影响评价满足区域要求；</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2、本项目不用煤；</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3、本项目属于金属制品业，不属于《产业结构调整指导目录（2024年本）》中限制、淘汰类项目，不属于《市场准入负面清单（2025年版）》中禁止准入类、许可准入类；</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4、本项目不属于《环境保护综合名录》中</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高污染、高风险</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产品加工项目；</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5、项目利用金博惠公司现有车间建设，占地不在河库管理范围内；</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6、本项目不涉及；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7、本项目不涉及锅炉使用；</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8、本项目不属于</w:t>
                  </w:r>
                  <w:r>
                    <w:rPr>
                      <w:rFonts w:hint="eastAsia"/>
                      <w:color w:val="000000"/>
                      <w:kern w:val="0"/>
                      <w14:textFill>
                        <w14:solidFill>
                          <w14:srgbClr w14:val="000000"/>
                        </w14:solidFill>
                      </w14:textFill>
                    </w:rPr>
                    <w:t>前述行业，</w:t>
                  </w:r>
                  <w:r>
                    <w:rPr>
                      <w:color w:val="000000"/>
                      <w:kern w:val="0"/>
                      <w14:textFill>
                        <w14:solidFill>
                          <w14:srgbClr w14:val="000000"/>
                        </w14:solidFill>
                      </w14:textFill>
                    </w:rPr>
                    <w:t>项目</w:t>
                  </w:r>
                  <w:r>
                    <w:rPr>
                      <w:rFonts w:ascii="宋体" w:cs="宋体" w:hAnsi="宋体" w:hint="eastAsia"/>
                      <w:color w:val="000000"/>
                      <w:kern w:val="0"/>
                      <w14:textFill>
                        <w14:solidFill>
                          <w14:srgbClr w14:val="000000"/>
                        </w14:solidFill>
                      </w14:textFill>
                    </w:rPr>
                    <w:t>厂区划分了简单防渗区、一般防渗区和重点防渗区，采取了有效的防渗措施，防范对地下水和土壤产生影响</w:t>
                  </w:r>
                  <w:r>
                    <w:rPr>
                      <w:color w:val="000000"/>
                      <w:kern w:val="0"/>
                      <w14:textFill>
                        <w14:solidFill>
                          <w14:srgbClr w14:val="000000"/>
                        </w14:solidFill>
                      </w14:textFill>
                    </w:rPr>
                    <w:t>；</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9、本项目所在区域属于</w:t>
                  </w:r>
                  <w:r>
                    <w:rPr>
                      <w:rFonts w:hint="eastAsia"/>
                      <w:color w:val="000000"/>
                      <w:kern w:val="0"/>
                      <w14:textFill>
                        <w14:solidFill>
                          <w14:srgbClr w14:val="000000"/>
                        </w14:solidFill>
                      </w14:textFill>
                    </w:rPr>
                    <w:t>地下水浅层一般超采区</w:t>
                  </w:r>
                  <w:r>
                    <w:rPr>
                      <w:color w:val="000000"/>
                      <w:kern w:val="0"/>
                      <w14:textFill>
                        <w14:solidFill>
                          <w14:srgbClr w14:val="000000"/>
                        </w14:solidFill>
                      </w14:textFill>
                    </w:rPr>
                    <w:t>，项目不属于高耗水产业；</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10、本项目不属于涉重金属重点企业；</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11、本项目不涉及；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12、本项目不涉及；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13、本项目不涉及；</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14、本项目不涉及。</w:t>
                  </w:r>
                </w:p>
              </w:tc>
              <w:tc>
                <w:tcPr>
                  <w:tcW w:w="650" w:type="dxa"/>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w:t>
                  </w:r>
                </w:p>
              </w:tc>
            </w:tr>
          </w:tbl>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由上表分析可知，本项目符合</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全市产业布局总体管控要求</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中的各项要求。</w:t>
            </w:r>
          </w:p>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（2）与</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栾城区生态环境准入清单</w:t>
            </w:r>
            <w:r>
              <w:rPr>
                <w:rFonts w:ascii="宋体" w:hAnsi="宋体"/>
                <w:color w:val="000000"/>
                <w:kern w:val="44"/>
                <w14:textFill>
                  <w14:solidFill>
                    <w14:srgbClr w14:val="000000"/>
                  </w14:solidFill>
                </w14:textFill>
              </w:rPr>
              <w:t>”</w:t>
            </w:r>
            <w:r>
              <w:rPr>
                <w:color w:val="000000"/>
                <w:kern w:val="44"/>
                <w14:textFill>
                  <w14:solidFill>
                    <w14:srgbClr w14:val="000000"/>
                  </w14:solidFill>
                </w14:textFill>
              </w:rPr>
              <w:t>符合性分析</w:t>
            </w:r>
          </w:p>
          <w:p>
            <w:pPr>
              <w:autoSpaceDE w:val="0"/>
              <w:autoSpaceDN w:val="0"/>
              <w:adjustRightInd w:val="0"/>
              <w:ind w:firstLineChars="200" w:firstLine="480"/>
              <w:rPr>
                <w:color w:val="000000"/>
                <w:kern w:val="44"/>
                <w14:textFill>
                  <w14:solidFill>
                    <w14:srgbClr w14:val="000000"/>
                  </w14:solidFill>
                </w14:textFill>
              </w:rPr>
            </w:pPr>
            <w:r>
              <w:rPr>
                <w:color w:val="000000"/>
                <w:kern w:val="44"/>
                <w14:textFill>
                  <w14:solidFill>
                    <w14:srgbClr w14:val="000000"/>
                  </w14:solidFill>
                </w14:textFill>
              </w:rPr>
              <w:t>本项目与石家庄市生态环境准入清单（2023年版）中栾城区生态环境准入清单所在单元相关要求符合性分析见下表。</w:t>
            </w:r>
          </w:p>
          <w:p>
            <w:pPr>
              <w:pStyle w:val="47"/>
              <w:rPr>
                <w:rFonts w:ascii="Times New Roman" w:cs="Times New Roman" w:hAnsi="Times New Roman"/>
                <w:color w:val="000000"/>
                <w14:textFill>
                  <w14:solidFill>
                    <w14:srgbClr w14:val="000000"/>
                  </w14:solidFill>
                </w14:textFill>
              </w:rPr>
            </w:pPr>
            <w:bookmarkStart w:id="32" w:name="_Toc198017803"/>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1-</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6</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与</w:t>
            </w:r>
            <w:r>
              <w:rPr>
                <w:rFonts w:ascii="Times New Roman" w:hAnsi="Times New Roman"/>
                <w:color w:val="000000"/>
                <w:kern w:val="44"/>
                <w14:textFill>
                  <w14:solidFill>
                    <w14:srgbClr w14:val="000000"/>
                  </w14:solidFill>
                </w14:textFill>
              </w:rPr>
              <w:t>栾城区</w:t>
            </w:r>
            <w:r>
              <w:rPr>
                <w:rFonts w:ascii="Times New Roman" w:cs="Times New Roman" w:hAnsi="Times New Roman"/>
                <w:color w:val="000000"/>
                <w14:textFill>
                  <w14:solidFill>
                    <w14:srgbClr w14:val="000000"/>
                  </w14:solidFill>
                </w14:textFill>
              </w:rPr>
              <w:t>生态环境准入清单符合性分析</w:t>
            </w:r>
            <w:bookmarkEnd w:id="32"/>
          </w:p>
          <w:tbl>
            <w:tblPr>
              <w:jc w:val="left"/>
              <w:tblInd w:w="0" w:type="dx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601"/>
              <w:gridCol w:w="561"/>
              <w:gridCol w:w="1284"/>
              <w:gridCol w:w="536"/>
              <w:gridCol w:w="1842"/>
              <w:gridCol w:w="1500"/>
              <w:gridCol w:w="551"/>
            </w:tblGrid>
            <w:tr>
              <w:trPr>
                <w:trHeight w:val="397"/>
              </w:trPr>
              <w:tc>
                <w:tcPr>
                  <w:tcW w:w="437" w:type="pct"/>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县（市、区）</w:t>
                  </w:r>
                </w:p>
              </w:tc>
              <w:tc>
                <w:tcPr>
                  <w:tcW w:w="408" w:type="pct"/>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单元类别</w:t>
                  </w:r>
                </w:p>
              </w:tc>
              <w:tc>
                <w:tcPr>
                  <w:tcW w:w="934" w:type="pct"/>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环境要素类别</w:t>
                  </w:r>
                </w:p>
              </w:tc>
              <w:tc>
                <w:tcPr>
                  <w:tcW w:w="390" w:type="pct"/>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维度</w:t>
                  </w:r>
                </w:p>
              </w:tc>
              <w:tc>
                <w:tcPr>
                  <w:tcW w:w="1340" w:type="pct"/>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管控措施</w:t>
                  </w:r>
                </w:p>
              </w:tc>
              <w:tc>
                <w:tcPr>
                  <w:tcW w:w="1091" w:type="pct"/>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本项目</w:t>
                  </w:r>
                </w:p>
              </w:tc>
              <w:tc>
                <w:tcPr>
                  <w:tcW w:w="401" w:type="pct"/>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符合性</w:t>
                  </w:r>
                </w:p>
              </w:tc>
            </w:tr>
            <w:tr>
              <w:trPr>
                <w:trHeight w:val="397"/>
              </w:trPr>
              <w:tc>
                <w:tcPr>
                  <w:tcW w:w="437" w:type="pct"/>
                  <w:vMerge w:val="restart"/>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栾城区</w:t>
                  </w:r>
                </w:p>
              </w:tc>
              <w:tc>
                <w:tcPr>
                  <w:tcW w:w="408" w:type="pct"/>
                  <w:vMerge w:val="restar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重点管控单元4</w:t>
                  </w:r>
                  <w:r>
                    <w:rPr>
                      <w:rFonts w:hint="eastAsia"/>
                      <w:color w:val="000000"/>
                      <w:kern w:val="0"/>
                      <w:sz w:val="21"/>
                      <w:szCs w:val="21"/>
                      <w14:textFill>
                        <w14:solidFill>
                          <w14:srgbClr w14:val="000000"/>
                        </w14:solidFill>
                      </w14:textFill>
                    </w:rPr>
                    <w:t>（ZH13011120060）</w:t>
                  </w:r>
                </w:p>
              </w:tc>
              <w:tc>
                <w:tcPr>
                  <w:tcW w:w="934" w:type="pct"/>
                  <w:vMerge w:val="restar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大气环境受体敏感重点管控区、大气环境布局敏感重点管控区、水环境城镇生活重点管控区、高污染燃料禁燃区</w:t>
                  </w:r>
                </w:p>
              </w:tc>
              <w:tc>
                <w:tcPr>
                  <w:tcW w:w="39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空间布局约束</w:t>
                  </w:r>
                </w:p>
              </w:tc>
              <w:tc>
                <w:tcPr>
                  <w:tcW w:w="1340" w:type="pct"/>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1、严格控制生产和使用高VOCs含量涂料、油墨、胶粘剂、清洗剂等建设项目，提高低（无）VOCs含量产品比重。</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2、饮用水水源保护区内严格执行《水污染防治法》《集中式饮用水水源地规范化建设环境保护技术要求（HJ773-2015）》相关要求。</w:t>
                  </w:r>
                </w:p>
              </w:tc>
              <w:tc>
                <w:tcPr>
                  <w:tcW w:w="1091" w:type="pct"/>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1、本项目不涉及高VOCs含量涂料、油墨、胶粘剂、清洗剂等使用；</w:t>
                  </w:r>
                </w:p>
                <w:p>
                  <w:pPr>
                    <w:pStyle w:val="46"/>
                    <w:jc w:val="left"/>
                    <w:rPr>
                      <w:color w:val="000000"/>
                      <w:kern w:val="0"/>
                      <w14:textFill>
                        <w14:solidFill>
                          <w14:srgbClr w14:val="000000"/>
                        </w14:solidFill>
                      </w14:textFill>
                    </w:rPr>
                  </w:pPr>
                  <w:r>
                    <w:rPr>
                      <w:color w:val="000000"/>
                      <w:kern w:val="0"/>
                      <w14:textFill>
                        <w14:solidFill>
                          <w14:srgbClr w14:val="000000"/>
                        </w14:solidFill>
                      </w14:textFill>
                    </w:rPr>
                    <w:t>2、本项目占地不涉及饮用水水源保护区。</w:t>
                  </w:r>
                </w:p>
              </w:tc>
              <w:tc>
                <w:tcPr>
                  <w:tcW w:w="401"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符合</w:t>
                  </w:r>
                </w:p>
              </w:tc>
            </w:tr>
            <w:tr>
              <w:trPr>
                <w:trHeight w:val="397"/>
              </w:trPr>
              <w:tc>
                <w:tcPr>
                  <w:tcW w:w="437" w:type="pct"/>
                  <w:vMerge/>
                  <w:vAlign w:val="center"/>
                </w:tcPr>
                <w:p/>
              </w:tc>
              <w:tc>
                <w:tcPr>
                  <w:tcW w:w="408" w:type="pct"/>
                  <w:vMerge/>
                  <w:tcBorders>
                    <w:left w:val="single" w:sz="4" w:space="0" w:color="auto"/>
                  </w:tcBorders>
                  <w:vAlign w:val="center"/>
                </w:tcPr>
                <w:p/>
              </w:tc>
              <w:tc>
                <w:tcPr>
                  <w:tcW w:w="934" w:type="pct"/>
                  <w:vMerge/>
                  <w:tcBorders>
                    <w:left w:val="single" w:sz="4" w:space="0" w:color="auto"/>
                  </w:tcBorders>
                  <w:vAlign w:val="center"/>
                </w:tcPr>
                <w:p/>
              </w:tc>
              <w:tc>
                <w:tcPr>
                  <w:tcW w:w="39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污染物排放管控</w:t>
                  </w:r>
                </w:p>
              </w:tc>
              <w:tc>
                <w:tcPr>
                  <w:tcW w:w="1340" w:type="pct"/>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1、新（改、扩）建向环境水体直接排放污水的排污单位执行《子牙河流域水污染物排放标准》（DB13/2796-2018）排放限值。</w:t>
                  </w:r>
                </w:p>
              </w:tc>
              <w:tc>
                <w:tcPr>
                  <w:tcW w:w="1091" w:type="pct"/>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1、本项目清洗线废水经厂区</w:t>
                  </w:r>
                  <w:r>
                    <w:rPr>
                      <w:rFonts w:hint="eastAsia"/>
                      <w:color w:val="000000"/>
                      <w:kern w:val="0"/>
                      <w14:textFill>
                        <w14:solidFill>
                          <w14:srgbClr w14:val="000000"/>
                        </w14:solidFill>
                      </w14:textFill>
                    </w:rPr>
                    <w:t>一体化污水处理站</w:t>
                  </w:r>
                  <w:r>
                    <w:rPr>
                      <w:color w:val="000000"/>
                      <w:kern w:val="0"/>
                      <w14:textFill>
                        <w14:solidFill>
                          <w14:srgbClr w14:val="000000"/>
                        </w14:solidFill>
                      </w14:textFill>
                    </w:rPr>
                    <w:t>处理后回用；生活废水经防渗化粪池收集，定期清掏，不外排。</w:t>
                  </w:r>
                </w:p>
              </w:tc>
              <w:tc>
                <w:tcPr>
                  <w:tcW w:w="401"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符合</w:t>
                  </w:r>
                </w:p>
              </w:tc>
            </w:tr>
            <w:tr>
              <w:trPr>
                <w:trHeight w:val="397"/>
              </w:trPr>
              <w:tc>
                <w:tcPr>
                  <w:tcW w:w="437" w:type="pct"/>
                  <w:vMerge/>
                  <w:vAlign w:val="center"/>
                </w:tcPr>
                <w:p/>
              </w:tc>
              <w:tc>
                <w:tcPr>
                  <w:tcW w:w="408" w:type="pct"/>
                  <w:vMerge/>
                  <w:tcBorders>
                    <w:left w:val="single" w:sz="4" w:space="0" w:color="auto"/>
                  </w:tcBorders>
                  <w:vAlign w:val="center"/>
                </w:tcPr>
                <w:p/>
              </w:tc>
              <w:tc>
                <w:tcPr>
                  <w:tcW w:w="934" w:type="pct"/>
                  <w:vMerge/>
                  <w:tcBorders>
                    <w:left w:val="single" w:sz="4" w:space="0" w:color="auto"/>
                  </w:tcBorders>
                  <w:vAlign w:val="center"/>
                </w:tcPr>
                <w:p/>
              </w:tc>
              <w:tc>
                <w:tcPr>
                  <w:tcW w:w="39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环境风险防控</w:t>
                  </w:r>
                </w:p>
              </w:tc>
              <w:tc>
                <w:tcPr>
                  <w:tcW w:w="1340" w:type="pct"/>
                  <w:tcBorders>
                    <w:left w:val="single" w:sz="4" w:space="0" w:color="auto"/>
                  </w:tcBorders>
                  <w:vAlign w:val="center"/>
                </w:tcPr>
                <w:p>
                  <w:pPr>
                    <w:widowControl/>
                    <w:spacing w:line="0" w:lineRule="atLeast"/>
                    <w:jc w:val="lef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1091" w:type="pct"/>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w:t>
                  </w:r>
                </w:p>
              </w:tc>
              <w:tc>
                <w:tcPr>
                  <w:tcW w:w="401"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符合</w:t>
                  </w:r>
                </w:p>
              </w:tc>
            </w:tr>
            <w:tr>
              <w:trPr>
                <w:trHeight w:val="397"/>
              </w:trPr>
              <w:tc>
                <w:tcPr>
                  <w:tcW w:w="437" w:type="pct"/>
                  <w:vMerge/>
                  <w:vAlign w:val="center"/>
                </w:tcPr>
                <w:p/>
              </w:tc>
              <w:tc>
                <w:tcPr>
                  <w:tcW w:w="408" w:type="pct"/>
                  <w:vMerge/>
                  <w:tcBorders>
                    <w:left w:val="single" w:sz="4" w:space="0" w:color="auto"/>
                  </w:tcBorders>
                  <w:vAlign w:val="center"/>
                </w:tcPr>
                <w:p/>
              </w:tc>
              <w:tc>
                <w:tcPr>
                  <w:tcW w:w="934" w:type="pct"/>
                  <w:vMerge/>
                  <w:tcBorders>
                    <w:left w:val="single" w:sz="4" w:space="0" w:color="auto"/>
                  </w:tcBorders>
                  <w:vAlign w:val="center"/>
                </w:tcPr>
                <w:p/>
              </w:tc>
              <w:tc>
                <w:tcPr>
                  <w:tcW w:w="39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资源利用效率</w:t>
                  </w:r>
                </w:p>
              </w:tc>
              <w:tc>
                <w:tcPr>
                  <w:tcW w:w="1340" w:type="pct"/>
                  <w:tcBorders>
                    <w:left w:val="single" w:sz="4" w:space="0" w:color="auto"/>
                  </w:tcBorders>
                  <w:vAlign w:val="center"/>
                </w:tcPr>
                <w:p>
                  <w:pPr>
                    <w:widowControl/>
                    <w:spacing w:line="0" w:lineRule="atLeast"/>
                    <w:jc w:val="lef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1、浅层地下水禁采区严格地下水最新管控要求。</w:t>
                  </w:r>
                </w:p>
              </w:tc>
              <w:tc>
                <w:tcPr>
                  <w:tcW w:w="1091" w:type="pct"/>
                  <w:tcBorders>
                    <w:left w:val="single" w:sz="4" w:space="0" w:color="auto"/>
                  </w:tcBorders>
                  <w:vAlign w:val="center"/>
                </w:tcPr>
                <w:p>
                  <w:pPr>
                    <w:pStyle w:val="46"/>
                    <w:jc w:val="left"/>
                    <w:rPr>
                      <w:color w:val="000000"/>
                      <w:kern w:val="0"/>
                      <w14:textFill>
                        <w14:solidFill>
                          <w14:srgbClr w14:val="000000"/>
                        </w14:solidFill>
                      </w14:textFill>
                    </w:rPr>
                  </w:pPr>
                  <w:r>
                    <w:rPr>
                      <w:color w:val="000000"/>
                      <w:kern w:val="0"/>
                      <w14:textFill>
                        <w14:solidFill>
                          <w14:srgbClr w14:val="000000"/>
                        </w14:solidFill>
                      </w14:textFill>
                    </w:rPr>
                    <w:t>本项目用水由依托现有工程，水源为区域供水管网，不开采地下水。</w:t>
                  </w:r>
                </w:p>
              </w:tc>
              <w:tc>
                <w:tcPr>
                  <w:tcW w:w="401"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符合</w:t>
                  </w:r>
                </w:p>
              </w:tc>
            </w:tr>
          </w:tbl>
          <w:p>
            <w:pPr>
              <w:numPr>
                <w:ilvl w:val="0"/>
                <w:numId w:val="2"/>
              </w:numPr>
              <w:autoSpaceDE w:val="0"/>
              <w:autoSpaceDN w:val="0"/>
              <w:adjustRightInd w:val="0"/>
              <w:rPr>
                <w:b/>
                <w:bCs/>
                <w:color w:val="000000"/>
                <w14:textFill>
                  <w14:solidFill>
                    <w14:srgbClr w14:val="000000"/>
                  </w14:solidFill>
                </w14:textFill>
              </w:rPr>
            </w:pPr>
            <w:r>
              <w:rPr>
                <w:b/>
                <w:bCs/>
                <w:color w:val="000000"/>
                <w14:textFill>
                  <w14:solidFill>
                    <w14:srgbClr w14:val="000000"/>
                  </w14:solidFill>
                </w14:textFill>
              </w:rPr>
              <w:t>项目与相关法律法规、生态环境政策符合性分析</w:t>
            </w:r>
          </w:p>
          <w:p>
            <w:pPr>
              <w:pStyle w:val="47"/>
              <w:rPr>
                <w:rFonts w:ascii="Times New Roman" w:cs="Times New Roman" w:hAnsi="Times New Roman"/>
                <w:color w:val="000000"/>
                <w14:textFill>
                  <w14:solidFill>
                    <w14:srgbClr w14:val="000000"/>
                  </w14:solidFill>
                </w14:textFill>
              </w:rPr>
            </w:pPr>
            <w:bookmarkStart w:id="33" w:name="_Toc198017804"/>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1-</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7</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项目与相关法律法规、生态环境政策符合性分析一览表</w:t>
            </w:r>
            <w:bookmarkEnd w:id="33"/>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1327"/>
              <w:gridCol w:w="3483"/>
              <w:gridCol w:w="1560"/>
              <w:gridCol w:w="500"/>
            </w:tblGrid>
            <w:tr>
              <w:trPr>
                <w:trHeight w:val="340"/>
              </w:trPr>
              <w:tc>
                <w:tcPr>
                  <w:tcW w:w="965"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相关法律法规、政策名称</w:t>
                  </w:r>
                </w:p>
              </w:tc>
              <w:tc>
                <w:tcPr>
                  <w:tcW w:w="2534"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相关内容</w:t>
                  </w:r>
                </w:p>
              </w:tc>
              <w:tc>
                <w:tcPr>
                  <w:tcW w:w="1135"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项目建设情况</w:t>
                  </w:r>
                </w:p>
              </w:tc>
              <w:tc>
                <w:tcPr>
                  <w:tcW w:w="364"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符合性</w:t>
                  </w:r>
                </w:p>
              </w:tc>
            </w:tr>
            <w:tr>
              <w:trPr>
                <w:trHeight w:val="340"/>
              </w:trPr>
              <w:tc>
                <w:tcPr>
                  <w:tcW w:w="965"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十四五</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环境影响评价与排污许可工作实施方案》</w:t>
                  </w:r>
                </w:p>
              </w:tc>
              <w:tc>
                <w:tcPr>
                  <w:tcW w:w="2534" w:type="pct"/>
                  <w:tcBorders>
                    <w:top w:val="single" w:sz="4" w:space="0" w:color="auto"/>
                    <w:left w:val="single" w:sz="4" w:space="0" w:color="auto"/>
                    <w:bottom w:val="single" w:sz="4" w:space="0" w:color="auto"/>
                    <w:right w:val="single" w:sz="4" w:space="0" w:color="auto"/>
                  </w:tcBorders>
                  <w:vAlign w:val="center"/>
                </w:tcPr>
                <w:p>
                  <w:pPr>
                    <w:widowControl/>
                    <w:spacing w:line="0" w:lineRule="atLeast"/>
                    <w:jc w:val="lef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严控</w:t>
                  </w:r>
                  <w:r>
                    <w:rPr>
                      <w:rFonts w:ascii="宋体" w:hAnsi="宋体"/>
                      <w:color w:val="000000"/>
                      <w:kern w:val="0"/>
                      <w:sz w:val="21"/>
                      <w:szCs w:val="21"/>
                      <w14:textFill>
                        <w14:solidFill>
                          <w14:srgbClr w14:val="000000"/>
                        </w14:solidFill>
                      </w14:textFill>
                    </w:rPr>
                    <w:t>“</w:t>
                  </w:r>
                  <w:r>
                    <w:rPr>
                      <w:color w:val="000000"/>
                      <w:kern w:val="0"/>
                      <w:sz w:val="21"/>
                      <w:szCs w:val="21"/>
                      <w14:textFill>
                        <w14:solidFill>
                          <w14:srgbClr w14:val="000000"/>
                        </w14:solidFill>
                      </w14:textFill>
                    </w:rPr>
                    <w:t>两高</w:t>
                  </w:r>
                  <w:r>
                    <w:rPr>
                      <w:rFonts w:ascii="宋体" w:hAnsi="宋体"/>
                      <w:color w:val="000000"/>
                      <w:kern w:val="0"/>
                      <w:sz w:val="21"/>
                      <w:szCs w:val="21"/>
                      <w14:textFill>
                        <w14:solidFill>
                          <w14:srgbClr w14:val="000000"/>
                        </w14:solidFill>
                      </w14:textFill>
                    </w:rPr>
                    <w:t>”</w:t>
                  </w:r>
                  <w:r>
                    <w:rPr>
                      <w:color w:val="000000"/>
                      <w:kern w:val="0"/>
                      <w:sz w:val="21"/>
                      <w:szCs w:val="21"/>
                      <w14:textFill>
                        <w14:solidFill>
                          <w14:srgbClr w14:val="000000"/>
                        </w14:solidFill>
                      </w14:textFill>
                    </w:rPr>
                    <w:t>产业规模。以钢铁、焦化、水泥、平板玻璃、煤电等行业企业为重点，严格控制新增产能（产能置换除外），遏制高耗能、高排放项目盲目发展。持续巩固去产能成果，严格落实产业准入条件，坚决防止反弹。完善固定资产投资项目产能减量置换调控机制，完成年度产能产量压减目标任务。</w:t>
                  </w:r>
                </w:p>
              </w:tc>
              <w:tc>
                <w:tcPr>
                  <w:tcW w:w="1135" w:type="pct"/>
                  <w:tcBorders>
                    <w:top w:val="single" w:sz="4" w:space="0" w:color="auto"/>
                    <w:left w:val="single" w:sz="4" w:space="0" w:color="auto"/>
                    <w:bottom w:val="single" w:sz="4" w:space="0" w:color="auto"/>
                    <w:right w:val="single" w:sz="4" w:space="0" w:color="auto"/>
                  </w:tcBorders>
                  <w:vAlign w:val="center"/>
                </w:tcPr>
                <w:p>
                  <w:pPr>
                    <w:widowControl/>
                    <w:spacing w:line="0" w:lineRule="atLeast"/>
                    <w:jc w:val="lef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本项目不属于</w:t>
                  </w:r>
                  <w:r>
                    <w:rPr>
                      <w:rFonts w:ascii="宋体" w:hAnsi="宋体"/>
                      <w:color w:val="000000"/>
                      <w:kern w:val="0"/>
                      <w:sz w:val="21"/>
                      <w:szCs w:val="21"/>
                      <w14:textFill>
                        <w14:solidFill>
                          <w14:srgbClr w14:val="000000"/>
                        </w14:solidFill>
                      </w14:textFill>
                    </w:rPr>
                    <w:t>“</w:t>
                  </w:r>
                  <w:r>
                    <w:rPr>
                      <w:color w:val="000000"/>
                      <w:kern w:val="0"/>
                      <w:sz w:val="21"/>
                      <w:szCs w:val="21"/>
                      <w14:textFill>
                        <w14:solidFill>
                          <w14:srgbClr w14:val="000000"/>
                        </w14:solidFill>
                      </w14:textFill>
                    </w:rPr>
                    <w:t>两高</w:t>
                  </w:r>
                  <w:r>
                    <w:rPr>
                      <w:rFonts w:ascii="宋体" w:hAnsi="宋体"/>
                      <w:color w:val="000000"/>
                      <w:kern w:val="0"/>
                      <w:sz w:val="21"/>
                      <w:szCs w:val="21"/>
                      <w14:textFill>
                        <w14:solidFill>
                          <w14:srgbClr w14:val="000000"/>
                        </w14:solidFill>
                      </w14:textFill>
                    </w:rPr>
                    <w:t>”</w:t>
                  </w:r>
                  <w:r>
                    <w:rPr>
                      <w:color w:val="000000"/>
                      <w:kern w:val="0"/>
                      <w:sz w:val="21"/>
                      <w:szCs w:val="21"/>
                      <w14:textFill>
                        <w14:solidFill>
                          <w14:srgbClr w14:val="000000"/>
                        </w14:solidFill>
                      </w14:textFill>
                    </w:rPr>
                    <w:t>产业，不属于钢铁、水泥、平板玻璃等行业。</w:t>
                  </w:r>
                </w:p>
              </w:tc>
              <w:tc>
                <w:tcPr>
                  <w:tcW w:w="364"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w:t>
                  </w:r>
                </w:p>
              </w:tc>
            </w:tr>
            <w:tr>
              <w:trPr>
                <w:trHeight w:val="340"/>
              </w:trPr>
              <w:tc>
                <w:tcPr>
                  <w:tcW w:w="965"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《空气质量持续改善行动计划》（国发〔2023〕24号）</w:t>
                  </w:r>
                </w:p>
              </w:tc>
              <w:tc>
                <w:tcPr>
                  <w:tcW w:w="2534" w:type="pct"/>
                  <w:tcBorders>
                    <w:top w:val="single" w:sz="4" w:space="0" w:color="auto"/>
                    <w:left w:val="single" w:sz="4" w:space="0" w:color="auto"/>
                    <w:bottom w:val="single" w:sz="4" w:space="0" w:color="auto"/>
                    <w:right w:val="single" w:sz="4" w:space="0" w:color="auto"/>
                  </w:tcBorders>
                  <w:vAlign w:val="center"/>
                </w:tcPr>
                <w:p>
                  <w:pPr>
                    <w:widowControl/>
                    <w:spacing w:line="0" w:lineRule="atLeast"/>
                    <w:jc w:val="lef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四）坚决遏制高耗能、高排放、低水平项目盲目上马。新改扩建项目严格落实国家产业规划、产业政策、生态环境分区管控方案、规划环评、项目环评、节能审查、产能置换、重点污染物总量控制、污染物排放区域削减、碳排放达峰目标等相关要求，原则上采用清洁运输方式。涉及产能置换的项目，被置换产能及其配套设施关停后，新建项目方可投产。</w:t>
                  </w:r>
                </w:p>
              </w:tc>
              <w:tc>
                <w:tcPr>
                  <w:tcW w:w="1135" w:type="pct"/>
                  <w:tcBorders>
                    <w:top w:val="single" w:sz="4" w:space="0" w:color="auto"/>
                    <w:left w:val="single" w:sz="4" w:space="0" w:color="auto"/>
                    <w:bottom w:val="single" w:sz="4" w:space="0" w:color="auto"/>
                    <w:right w:val="single" w:sz="4" w:space="0" w:color="auto"/>
                  </w:tcBorders>
                  <w:vAlign w:val="center"/>
                </w:tcPr>
                <w:p>
                  <w:pPr>
                    <w:widowControl/>
                    <w:spacing w:line="0" w:lineRule="atLeast"/>
                    <w:jc w:val="lef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本项目符合产业政策要求，符合区域规划、石家庄市</w:t>
                  </w:r>
                  <w:r>
                    <w:rPr>
                      <w:rFonts w:hint="eastAsia"/>
                      <w:color w:val="000000"/>
                      <w:kern w:val="0"/>
                      <w:sz w:val="21"/>
                      <w:szCs w:val="21"/>
                      <w14:textFill>
                        <w14:solidFill>
                          <w14:srgbClr w14:val="000000"/>
                        </w14:solidFill>
                      </w14:textFill>
                      <w:lang w:eastAsia="zh-CN"/>
                    </w:rPr>
                    <w:t>生态环境分区管控</w:t>
                  </w:r>
                  <w:r>
                    <w:rPr>
                      <w:color w:val="000000"/>
                      <w:kern w:val="0"/>
                      <w:sz w:val="21"/>
                      <w:szCs w:val="21"/>
                      <w14:textFill>
                        <w14:solidFill>
                          <w14:srgbClr w14:val="000000"/>
                        </w14:solidFill>
                      </w14:textFill>
                    </w:rPr>
                    <w:t>要求。</w:t>
                  </w:r>
                </w:p>
              </w:tc>
              <w:tc>
                <w:tcPr>
                  <w:tcW w:w="364"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符合</w:t>
                  </w:r>
                </w:p>
              </w:tc>
            </w:tr>
            <w:tr>
              <w:trPr>
                <w:trHeight w:val="340"/>
              </w:trPr>
              <w:tc>
                <w:tcPr>
                  <w:tcW w:w="965" w:type="pct"/>
                  <w:tcBorders>
                    <w:top w:val="single" w:sz="4" w:space="0" w:color="auto"/>
                    <w:left w:val="single" w:sz="4" w:space="0" w:color="auto"/>
                    <w:bottom w:val="single" w:sz="4" w:space="0" w:color="auto"/>
                    <w:right w:val="single" w:sz="4" w:space="0" w:color="auto"/>
                  </w:tcBorders>
                  <w:vAlign w:val="center"/>
                </w:tcPr>
                <w:p>
                  <w:pPr>
                    <w:pStyle w:val="46"/>
                    <w:rPr>
                      <w:color w:val="000000"/>
                      <w:kern w:val="0"/>
                      <w14:textFill>
                        <w14:solidFill>
                          <w14:srgbClr w14:val="000000"/>
                        </w14:solidFill>
                      </w14:textFill>
                    </w:rPr>
                  </w:pPr>
                  <w:r>
                    <w:rPr>
                      <w:color w:val="000000"/>
                      <w:kern w:val="0"/>
                      <w14:textFill>
                        <w14:solidFill>
                          <w14:srgbClr w14:val="000000"/>
                        </w14:solidFill>
                      </w14:textFill>
                    </w:rPr>
                    <w:t>《关于改善大气环境质量实施区域差别化环境准入的指导意见》</w:t>
                  </w:r>
                </w:p>
              </w:tc>
              <w:tc>
                <w:tcPr>
                  <w:tcW w:w="2534"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1、积极支持符合主体功能区位的产业发展。石家庄市是现代化省会城市，京津冀城市群区域中心城市，全国重要的战略性新兴产业和先进制造业基地。进一步做好与石家庄市有关规划的衔接，以环境承载力引导产业布局。</w:t>
                  </w:r>
                </w:p>
                <w:p>
                  <w:pPr>
                    <w:pStyle w:val="46"/>
                    <w:jc w:val="left"/>
                    <w:rPr>
                      <w:color w:val="000000"/>
                      <w14:textFill>
                        <w14:solidFill>
                          <w14:srgbClr w14:val="000000"/>
                        </w14:solidFill>
                      </w14:textFill>
                    </w:rPr>
                  </w:pPr>
                  <w:r>
                    <w:rPr>
                      <w:color w:val="000000"/>
                      <w14:textFill>
                        <w14:solidFill>
                          <w14:srgbClr w14:val="000000"/>
                        </w14:solidFill>
                      </w14:textFill>
                    </w:rPr>
                    <w:t>2、实施差别化环境准入负面清单管理。邯郸、邢台、石家庄、保定、廊坊、唐山、定州、辛集划定为大气传输通道一级红线区。在此行政辖区内（除退城搬迁产能外），禁止新建和扩建（等量置换除外）钢铁、火电（热电联产除外）、炼焦、水泥、石灰、石膏、氮肥、普通黑色金属铸造、铁合金冶炼、碳素、以煤为燃料的其他工业项目。</w:t>
                  </w:r>
                </w:p>
                <w:p>
                  <w:pPr>
                    <w:pStyle w:val="46"/>
                    <w:jc w:val="left"/>
                    <w:rPr>
                      <w:color w:val="000000"/>
                      <w14:textFill>
                        <w14:solidFill>
                          <w14:srgbClr w14:val="000000"/>
                        </w14:solidFill>
                      </w14:textFill>
                    </w:rPr>
                  </w:pPr>
                  <w:r>
                    <w:rPr>
                      <w:color w:val="000000"/>
                      <w14:textFill>
                        <w14:solidFill>
                          <w14:srgbClr w14:val="000000"/>
                        </w14:solidFill>
                      </w14:textFill>
                    </w:rPr>
                    <w:t>3、改善大气环境质量实施差别化环境准入管理名录：</w:t>
                  </w:r>
                </w:p>
                <w:p>
                  <w:pPr>
                    <w:pStyle w:val="46"/>
                    <w:jc w:val="left"/>
                    <w:rPr>
                      <w:color w:val="000000"/>
                      <w14:textFill>
                        <w14:solidFill>
                          <w14:srgbClr w14:val="000000"/>
                        </w14:solidFill>
                      </w14:textFill>
                    </w:rPr>
                  </w:pPr>
                  <w:r>
                    <w:rPr>
                      <w:color w:val="000000"/>
                      <w14:textFill>
                        <w14:solidFill>
                          <w14:srgbClr w14:val="000000"/>
                        </w14:solidFill>
                      </w14:textFill>
                    </w:rPr>
                    <w:t>限制行业类型：建筑陶瓷制品制造、农药制造、石灰石石膏开采、木材加工禁止行业类型：热电联产之外的燃煤发电、钢铁、冶炼、水泥、平板玻璃、石化、煤炭开采和洗选业、皮革鞣制加工（省级工业园区之外）、毛皮鞣制加工（省级工业园区之外）、露天采矿（此前已取得采矿许可证的除外）、超贫磁铁矿、采石砂、水泥用灰岩和生产辅料等项目以及燃煤锅炉（35吨以下）。</w:t>
                  </w:r>
                </w:p>
              </w:tc>
              <w:tc>
                <w:tcPr>
                  <w:tcW w:w="1135"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本项目属于</w:t>
                  </w:r>
                  <w:r>
                    <w:rPr>
                      <w:rFonts w:hint="eastAsia"/>
                      <w:color w:val="000000"/>
                      <w14:textFill>
                        <w14:solidFill>
                          <w14:srgbClr w14:val="000000"/>
                        </w14:solidFill>
                      </w14:textFill>
                      <w:lang w:eastAsia="zh-CN"/>
                    </w:rPr>
                    <w:t>其他金属工具制造</w:t>
                  </w:r>
                  <w:r>
                    <w:rPr>
                      <w:color w:val="000000"/>
                      <w14:textFill>
                        <w14:solidFill>
                          <w14:srgbClr w14:val="000000"/>
                        </w14:solidFill>
                      </w14:textFill>
                    </w:rPr>
                    <w:t>，不属于限制行业和禁止行业。</w:t>
                  </w:r>
                </w:p>
              </w:tc>
              <w:tc>
                <w:tcPr>
                  <w:tcW w:w="364" w:type="pct"/>
                  <w:tcBorders>
                    <w:top w:val="single" w:sz="4" w:space="0" w:color="auto"/>
                    <w:left w:val="single" w:sz="4" w:space="0" w:color="auto"/>
                    <w:bottom w:val="single" w:sz="4" w:space="0" w:color="auto"/>
                    <w:right w:val="single" w:sz="4" w:space="0" w:color="auto"/>
                  </w:tcBorders>
                  <w:vAlign w:val="center"/>
                </w:tcPr>
                <w:p>
                  <w:pPr>
                    <w:pStyle w:val="46"/>
                    <w:rPr>
                      <w:color w:val="000000"/>
                      <w:kern w:val="0"/>
                      <w14:textFill>
                        <w14:solidFill>
                          <w14:srgbClr w14:val="000000"/>
                        </w14:solidFill>
                      </w14:textFill>
                    </w:rPr>
                  </w:pPr>
                  <w:r>
                    <w:rPr>
                      <w:color w:val="000000"/>
                      <w:kern w:val="0"/>
                      <w14:textFill>
                        <w14:solidFill>
                          <w14:srgbClr w14:val="000000"/>
                        </w14:solidFill>
                      </w14:textFill>
                    </w:rPr>
                    <w:t>符合</w:t>
                  </w:r>
                </w:p>
              </w:tc>
            </w:tr>
            <w:tr>
              <w:trPr>
                <w:trHeight w:val="340"/>
              </w:trPr>
              <w:tc>
                <w:tcPr>
                  <w:tcW w:w="965" w:type="pct"/>
                  <w:tcBorders>
                    <w:top w:val="single" w:sz="4" w:space="0" w:color="auto"/>
                    <w:left w:val="single" w:sz="4" w:space="0" w:color="auto"/>
                    <w:bottom w:val="single" w:sz="4" w:space="0" w:color="auto"/>
                    <w:right w:val="single" w:sz="4" w:space="0" w:color="auto"/>
                  </w:tcBorders>
                  <w:vAlign w:val="center"/>
                </w:tcPr>
                <w:p>
                  <w:pPr>
                    <w:pStyle w:val="46"/>
                    <w:rPr>
                      <w:color w:val="000000"/>
                      <w:kern w:val="0"/>
                      <w14:textFill>
                        <w14:solidFill>
                          <w14:srgbClr w14:val="000000"/>
                        </w14:solidFill>
                      </w14:textFill>
                    </w:rPr>
                  </w:pPr>
                  <w:r>
                    <w:rPr>
                      <w:rFonts w:hint="eastAsia"/>
                      <w:color w:val="000000"/>
                      <w:kern w:val="0"/>
                      <w14:textFill>
                        <w14:solidFill>
                          <w14:srgbClr w14:val="000000"/>
                        </w14:solidFill>
                      </w14:textFill>
                    </w:rPr>
                    <w:t>《固体废物综合治理行动计划》</w:t>
                  </w:r>
                </w:p>
              </w:tc>
              <w:tc>
                <w:tcPr>
                  <w:tcW w:w="2534"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rFonts w:hint="eastAsia"/>
                      <w:color w:val="000000"/>
                      <w14:textFill>
                        <w14:solidFill>
                          <w14:srgbClr w14:val="000000"/>
                        </w14:solidFill>
                      </w14:textFill>
                    </w:rPr>
                    <w:t>（四）加强工业固体废物规范化管理。完善工业固体废物管理台账制度，强化全链条跟踪管控。推行工业固体废物分类收集贮存，防范混堆混排。禁止向生活垃圾收集设施中投放工业固体废物。严格执行工业固体废物、危险废物跨省转移审批制度。规范各类企业危险废物收集管理。</w:t>
                  </w:r>
                </w:p>
              </w:tc>
              <w:tc>
                <w:tcPr>
                  <w:tcW w:w="1135"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本项目对一般工业固体废物、危险废物和生活垃圾进行分类收集，设置有一般工业固体废物暂存间</w:t>
                  </w:r>
                  <w:r>
                    <w:rPr>
                      <w:rFonts w:hint="eastAsia"/>
                      <w:color w:val="000000"/>
                      <w14:textFill>
                        <w14:solidFill>
                          <w14:srgbClr w14:val="000000"/>
                        </w14:solidFill>
                      </w14:textFill>
                    </w:rPr>
                    <w:t>和危险</w:t>
                  </w:r>
                  <w:r>
                    <w:rPr>
                      <w:color w:val="000000"/>
                      <w14:textFill>
                        <w14:solidFill>
                          <w14:srgbClr w14:val="000000"/>
                        </w14:solidFill>
                      </w14:textFill>
                    </w:rPr>
                    <w:t>废物</w:t>
                  </w:r>
                  <w:r>
                    <w:rPr>
                      <w:rFonts w:hint="eastAsia"/>
                      <w:color w:val="000000"/>
                      <w14:textFill>
                        <w14:solidFill>
                          <w14:srgbClr w14:val="000000"/>
                        </w14:solidFill>
                      </w14:textFill>
                    </w:rPr>
                    <w:t>暂存间，严格执行工业固体废物、危险废物跨省转移审批制度。</w:t>
                  </w:r>
                </w:p>
              </w:tc>
              <w:tc>
                <w:tcPr>
                  <w:tcW w:w="364" w:type="pct"/>
                  <w:tcBorders>
                    <w:top w:val="single" w:sz="4" w:space="0" w:color="auto"/>
                    <w:left w:val="single" w:sz="4" w:space="0" w:color="auto"/>
                    <w:bottom w:val="single" w:sz="4" w:space="0" w:color="auto"/>
                    <w:right w:val="single" w:sz="4" w:space="0" w:color="auto"/>
                  </w:tcBorders>
                  <w:vAlign w:val="center"/>
                </w:tcPr>
                <w:p>
                  <w:pPr>
                    <w:pStyle w:val="46"/>
                    <w:rPr>
                      <w:color w:val="000000"/>
                      <w:kern w:val="0"/>
                      <w14:textFill>
                        <w14:solidFill>
                          <w14:srgbClr w14:val="000000"/>
                        </w14:solidFill>
                      </w14:textFill>
                    </w:rPr>
                  </w:pPr>
                  <w:r>
                    <w:rPr>
                      <w:color w:val="000000"/>
                      <w:kern w:val="0"/>
                      <w14:textFill>
                        <w14:solidFill>
                          <w14:srgbClr w14:val="000000"/>
                        </w14:solidFill>
                      </w14:textFill>
                    </w:rPr>
                    <w:t>符合</w:t>
                  </w:r>
                </w:p>
              </w:tc>
            </w:tr>
            <w:tr>
              <w:trPr>
                <w:trHeight w:val="340"/>
              </w:trPr>
              <w:tc>
                <w:tcPr>
                  <w:tcW w:w="965" w:type="pct"/>
                  <w:tcBorders>
                    <w:top w:val="nil"/>
                    <w:left w:val="single" w:sz="4" w:space="0" w:color="auto"/>
                    <w:bottom w:val="single" w:sz="4" w:space="0" w:color="auto"/>
                    <w:right w:val="single" w:sz="4" w:space="0" w:color="auto"/>
                  </w:tcBorders>
                  <w:vAlign w:val="center"/>
                </w:tcPr>
                <w:p>
                  <w:pPr>
                    <w:pStyle w:val="46"/>
                    <w:rPr>
                      <w:color w:val="000000"/>
                      <w:kern w:val="0"/>
                      <w14:textFill>
                        <w14:solidFill>
                          <w14:srgbClr w14:val="000000"/>
                        </w14:solidFill>
                      </w14:textFill>
                    </w:rPr>
                  </w:pPr>
                  <w:r>
                    <w:rPr>
                      <w:color w:val="000000"/>
                      <w:kern w:val="0"/>
                      <w14:textFill>
                        <w14:solidFill>
                          <w14:srgbClr w14:val="000000"/>
                        </w14:solidFill>
                      </w14:textFill>
                    </w:rPr>
                    <w:t>《河北省人民政府关于印发河北省空气质量持续改善行动计划实施方案的通知》（冀政发〔2024〕4号）</w:t>
                  </w:r>
                </w:p>
              </w:tc>
              <w:tc>
                <w:tcPr>
                  <w:tcW w:w="2534"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加快退出重点行业落后产能和优化产业布局。严格执行《产业结构调整指导目录</w:t>
                  </w:r>
                  <w:r>
                    <w:rPr>
                      <w:rFonts w:hint="eastAsia"/>
                      <w:color w:val="000000"/>
                      <w14:textFill>
                        <w14:solidFill>
                          <w14:srgbClr w14:val="000000"/>
                        </w14:solidFill>
                      </w14:textFill>
                    </w:rPr>
                    <w:t>（</w:t>
                  </w:r>
                  <w:r>
                    <w:rPr>
                      <w:color w:val="000000"/>
                      <w14:textFill>
                        <w14:solidFill>
                          <w14:srgbClr w14:val="000000"/>
                        </w14:solidFill>
                      </w14:textFill>
                    </w:rPr>
                    <w:t>2024年本</w:t>
                  </w:r>
                  <w:r>
                    <w:rPr>
                      <w:rFonts w:hint="eastAsia"/>
                      <w:color w:val="000000"/>
                      <w14:textFill>
                        <w14:solidFill>
                          <w14:srgbClr w14:val="000000"/>
                        </w14:solidFill>
                      </w14:textFill>
                    </w:rPr>
                    <w:t>）</w:t>
                  </w:r>
                  <w:r>
                    <w:rPr>
                      <w:color w:val="000000"/>
                      <w14:textFill>
                        <w14:solidFill>
                          <w14:srgbClr w14:val="000000"/>
                        </w14:solidFill>
                      </w14:textFill>
                    </w:rPr>
                    <w:t>》</w:t>
                  </w:r>
                  <w:r>
                    <w:rPr>
                      <w:rFonts w:hint="eastAsia"/>
                      <w:color w:val="000000"/>
                      <w14:textFill>
                        <w14:solidFill>
                          <w14:srgbClr w14:val="000000"/>
                        </w14:solidFill>
                      </w14:textFill>
                    </w:rPr>
                    <w:t>，</w:t>
                  </w:r>
                  <w:r>
                    <w:rPr>
                      <w:color w:val="000000"/>
                      <w14:textFill>
                        <w14:solidFill>
                          <w14:srgbClr w14:val="000000"/>
                        </w14:solidFill>
                      </w14:textFill>
                    </w:rPr>
                    <w:t>逐步淘汰步进式烧结机和球团竖炉以及半封闭式硅锰合金、镍铁、高碳铬铁、高碳锰铁矿热炉。加快调整优化不符合生态环境功能定位的产业布局、规模和结构。加快推动邢台钢铁、邯郸热电、秦皇岛北方玻璃等污染企业退城搬迁。</w:t>
                  </w:r>
                </w:p>
              </w:tc>
              <w:tc>
                <w:tcPr>
                  <w:tcW w:w="1135"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rFonts w:hint="eastAsia"/>
                      <w:color w:val="000000"/>
                      <w14:textFill>
                        <w14:solidFill>
                          <w14:srgbClr w14:val="000000"/>
                        </w14:solidFill>
                      </w14:textFill>
                    </w:rPr>
                    <w:t>本项目不属于重点行业落后产能，</w:t>
                  </w:r>
                  <w:r>
                    <w:rPr>
                      <w:color w:val="000000"/>
                      <w14:textFill>
                        <w14:solidFill>
                          <w14:srgbClr w14:val="000000"/>
                        </w14:solidFill>
                      </w14:textFill>
                    </w:rPr>
                    <w:t>根据《产业结构调整指导目录（2024年本）》，本项目不属于限制类、淘汰类，为允许类。</w:t>
                  </w:r>
                </w:p>
              </w:tc>
              <w:tc>
                <w:tcPr>
                  <w:tcW w:w="364" w:type="pct"/>
                  <w:tcBorders>
                    <w:top w:val="single" w:sz="4" w:space="0" w:color="auto"/>
                    <w:left w:val="single" w:sz="4" w:space="0" w:color="auto"/>
                    <w:bottom w:val="single" w:sz="4" w:space="0" w:color="auto"/>
                    <w:right w:val="single" w:sz="4" w:space="0" w:color="auto"/>
                  </w:tcBorders>
                  <w:vAlign w:val="center"/>
                </w:tcPr>
                <w:p>
                  <w:pPr>
                    <w:pStyle w:val="46"/>
                    <w:rPr>
                      <w:color w:val="000000"/>
                      <w:kern w:val="0"/>
                      <w14:textFill>
                        <w14:solidFill>
                          <w14:srgbClr w14:val="000000"/>
                        </w14:solidFill>
                      </w14:textFill>
                    </w:rPr>
                  </w:pPr>
                  <w:r>
                    <w:rPr>
                      <w:color w:val="000000"/>
                      <w:kern w:val="0"/>
                      <w14:textFill>
                        <w14:solidFill>
                          <w14:srgbClr w14:val="000000"/>
                        </w14:solidFill>
                      </w14:textFill>
                    </w:rPr>
                    <w:t>符合</w:t>
                  </w:r>
                </w:p>
              </w:tc>
            </w:tr>
            <w:tr>
              <w:trPr>
                <w:trHeight w:val="340"/>
              </w:trPr>
              <w:tc>
                <w:tcPr>
                  <w:tcW w:w="965" w:type="pct"/>
                  <w:tcBorders>
                    <w:top w:val="nil"/>
                    <w:left w:val="single" w:sz="4" w:space="0" w:color="auto"/>
                    <w:bottom w:val="single" w:sz="4" w:space="0" w:color="auto"/>
                    <w:right w:val="single" w:sz="4" w:space="0" w:color="auto"/>
                  </w:tcBorders>
                  <w:vAlign w:val="center"/>
                </w:tcPr>
                <w:p>
                  <w:pPr>
                    <w:pStyle w:val="46"/>
                    <w:rPr>
                      <w:color w:val="000000"/>
                      <w:kern w:val="0"/>
                      <w14:textFill>
                        <w14:solidFill>
                          <w14:srgbClr w14:val="000000"/>
                        </w14:solidFill>
                      </w14:textFill>
                    </w:rPr>
                  </w:pPr>
                  <w:r>
                    <w:rPr>
                      <w:color w:val="000000"/>
                      <w14:textFill>
                        <w14:solidFill>
                          <w14:srgbClr w14:val="000000"/>
                        </w14:solidFill>
                      </w14:textFill>
                    </w:rPr>
                    <w:t>《河北省生态环境保护</w:t>
                  </w:r>
                  <w:r>
                    <w:rPr>
                      <w:rFonts w:ascii="宋体" w:hAnsi="宋体"/>
                      <w:color w:val="000000"/>
                      <w14:textFill>
                        <w14:solidFill>
                          <w14:srgbClr w14:val="000000"/>
                        </w14:solidFill>
                      </w14:textFill>
                    </w:rPr>
                    <w:t>“</w:t>
                  </w:r>
                  <w:r>
                    <w:rPr>
                      <w:color w:val="000000"/>
                      <w14:textFill>
                        <w14:solidFill>
                          <w14:srgbClr w14:val="000000"/>
                        </w14:solidFill>
                      </w14:textFill>
                    </w:rPr>
                    <w:t>十四五</w:t>
                  </w:r>
                  <w:r>
                    <w:rPr>
                      <w:rFonts w:ascii="宋体" w:hAnsi="宋体"/>
                      <w:color w:val="000000"/>
                      <w14:textFill>
                        <w14:solidFill>
                          <w14:srgbClr w14:val="000000"/>
                        </w14:solidFill>
                      </w14:textFill>
                    </w:rPr>
                    <w:t>”</w:t>
                  </w:r>
                  <w:r>
                    <w:rPr>
                      <w:color w:val="000000"/>
                      <w14:textFill>
                        <w14:solidFill>
                          <w14:srgbClr w14:val="000000"/>
                        </w14:solidFill>
                      </w14:textFill>
                    </w:rPr>
                    <w:t>规划》</w:t>
                  </w:r>
                </w:p>
              </w:tc>
              <w:tc>
                <w:tcPr>
                  <w:tcW w:w="2534"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推动重点行业深度治理和超低排放。巩固钢铁、焦化、煤电、水泥、平板玻璃、陶瓷等行业超低排放成效，实施工艺全流程深度治理，全面加强无组织排放管控。推进砖瓦、石灰、铸造、铁合金、耐火材料等重点行业污染深度治理。以工业炉窑污染综合治理为重点，深化工业氮氧化物减排。开展生活垃圾焚烧烟气深度治理，探索研发二噁英治理和控制技术，到2025年，所有焚烧炉烟气达到生活垃圾焚烧大气污染物排放控制标准。</w:t>
                  </w:r>
                </w:p>
              </w:tc>
              <w:tc>
                <w:tcPr>
                  <w:tcW w:w="1135"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项目产生的废气污染物采取了严格的治理措施，污染物均能达标排放；项目不属于石化、化工、涂装、医药、包装印刷、油品储运销等重点行业。</w:t>
                  </w:r>
                </w:p>
              </w:tc>
              <w:tc>
                <w:tcPr>
                  <w:tcW w:w="364" w:type="pct"/>
                  <w:tcBorders>
                    <w:top w:val="single" w:sz="4" w:space="0" w:color="auto"/>
                    <w:left w:val="single" w:sz="4" w:space="0" w:color="auto"/>
                    <w:bottom w:val="single" w:sz="4" w:space="0" w:color="auto"/>
                    <w:right w:val="single" w:sz="4" w:space="0" w:color="auto"/>
                  </w:tcBorders>
                  <w:vAlign w:val="center"/>
                </w:tcPr>
                <w:p>
                  <w:pPr>
                    <w:pStyle w:val="46"/>
                    <w:rPr>
                      <w:color w:val="000000"/>
                      <w:kern w:val="0"/>
                      <w14:textFill>
                        <w14:solidFill>
                          <w14:srgbClr w14:val="000000"/>
                        </w14:solidFill>
                      </w14:textFill>
                    </w:rPr>
                  </w:pPr>
                  <w:r>
                    <w:rPr>
                      <w:color w:val="000000"/>
                      <w14:textFill>
                        <w14:solidFill>
                          <w14:srgbClr w14:val="000000"/>
                        </w14:solidFill>
                      </w14:textFill>
                    </w:rPr>
                    <w:t>符合</w:t>
                  </w:r>
                </w:p>
              </w:tc>
            </w:tr>
            <w:tr>
              <w:trPr>
                <w:trHeight w:val="340"/>
              </w:trPr>
              <w:tc>
                <w:tcPr>
                  <w:tcW w:w="965" w:type="pct"/>
                  <w:tcBorders>
                    <w:top w:val="nil"/>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石家庄市生态环境保护</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十四五</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规划</w:t>
                  </w:r>
                </w:p>
              </w:tc>
              <w:tc>
                <w:tcPr>
                  <w:tcW w:w="2534"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（二）着力优化功能布局，加快产业绿色升级。</w:t>
                  </w:r>
                </w:p>
                <w:p>
                  <w:pPr>
                    <w:pStyle w:val="46"/>
                    <w:jc w:val="left"/>
                    <w:rPr>
                      <w:color w:val="000000"/>
                      <w14:textFill>
                        <w14:solidFill>
                          <w14:srgbClr w14:val="000000"/>
                        </w14:solidFill>
                      </w14:textFill>
                    </w:rPr>
                  </w:pPr>
                  <w:r>
                    <w:rPr>
                      <w:color w:val="000000"/>
                      <w14:textFill>
                        <w14:solidFill>
                          <w14:srgbClr w14:val="000000"/>
                        </w14:solidFill>
                      </w14:textFill>
                    </w:rPr>
                    <w:t>严格环境准入门槛，全市禁止钢铁、焦化、水泥、平板玻璃、铸造（高端或精密铸造项目以及《产业结构调整指导目录（2019年本）》第一类鼓励类项目除外）、有色、碳素、钙镁、煤化工、陶瓷、砖瓦等行业新建、扩建单纯新增产能（搬迁升级改造项目和产能置换项目除外）的项目和企业。对搬迁升级改造项目的环境影响评价，应满足规划环评要求，对本地过剩产能重点行业搬迁、技改项目，实行大气污染物排放倍量替代。严格控制新增燃煤项目（产能置换项目除外）建设。</w:t>
                  </w:r>
                </w:p>
              </w:tc>
              <w:tc>
                <w:tcPr>
                  <w:tcW w:w="1135"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项目为</w:t>
                  </w:r>
                  <w:r>
                    <w:rPr>
                      <w:rFonts w:hint="eastAsia"/>
                      <w:color w:val="000000"/>
                      <w14:textFill>
                        <w14:solidFill>
                          <w14:srgbClr w14:val="000000"/>
                        </w14:solidFill>
                      </w14:textFill>
                      <w:lang w:eastAsia="zh-CN"/>
                    </w:rPr>
                    <w:t>其他金属工具制造</w:t>
                  </w:r>
                  <w:r>
                    <w:rPr>
                      <w:color w:val="000000"/>
                      <w14:textFill>
                        <w14:solidFill>
                          <w14:srgbClr w14:val="000000"/>
                        </w14:solidFill>
                      </w14:textFill>
                    </w:rPr>
                    <w:t>，不属于限制新增产能的项目；不涉及燃煤使用。</w:t>
                  </w:r>
                </w:p>
              </w:tc>
              <w:tc>
                <w:tcPr>
                  <w:tcW w:w="364" w:type="pct"/>
                  <w:tcBorders>
                    <w:top w:val="single" w:sz="4" w:space="0" w:color="auto"/>
                    <w:left w:val="single" w:sz="4" w:space="0" w:color="auto"/>
                    <w:bottom w:val="single" w:sz="4" w:space="0" w:color="auto"/>
                    <w:right w:val="single" w:sz="4" w:space="0" w:color="auto"/>
                  </w:tcBorders>
                  <w:vAlign w:val="center"/>
                </w:tcPr>
                <w:p>
                  <w:pPr>
                    <w:pStyle w:val="46"/>
                    <w:rPr>
                      <w:color w:val="000000"/>
                      <w:kern w:val="0"/>
                      <w14:textFill>
                        <w14:solidFill>
                          <w14:srgbClr w14:val="000000"/>
                        </w14:solidFill>
                      </w14:textFill>
                    </w:rPr>
                  </w:pPr>
                  <w:r>
                    <w:rPr>
                      <w:color w:val="000000"/>
                      <w:kern w:val="0"/>
                      <w14:textFill>
                        <w14:solidFill>
                          <w14:srgbClr w14:val="000000"/>
                        </w14:solidFill>
                      </w14:textFill>
                    </w:rPr>
                    <w:t>符合</w:t>
                  </w:r>
                </w:p>
              </w:tc>
            </w:tr>
            <w:tr>
              <w:trPr>
                <w:trHeight w:val="340"/>
              </w:trPr>
              <w:tc>
                <w:tcPr>
                  <w:tcW w:w="965" w:type="pct"/>
                  <w:tcBorders>
                    <w:left w:val="single" w:sz="4" w:space="0" w:color="auto"/>
                    <w:right w:val="single" w:sz="4" w:space="0" w:color="auto"/>
                  </w:tcBorders>
                  <w:vAlign w:val="center"/>
                </w:tcPr>
                <w:p>
                  <w:pPr>
                    <w:pStyle w:val="46"/>
                    <w:rPr>
                      <w:color w:val="000000"/>
                      <w:kern w:val="0"/>
                      <w14:textFill>
                        <w14:solidFill>
                          <w14:srgbClr w14:val="000000"/>
                        </w14:solidFill>
                      </w14:textFill>
                    </w:rPr>
                  </w:pPr>
                  <w:r>
                    <w:rPr>
                      <w:color w:val="000000"/>
                      <w:kern w:val="0"/>
                      <w14:textFill>
                        <w14:solidFill>
                          <w14:srgbClr w14:val="000000"/>
                        </w14:solidFill>
                      </w14:textFill>
                    </w:rPr>
                    <w:t>《河北省固体废物污染环境防治条例》（2022年9月28日修订，2022年12月1日施行）</w:t>
                  </w:r>
                </w:p>
              </w:tc>
              <w:tc>
                <w:tcPr>
                  <w:tcW w:w="2534"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产生、收集、贮存、运输、利用、处置固体废物的单位和其他生产经营者，应当采取防扬散、防流失、防渗漏或者其他防止污染环境的措施，不得擅自倾倒、堆放、丢弃、遗撒固体废物。</w:t>
                  </w:r>
                </w:p>
              </w:tc>
              <w:tc>
                <w:tcPr>
                  <w:tcW w:w="1135"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项目固体废物全部妥善处置，且采取分区防渗、环境风险防范措施，不会对区域土壤环境产生明显影响</w:t>
                  </w:r>
                  <w:r>
                    <w:rPr>
                      <w:rFonts w:hint="eastAsia"/>
                      <w:color w:val="000000"/>
                      <w14:textFill>
                        <w14:solidFill>
                          <w14:srgbClr w14:val="000000"/>
                        </w14:solidFill>
                      </w14:textFill>
                    </w:rPr>
                    <w:t>。</w:t>
                  </w:r>
                </w:p>
              </w:tc>
              <w:tc>
                <w:tcPr>
                  <w:tcW w:w="364"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w:t>
                  </w:r>
                </w:p>
              </w:tc>
            </w:tr>
            <w:tr>
              <w:trPr>
                <w:trHeight w:val="340"/>
              </w:trPr>
              <w:tc>
                <w:tcPr>
                  <w:tcW w:w="965" w:type="pct"/>
                  <w:tcBorders>
                    <w:left w:val="single" w:sz="4" w:space="0" w:color="auto"/>
                    <w:right w:val="single" w:sz="4" w:space="0" w:color="auto"/>
                  </w:tcBorders>
                  <w:vAlign w:val="center"/>
                </w:tcPr>
                <w:p>
                  <w:pPr>
                    <w:pStyle w:val="46"/>
                    <w:rPr>
                      <w:color w:val="000000"/>
                      <w:kern w:val="0"/>
                      <w14:textFill>
                        <w14:solidFill>
                          <w14:srgbClr w14:val="000000"/>
                        </w14:solidFill>
                      </w14:textFill>
                    </w:rPr>
                  </w:pPr>
                  <w:r>
                    <w:rPr>
                      <w:color w:val="000000"/>
                      <w:kern w:val="0"/>
                      <w14:textFill>
                        <w14:solidFill>
                          <w14:srgbClr w14:val="000000"/>
                        </w14:solidFill>
                      </w14:textFill>
                    </w:rPr>
                    <w:t>《河北省土壤污染防治条例》（2022年1月1日）</w:t>
                  </w:r>
                </w:p>
              </w:tc>
              <w:tc>
                <w:tcPr>
                  <w:tcW w:w="2534"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生产、使用、贮存、运输、回收、处置、排放有毒有害物质的单位和个人，应当采取有效措施，防止有毒有害物质渗漏、流失、扬散，避免土壤受到污染。</w:t>
                  </w:r>
                </w:p>
              </w:tc>
              <w:tc>
                <w:tcPr>
                  <w:tcW w:w="1135"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项目固体废物全部妥善处置，且采取分区防渗、环境风险防范措施，不会对区域土壤环境产生明显影响</w:t>
                  </w:r>
                  <w:r>
                    <w:rPr>
                      <w:rFonts w:hint="eastAsia"/>
                      <w:color w:val="000000"/>
                      <w14:textFill>
                        <w14:solidFill>
                          <w14:srgbClr w14:val="000000"/>
                        </w14:solidFill>
                      </w14:textFill>
                    </w:rPr>
                    <w:t>。</w:t>
                  </w:r>
                </w:p>
              </w:tc>
              <w:tc>
                <w:tcPr>
                  <w:tcW w:w="364"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符合</w:t>
                  </w:r>
                </w:p>
              </w:tc>
            </w:tr>
            <w:tr>
              <w:trPr>
                <w:trHeight w:val="340"/>
              </w:trPr>
              <w:tc>
                <w:tcPr>
                  <w:tcW w:w="965" w:type="pct"/>
                  <w:tcBorders>
                    <w:left w:val="single" w:sz="4" w:space="0" w:color="auto"/>
                    <w:right w:val="single" w:sz="4" w:space="0" w:color="auto"/>
                  </w:tcBorders>
                  <w:vAlign w:val="center"/>
                </w:tcPr>
                <w:p>
                  <w:pPr>
                    <w:pStyle w:val="46"/>
                    <w:rPr>
                      <w:color w:val="000000"/>
                      <w:kern w:val="0"/>
                      <w14:textFill>
                        <w14:solidFill>
                          <w14:srgbClr w14:val="000000"/>
                        </w14:solidFill>
                      </w14:textFill>
                    </w:rPr>
                  </w:pPr>
                  <w:r>
                    <w:rPr>
                      <w:rFonts w:hint="eastAsia"/>
                      <w:color w:val="000000"/>
                      <w:kern w:val="0"/>
                      <w14:textFill>
                        <w14:solidFill>
                          <w14:srgbClr w14:val="000000"/>
                        </w14:solidFill>
                      </w14:textFill>
                    </w:rPr>
                    <w:t>《石家庄市人民政府关于印发&lt;石家庄市大气环境质量限期达标规划&gt;的通知》（石政发〔2025〕11号）</w:t>
                  </w:r>
                </w:p>
              </w:tc>
              <w:tc>
                <w:tcPr>
                  <w:tcW w:w="2534"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严格落实生态环境分区管控。强化生态环境分区管控的刚性约束和政策引领作用</w:t>
                  </w:r>
                  <w:r>
                    <w:rPr>
                      <w:rFonts w:hint="eastAsia"/>
                      <w:color w:val="000000"/>
                      <w14:textFill>
                        <w14:solidFill>
                          <w14:srgbClr w14:val="000000"/>
                        </w14:solidFill>
                      </w14:textFill>
                    </w:rPr>
                    <w:t>，</w:t>
                  </w:r>
                  <w:r>
                    <w:rPr>
                      <w:color w:val="000000"/>
                      <w14:textFill>
                        <w14:solidFill>
                          <w14:srgbClr w14:val="000000"/>
                        </w14:solidFill>
                      </w14:textFill>
                    </w:rPr>
                    <w:t>新、改、扩建项目的环境影响评价应满足区域、规划环评要求。按照《石家庄市生态环境准入清单》要求</w:t>
                  </w:r>
                  <w:r>
                    <w:rPr>
                      <w:rFonts w:hint="eastAsia"/>
                      <w:color w:val="000000"/>
                      <w14:textFill>
                        <w14:solidFill>
                          <w14:srgbClr w14:val="000000"/>
                        </w14:solidFill>
                      </w14:textFill>
                    </w:rPr>
                    <w:t>，</w:t>
                  </w:r>
                  <w:r>
                    <w:rPr>
                      <w:color w:val="000000"/>
                      <w14:textFill>
                        <w14:solidFill>
                          <w14:srgbClr w14:val="000000"/>
                        </w14:solidFill>
                      </w14:textFill>
                    </w:rPr>
                    <w:t>严格控制生产和使用高VOCs含量涂料、油墨、胶粘剂、清洗剂等建设项目</w:t>
                  </w:r>
                  <w:r>
                    <w:rPr>
                      <w:rFonts w:hint="eastAsia"/>
                      <w:color w:val="000000"/>
                      <w14:textFill>
                        <w14:solidFill>
                          <w14:srgbClr w14:val="000000"/>
                        </w14:solidFill>
                      </w14:textFill>
                    </w:rPr>
                    <w:t>，</w:t>
                  </w:r>
                  <w:r>
                    <w:rPr>
                      <w:color w:val="000000"/>
                      <w14:textFill>
                        <w14:solidFill>
                          <w14:srgbClr w14:val="000000"/>
                        </w14:solidFill>
                      </w14:textFill>
                    </w:rPr>
                    <w:t>提高低</w:t>
                  </w:r>
                  <w:r>
                    <w:rPr>
                      <w:rFonts w:hint="eastAsia"/>
                      <w:color w:val="000000"/>
                      <w14:textFill>
                        <w14:solidFill>
                          <w14:srgbClr w14:val="000000"/>
                        </w14:solidFill>
                      </w14:textFill>
                    </w:rPr>
                    <w:t>（</w:t>
                  </w:r>
                  <w:r>
                    <w:rPr>
                      <w:color w:val="000000"/>
                      <w14:textFill>
                        <w14:solidFill>
                          <w14:srgbClr w14:val="000000"/>
                        </w14:solidFill>
                      </w14:textFill>
                    </w:rPr>
                    <w:t>无</w:t>
                  </w:r>
                  <w:r>
                    <w:rPr>
                      <w:rFonts w:hint="eastAsia"/>
                      <w:color w:val="000000"/>
                      <w14:textFill>
                        <w14:solidFill>
                          <w14:srgbClr w14:val="000000"/>
                        </w14:solidFill>
                      </w14:textFill>
                    </w:rPr>
                    <w:t>）</w:t>
                  </w:r>
                  <w:r>
                    <w:rPr>
                      <w:color w:val="000000"/>
                      <w14:textFill>
                        <w14:solidFill>
                          <w14:srgbClr w14:val="000000"/>
                        </w14:solidFill>
                      </w14:textFill>
                    </w:rPr>
                    <w:t>VOCs含量产品比重。</w:t>
                  </w:r>
                </w:p>
              </w:tc>
              <w:tc>
                <w:tcPr>
                  <w:tcW w:w="1135"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color w:val="000000"/>
                      <w14:textFill>
                        <w14:solidFill>
                          <w14:srgbClr w14:val="000000"/>
                        </w14:solidFill>
                      </w14:textFill>
                    </w:rPr>
                    <w:t>本项目</w:t>
                  </w:r>
                  <w:r>
                    <w:rPr>
                      <w:rFonts w:hint="eastAsia"/>
                      <w:color w:val="000000"/>
                      <w14:textFill>
                        <w14:solidFill>
                          <w14:srgbClr w14:val="000000"/>
                        </w14:solidFill>
                      </w14:textFill>
                    </w:rPr>
                    <w:t>满足</w:t>
                  </w:r>
                  <w:r>
                    <w:rPr>
                      <w:color w:val="000000"/>
                      <w14:textFill>
                        <w14:solidFill>
                          <w14:srgbClr w14:val="000000"/>
                        </w14:solidFill>
                      </w14:textFill>
                    </w:rPr>
                    <w:t>石家庄市</w:t>
                  </w:r>
                  <w:r>
                    <w:rPr>
                      <w:rFonts w:hint="eastAsia"/>
                      <w:color w:val="000000"/>
                      <w14:textFill>
                        <w14:solidFill>
                          <w14:srgbClr w14:val="000000"/>
                        </w14:solidFill>
                      </w14:textFill>
                      <w:lang w:eastAsia="zh-CN"/>
                    </w:rPr>
                    <w:t>生态环境分区管控</w:t>
                  </w:r>
                  <w:r>
                    <w:rPr>
                      <w:color w:val="000000"/>
                      <w14:textFill>
                        <w14:solidFill>
                          <w14:srgbClr w14:val="000000"/>
                        </w14:solidFill>
                      </w14:textFill>
                    </w:rPr>
                    <w:t>要求</w:t>
                  </w:r>
                  <w:r>
                    <w:rPr>
                      <w:rFonts w:hint="eastAsia"/>
                      <w:color w:val="000000"/>
                      <w14:textFill>
                        <w14:solidFill>
                          <w14:srgbClr w14:val="000000"/>
                        </w14:solidFill>
                      </w14:textFill>
                    </w:rPr>
                    <w:t>，</w:t>
                  </w:r>
                  <w:r>
                    <w:rPr>
                      <w:color w:val="000000"/>
                      <w14:textFill>
                        <w14:solidFill>
                          <w14:srgbClr w14:val="000000"/>
                        </w14:solidFill>
                      </w14:textFill>
                    </w:rPr>
                    <w:t>本项目为</w:t>
                  </w:r>
                  <w:r>
                    <w:rPr>
                      <w:rFonts w:hint="eastAsia"/>
                      <w:color w:val="000000"/>
                      <w14:textFill>
                        <w14:solidFill>
                          <w14:srgbClr w14:val="000000"/>
                        </w14:solidFill>
                      </w14:textFill>
                    </w:rPr>
                    <w:t>改扩</w:t>
                  </w:r>
                  <w:r>
                    <w:rPr>
                      <w:color w:val="000000"/>
                      <w14:textFill>
                        <w14:solidFill>
                          <w14:srgbClr w14:val="000000"/>
                        </w14:solidFill>
                      </w14:textFill>
                    </w:rPr>
                    <w:t>建项目，环境影响评价满足区域要求</w:t>
                  </w:r>
                  <w:r>
                    <w:rPr>
                      <w:rFonts w:hint="eastAsia"/>
                      <w:color w:val="000000"/>
                      <w14:textFill>
                        <w14:solidFill>
                          <w14:srgbClr w14:val="000000"/>
                        </w14:solidFill>
                      </w14:textFill>
                    </w:rPr>
                    <w:t>；</w:t>
                  </w:r>
                  <w:r>
                    <w:rPr>
                      <w:color w:val="000000"/>
                      <w14:textFill>
                        <w14:solidFill>
                          <w14:srgbClr w14:val="000000"/>
                        </w14:solidFill>
                      </w14:textFill>
                    </w:rPr>
                    <w:t>本项目不涉及高VOCs含量涂料、油墨、胶粘剂、清洗剂等使用。</w:t>
                  </w:r>
                </w:p>
              </w:tc>
              <w:tc>
                <w:tcPr>
                  <w:tcW w:w="364"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符合</w:t>
                  </w:r>
                </w:p>
              </w:tc>
            </w:tr>
            <w:tr>
              <w:trPr>
                <w:trHeight w:val="340"/>
              </w:trPr>
              <w:tc>
                <w:tcPr>
                  <w:tcW w:w="965" w:type="pct"/>
                  <w:tcBorders>
                    <w:left w:val="single" w:sz="4" w:space="0" w:color="auto"/>
                    <w:right w:val="single" w:sz="4" w:space="0" w:color="auto"/>
                  </w:tcBorders>
                  <w:vAlign w:val="center"/>
                </w:tcPr>
                <w:p>
                  <w:pPr>
                    <w:pStyle w:val="46"/>
                    <w:rPr>
                      <w:color w:val="000000"/>
                      <w:kern w:val="0"/>
                      <w14:textFill>
                        <w14:solidFill>
                          <w14:srgbClr w14:val="000000"/>
                        </w14:solidFill>
                      </w14:textFill>
                    </w:rPr>
                  </w:pPr>
                  <w:r>
                    <w:rPr>
                      <w:rFonts w:hint="eastAsia"/>
                      <w:color w:val="000000"/>
                      <w:kern w:val="0"/>
                      <w14:textFill>
                        <w14:solidFill>
                          <w14:srgbClr w14:val="000000"/>
                        </w14:solidFill>
                      </w14:textFill>
                    </w:rPr>
                    <w:t>《关于印发&lt;河北省2026年大气污染综合治理工作要点&gt;的通知》（冀环大气</w:t>
                  </w:r>
                  <w:r>
                    <w:rPr>
                      <w:color w:val="000000"/>
                      <w:kern w:val="0"/>
                      <w14:textFill>
                        <w14:solidFill>
                          <w14:srgbClr w14:val="000000"/>
                        </w14:solidFill>
                      </w14:textFill>
                    </w:rPr>
                    <w:t>〔202</w:t>
                  </w:r>
                  <w:r>
                    <w:rPr>
                      <w:rFonts w:hint="eastAsia"/>
                      <w:color w:val="000000"/>
                      <w:kern w:val="0"/>
                      <w14:textFill>
                        <w14:solidFill>
                          <w14:srgbClr w14:val="000000"/>
                        </w14:solidFill>
                      </w14:textFill>
                    </w:rPr>
                    <w:t>6</w:t>
                  </w:r>
                  <w:r>
                    <w:rPr>
                      <w:color w:val="000000"/>
                      <w:kern w:val="0"/>
                      <w14:textFill>
                        <w14:solidFill>
                          <w14:srgbClr w14:val="000000"/>
                        </w14:solidFill>
                      </w14:textFill>
                    </w:rPr>
                    <w:t>〕</w:t>
                  </w:r>
                  <w:r>
                    <w:rPr>
                      <w:rFonts w:hint="eastAsia"/>
                      <w:color w:val="000000"/>
                      <w:kern w:val="0"/>
                      <w14:textFill>
                        <w14:solidFill>
                          <w14:srgbClr w14:val="000000"/>
                        </w14:solidFill>
                      </w14:textFill>
                    </w:rPr>
                    <w:t>34号）</w:t>
                  </w:r>
                </w:p>
              </w:tc>
              <w:tc>
                <w:tcPr>
                  <w:tcW w:w="2534"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rFonts w:hint="eastAsia"/>
                      <w:color w:val="000000"/>
                      <w14:textFill>
                        <w14:solidFill>
                          <w14:srgbClr w14:val="000000"/>
                        </w14:solidFill>
                      </w14:textFill>
                    </w:rPr>
                    <w:t>（六）严格项目准入管理。不再新增钢铁（含铸造用生铁）、焦化、水泥熟料、平板玻璃、电解铝、氧化铝（含氢氧化铝）、烧结砖瓦产能，重点区域（包括石家庄、唐山、秦皇岛、廊坊、保定、沧州、衡水、邢台、邯郸市，定州、辛集市和雄安新区，下同）不再新增炼油、煤化工产能。严控新增化工园区。新改扩建用煤项目、“两高”项目能效达到标杆水平，环保绩效达到A级或引领性水平。原则上不再新建生产和使用不符合低VOCs含量产品质量标准的涂料、油墨、胶粘剂、清洗剂等项目。</w:t>
                  </w:r>
                </w:p>
              </w:tc>
              <w:tc>
                <w:tcPr>
                  <w:tcW w:w="1135" w:type="pct"/>
                  <w:tcBorders>
                    <w:top w:val="single" w:sz="4" w:space="0" w:color="auto"/>
                    <w:left w:val="single" w:sz="4" w:space="0" w:color="auto"/>
                    <w:bottom w:val="single" w:sz="4" w:space="0" w:color="auto"/>
                    <w:right w:val="single" w:sz="4" w:space="0" w:color="auto"/>
                  </w:tcBorders>
                  <w:vAlign w:val="center"/>
                </w:tcPr>
                <w:p>
                  <w:pPr>
                    <w:pStyle w:val="46"/>
                    <w:jc w:val="left"/>
                    <w:rPr>
                      <w:color w:val="000000"/>
                      <w14:textFill>
                        <w14:solidFill>
                          <w14:srgbClr w14:val="000000"/>
                        </w14:solidFill>
                      </w14:textFill>
                    </w:rPr>
                  </w:pPr>
                  <w:r>
                    <w:rPr>
                      <w:rFonts w:hint="eastAsia"/>
                      <w:color w:val="000000"/>
                      <w14:textFill>
                        <w14:solidFill>
                          <w14:srgbClr w14:val="000000"/>
                        </w14:solidFill>
                      </w14:textFill>
                    </w:rPr>
                    <w:t>本项目为其他金属工具制造，不属于前述行业。</w:t>
                  </w:r>
                </w:p>
              </w:tc>
              <w:tc>
                <w:tcPr>
                  <w:tcW w:w="364" w:type="pct"/>
                  <w:tcBorders>
                    <w:top w:val="single" w:sz="4" w:space="0" w:color="auto"/>
                    <w:left w:val="single" w:sz="4" w:space="0" w:color="auto"/>
                    <w:bottom w:val="single" w:sz="4" w:space="0" w:color="auto"/>
                    <w:right w:val="single" w:sz="4" w:space="0" w:color="auto"/>
                  </w:tcBorders>
                  <w:vAlign w:val="center"/>
                </w:tcPr>
                <w:p>
                  <w:pPr>
                    <w:pStyle w:val="46"/>
                    <w:rPr>
                      <w:color w:val="000000"/>
                      <w:kern w:val="0"/>
                      <w14:textFill>
                        <w14:solidFill>
                          <w14:srgbClr w14:val="000000"/>
                        </w14:solidFill>
                      </w14:textFill>
                    </w:rPr>
                  </w:pPr>
                  <w:r>
                    <w:rPr>
                      <w:rFonts w:hint="eastAsia"/>
                      <w:color w:val="000000"/>
                      <w:kern w:val="0"/>
                      <w14:textFill>
                        <w14:solidFill>
                          <w14:srgbClr w14:val="000000"/>
                        </w14:solidFill>
                      </w14:textFill>
                    </w:rPr>
                    <w:t>符合</w:t>
                  </w:r>
                </w:p>
              </w:tc>
            </w:tr>
          </w:tbl>
          <w:p>
            <w:pPr>
              <w:numPr>
                <w:ilvl w:val="0"/>
                <w:numId w:val="2"/>
              </w:numPr>
              <w:autoSpaceDE w:val="0"/>
              <w:autoSpaceDN w:val="0"/>
              <w:adjustRightInd w:val="0"/>
              <w:rPr>
                <w:b/>
                <w:bCs/>
                <w:color w:val="000000"/>
                <w14:textFill>
                  <w14:solidFill>
                    <w14:srgbClr w14:val="000000"/>
                  </w14:solidFill>
                </w14:textFill>
              </w:rPr>
            </w:pPr>
            <w:r>
              <w:rPr>
                <w:b/>
                <w:bCs/>
                <w:color w:val="000000"/>
                <w14:textFill>
                  <w14:solidFill>
                    <w14:srgbClr w14:val="000000"/>
                  </w14:solidFill>
                </w14:textFill>
              </w:rPr>
              <w:t>防沙治沙措施分析</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根据《中华人民共和国防沙治沙法》：在沙化土地范围内从事开发建设活动的，必须事先就该项目可能对当地及相关地区生态产生的影响进行环境影响评价，依法提交环境影响报告；环境影响报告应当包括有关防沙治沙的内容。</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依据《河北省生态环境厅关于进一步做好沙区建设项目环境影响评价工作的通知》（冀环办字函〔2023〕326号）：在沙化土地范围内从事开发建设活动的，必须事先就该项目可能对当地及相关地区生态产生的影响进行环境影响评价，环境影响报告应当包括有关防沙治沙的内容。</w:t>
            </w:r>
            <w:r>
              <w:rPr>
                <w:rFonts w:hint="eastAsia"/>
                <w:color w:val="000000"/>
                <w:kern w:val="0"/>
                <w14:textFill>
                  <w14:solidFill>
                    <w14:srgbClr w14:val="000000"/>
                  </w14:solidFill>
                </w14:textFill>
              </w:rPr>
              <w:t>本项目与河北省沙化土地相对位置关系见下图。</w:t>
            </w:r>
          </w:p>
          <w:p>
            <w:pPr>
              <w:pStyle w:val="47"/>
              <w:rPr>
                <w:rFonts w:hint="eastAsia"/>
                <w:color w:val="000000"/>
                <w14:textFill>
                  <w14:solidFill>
                    <w14:srgbClr w14:val="000000"/>
                  </w14:solidFill>
                </w14:textFill>
              </w:rPr>
            </w:pPr>
            <w:r>
              <w:rPr>
                <w:color w:val="000000"/>
                <w14:textFill>
                  <w14:solidFill>
                    <w14:srgbClr w14:val="000000"/>
                  </w14:solidFill>
                </w14:textFill>
              </w:rPr>
              <w:object>
                <v:shapetype id="_x0000_t75" coordsize="21600,21600"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filled="f" style="width:346.05pt;height:202.0pt;" o:ole="">
                  <v:imagedata r:id="rId6" o:title="12"/>
                  <o:lock aspectratio="t"/>
                </v:shape>
                <o:OLEObject Type="Embed" ProgID="Visio.Drawing.15" ShapeID="_x0000_i1025" DrawAspect="Content" ObjectID="_1393063351" r:id="rId7"/>
              </w:object>
            </w:r>
            <w:r>
              <w:rPr>
                <w:rFonts w:ascii="Times New Roman" w:cs="Times New Roman" w:hAnsi="Times New Roman"/>
                <w:color w:val="000000"/>
                <w14:textFill>
                  <w14:solidFill>
                    <w14:srgbClr w14:val="000000"/>
                  </w14:solidFill>
                </w14:textFill>
              </w:rPr>
              <w:t xml:space="preserve">图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一</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1</w:t>
              <w:noBreakHyphen/>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图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3</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hint="eastAsia"/>
                <w:color w:val="000000"/>
                <w14:textFill>
                  <w14:solidFill>
                    <w14:srgbClr w14:val="000000"/>
                  </w14:solidFill>
                </w14:textFill>
              </w:rPr>
              <w:t>河北省沙化土地相对位置关系图</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本项目厂区位于河北省石家庄市栾城区冶河镇东客村兴安大街319号、企业现有厂区内，厂区不属于沙区范围，项目不涉及新增占地，通过加强厂区绿化，对周围沙化土地影响较小。</w:t>
            </w:r>
          </w:p>
          <w:p>
            <w:pPr>
              <w:autoSpaceDE w:val="0"/>
              <w:autoSpaceDN w:val="0"/>
              <w:adjustRightInd w:val="0"/>
              <w:ind w:firstLineChars="200" w:firstLine="480"/>
              <w:rPr>
                <w:color w:val="000000"/>
                <w:kern w:val="0"/>
                <w14:textFill>
                  <w14:solidFill>
                    <w14:srgbClr w14:val="000000"/>
                  </w14:solidFill>
                </w14:textFill>
              </w:rPr>
            </w:pPr>
          </w:p>
          <w:p>
            <w:pPr>
              <w:autoSpaceDE w:val="0"/>
              <w:autoSpaceDN w:val="0"/>
              <w:adjustRightInd w:val="0"/>
              <w:ind w:firstLineChars="200" w:firstLine="480"/>
              <w:rPr>
                <w:color w:val="000000"/>
                <w:kern w:val="0"/>
                <w14:textFill>
                  <w14:solidFill>
                    <w14:srgbClr w14:val="000000"/>
                  </w14:solidFill>
                </w14:textFill>
              </w:rPr>
            </w:pPr>
          </w:p>
          <w:p>
            <w:pPr>
              <w:autoSpaceDE w:val="0"/>
              <w:autoSpaceDN w:val="0"/>
              <w:adjustRightInd w:val="0"/>
              <w:ind w:firstLineChars="200" w:firstLine="480"/>
              <w:rPr>
                <w:color w:val="000000"/>
                <w:kern w:val="0"/>
                <w14:textFill>
                  <w14:solidFill>
                    <w14:srgbClr w14:val="000000"/>
                  </w14:solidFill>
                </w14:textFill>
              </w:rPr>
            </w:pPr>
          </w:p>
          <w:p>
            <w:pPr>
              <w:pStyle w:val="17"/>
              <w:rPr>
                <w:color w:val="000000"/>
                <w14:textFill>
                  <w14:solidFill>
                    <w14:srgbClr w14:val="000000"/>
                  </w14:solidFill>
                </w14:textFill>
              </w:rPr>
            </w:pPr>
          </w:p>
          <w:p>
            <w:pPr>
              <w:spacing w:line="240" w:lineRule="auto"/>
              <w:ind w:firstLineChars="200" w:firstLine="480"/>
              <w:rPr>
                <w:color w:val="000000"/>
                <w:kern w:val="0"/>
                <w:szCs w:val="21"/>
                <w14:textFill>
                  <w14:solidFill>
                    <w14:srgbClr w14:val="000000"/>
                  </w14:solidFill>
                </w14:textFill>
              </w:rPr>
            </w:pPr>
          </w:p>
          <w:p>
            <w:pPr>
              <w:spacing w:line="240" w:lineRule="auto"/>
              <w:ind w:firstLineChars="200" w:firstLine="480"/>
              <w:rPr>
                <w:color w:val="000000"/>
                <w:kern w:val="0"/>
                <w:szCs w:val="21"/>
                <w14:textFill>
                  <w14:solidFill>
                    <w14:srgbClr w14:val="000000"/>
                  </w14:solidFill>
                </w14:textFill>
              </w:rPr>
            </w:pPr>
          </w:p>
        </w:tc>
      </w:tr>
    </w:tbl>
    <w:p>
      <w:pPr>
        <w:adjustRightInd w:val="0"/>
        <w:spacing w:line="240" w:lineRule="auto"/>
        <w:outlineLvl w:val="0"/>
        <w:rPr>
          <w:rFonts w:eastAsia="黑体"/>
        </w:rPr>
        <w:sectPr>
          <w:footerReference w:type="default" r:id="rId3"/>
          <w:pgSz w:w="11907" w:h="16840"/>
          <w:pgMar w:top="1418" w:right="1474" w:bottom="1418" w:left="1588" w:header="851" w:footer="1077" w:gutter="0"/>
          <w:pgNumType w:start="1"/>
          <w:cols w:num="1" w:space="720"/>
          <w:docGrid w:type="linesAndChars" w:linePitch="312" w:charSpace="0"/>
        </w:sectPr>
      </w:pPr>
    </w:p>
    <w:p>
      <w:pPr>
        <w:pStyle w:val="1"/>
        <w:rPr>
          <w:rFonts w:ascii="Times New Roman" w:hAnsi="Times New Roman"/>
        </w:rPr>
      </w:pPr>
      <w:bookmarkStart w:id="34" w:name="_Toc198017805"/>
      <w:r>
        <w:rPr>
          <w:rFonts w:ascii="Times New Roman" w:hAnsi="Times New Roman"/>
        </w:rPr>
        <w:t>建设项目工程分析</w:t>
      </w:r>
      <w:bookmarkEnd w:id="34"/>
    </w:p>
    <w:tbl>
      <w:tblPr>
        <w:jc w:val="center"/>
        <w:tblW w:w="5000"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738"/>
        <w:gridCol w:w="8085"/>
      </w:tblGrid>
      <w:tr>
        <w:trPr>
          <w:trHeight w:val="340"/>
        </w:trPr>
        <w:tc>
          <w:tcPr>
            <w:tcW w:w="418" w:type="pct"/>
            <w:vAlign w:val="center"/>
          </w:tcPr>
          <w:p>
            <w:pPr>
              <w:adjustRightInd w:val="0"/>
              <w:spacing w:line="240" w:lineRule="auto"/>
              <w:jc w:val="center"/>
              <w:rPr>
                <w:color w:val="000000"/>
                <w14:textFill>
                  <w14:solidFill>
                    <w14:srgbClr w14:val="000000"/>
                  </w14:solidFill>
                </w14:textFill>
              </w:rPr>
            </w:pPr>
            <w:r>
              <w:rPr>
                <w:color w:val="000000"/>
                <w14:textFill>
                  <w14:solidFill>
                    <w14:srgbClr w14:val="000000"/>
                  </w14:solidFill>
                </w14:textFill>
              </w:rPr>
              <w:t>建设内容</w:t>
            </w:r>
          </w:p>
        </w:tc>
        <w:tc>
          <w:tcPr>
            <w:tcW w:w="4581" w:type="pct"/>
          </w:tcPr>
          <w:p>
            <w:pPr>
              <w:autoSpaceDE w:val="0"/>
              <w:autoSpaceDN w:val="0"/>
              <w:adjustRightInd w:val="0"/>
              <w:ind w:firstLineChars="200" w:firstLine="480"/>
              <w:rPr>
                <w:color w:val="000000"/>
                <w:kern w:val="0"/>
                <w14:textFill>
                  <w14:solidFill>
                    <w14:srgbClr w14:val="000000"/>
                  </w14:solidFill>
                </w14:textFill>
              </w:rPr>
            </w:pPr>
            <w:bookmarkStart w:id="35" w:name="OLE_LINK1"/>
            <w:r>
              <w:rPr>
                <w:color w:val="000000"/>
                <w:kern w:val="0"/>
                <w14:textFill>
                  <w14:solidFill>
                    <w14:srgbClr w14:val="000000"/>
                  </w14:solidFill>
                </w14:textFill>
              </w:rPr>
              <w:t>石家庄金博惠工具有限公司</w:t>
            </w:r>
            <w:r>
              <w:rPr>
                <w:rFonts w:hint="eastAsia"/>
                <w:color w:val="000000"/>
                <w:kern w:val="0"/>
                <w14:textFill>
                  <w14:solidFill>
                    <w14:srgbClr w14:val="000000"/>
                  </w14:solidFill>
                </w14:textFill>
              </w:rPr>
              <w:t>成立于2009年03月13日，注册地位于河北省石家庄市栾城区冶河镇东客村兴安大街319号。依据</w:t>
            </w:r>
            <w:r>
              <w:rPr>
                <w:color w:val="000000"/>
                <w:kern w:val="0"/>
                <w14:textFill>
                  <w14:solidFill>
                    <w14:srgbClr w14:val="000000"/>
                  </w14:solidFill>
                </w14:textFill>
              </w:rPr>
              <w:t>石家庄金博惠工具有限公司</w:t>
            </w:r>
            <w:r>
              <w:rPr>
                <w:rFonts w:hint="eastAsia"/>
                <w:color w:val="000000"/>
                <w:kern w:val="0"/>
                <w14:textFill>
                  <w14:solidFill>
                    <w14:srgbClr w14:val="000000"/>
                  </w14:solidFill>
                </w14:textFill>
              </w:rPr>
              <w:t>已出具的说明，本项目现有工程的评价范围为年产20万支激光焊接金刚石薄壁钻基体，详见附件。</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现由于公司战略规划发展需求，石家庄金博惠工具有限公司拟投资600万元建设</w:t>
            </w:r>
            <w:r>
              <w:rPr>
                <w:rFonts w:hint="eastAsia"/>
                <w:color w:val="000000"/>
                <w:kern w:val="0"/>
                <w14:textFill>
                  <w14:solidFill>
                    <w14:srgbClr w14:val="000000"/>
                  </w14:solidFill>
                </w14:textFill>
              </w:rPr>
              <w:t>石家庄金博惠工具有限公司年新增140万支金刚石工具薄壁钻基体改扩建项目</w:t>
            </w:r>
            <w:r>
              <w:rPr>
                <w:color w:val="000000"/>
                <w:kern w:val="0"/>
                <w14:textFill>
                  <w14:solidFill>
                    <w14:srgbClr w14:val="000000"/>
                  </w14:solidFill>
                </w14:textFill>
              </w:rPr>
              <w:t>，利用现有生产车间进行建设，新</w:t>
            </w:r>
            <w:r>
              <w:rPr>
                <w:rFonts w:hint="eastAsia"/>
                <w:color w:val="000000"/>
                <w:kern w:val="0"/>
                <w14:textFill>
                  <w14:solidFill>
                    <w14:srgbClr w14:val="000000"/>
                  </w14:solidFill>
                </w14:textFill>
              </w:rPr>
              <w:t>增生产设备</w:t>
            </w:r>
            <w:r>
              <w:rPr>
                <w:color w:val="000000"/>
                <w:szCs w:val="21"/>
                <w14:textFill>
                  <w14:solidFill>
                    <w14:srgbClr w14:val="000000"/>
                  </w14:solidFill>
                </w14:textFill>
              </w:rPr>
              <w:t>。</w:t>
            </w:r>
            <w:r>
              <w:rPr>
                <w:color w:val="000000"/>
                <w:kern w:val="0"/>
                <w14:textFill>
                  <w14:solidFill>
                    <w14:srgbClr w14:val="000000"/>
                  </w14:solidFill>
                </w14:textFill>
              </w:rPr>
              <w:t>本项目建成后，全厂</w:t>
            </w:r>
            <w:r>
              <w:rPr>
                <w:color w:val="000000"/>
                <w:szCs w:val="21"/>
                <w14:textFill>
                  <w14:solidFill>
                    <w14:srgbClr w14:val="000000"/>
                  </w14:solidFill>
                </w14:textFill>
              </w:rPr>
              <w:t>金刚石薄壁钻基体产能</w:t>
            </w:r>
            <w:r>
              <w:rPr>
                <w:color w:val="000000"/>
                <w:kern w:val="0"/>
                <w14:textFill>
                  <w14:solidFill>
                    <w14:srgbClr w14:val="000000"/>
                  </w14:solidFill>
                </w14:textFill>
              </w:rPr>
              <w:t>由现有的</w:t>
            </w:r>
            <w:r>
              <w:rPr>
                <w:rFonts w:hint="eastAsia"/>
                <w:color w:val="000000"/>
                <w:kern w:val="0"/>
                <w14:textFill>
                  <w14:solidFill>
                    <w14:srgbClr w14:val="000000"/>
                  </w14:solidFill>
                </w14:textFill>
              </w:rPr>
              <w:t>2</w:t>
            </w:r>
            <w:r>
              <w:rPr>
                <w:color w:val="000000"/>
                <w:kern w:val="0"/>
                <w14:textFill>
                  <w14:solidFill>
                    <w14:srgbClr w14:val="000000"/>
                  </w14:solidFill>
                </w14:textFill>
              </w:rPr>
              <w:t>0万支/a增加到160万支/a。</w:t>
            </w:r>
          </w:p>
          <w:p>
            <w:pPr>
              <w:autoSpaceDE w:val="0"/>
              <w:autoSpaceDN w:val="0"/>
              <w:adjustRightInd w:val="0"/>
              <w:ind w:firstLineChars="200" w:firstLine="480"/>
              <w:rPr>
                <w:color w:val="000000"/>
                <w14:textFill>
                  <w14:solidFill>
                    <w14:srgbClr w14:val="000000"/>
                  </w14:solidFill>
                </w14:textFill>
              </w:rPr>
            </w:pPr>
            <w:r>
              <w:rPr>
                <w:color w:val="000000"/>
                <w:kern w:val="0"/>
                <w14:textFill>
                  <w14:solidFill>
                    <w14:srgbClr w14:val="000000"/>
                  </w14:solidFill>
                </w14:textFill>
              </w:rPr>
              <w:t>根据《中华人民共和国环境保护法》《中华人民共和国环境影响评价法》《建设项目环境保护管理条例》的要求，同时结合《建设项目环境影响评价分类管理名录》（2021年版）（部令第16号）等环保法律法规的相关规定，本项目属于</w:t>
            </w:r>
            <w:r>
              <w:rPr>
                <w:rFonts w:ascii="宋体" w:hAnsi="宋体"/>
                <w:color w:val="000000"/>
                <w:kern w:val="0"/>
                <w14:textFill>
                  <w14:solidFill>
                    <w14:srgbClr w14:val="000000"/>
                  </w14:solidFill>
                </w14:textFill>
              </w:rPr>
              <w:t>“</w:t>
            </w:r>
            <w:r>
              <w:rPr>
                <w:color w:val="000000"/>
                <w14:textFill>
                  <w14:solidFill>
                    <w14:srgbClr w14:val="000000"/>
                  </w14:solidFill>
                </w14:textFill>
              </w:rPr>
              <w:t>三十、金属制品业—</w:t>
            </w:r>
            <w:r>
              <w:rPr>
                <w:rFonts w:hint="eastAsia"/>
                <w:color w:val="000000"/>
                <w14:textFill>
                  <w14:solidFill>
                    <w14:srgbClr w14:val="000000"/>
                  </w14:solidFill>
                </w14:textFill>
              </w:rPr>
              <w:t>66.结构性金属制品制造331；金属工具制造332；集装箱及金属包装容器制造333；金属丝绳及其制品制造334；建筑、安全用金属制品制造335；搪瓷制品制造337；金属制日用品制造338</w:t>
            </w:r>
            <w:r>
              <w:rPr>
                <w:color w:val="000000"/>
                <w14:textFill>
                  <w14:solidFill>
                    <w14:srgbClr w14:val="000000"/>
                  </w14:solidFill>
                </w14:textFill>
              </w:rPr>
              <w:t>—其他（仅分割、焊接、组装的除外）</w:t>
            </w:r>
            <w:r>
              <w:rPr>
                <w:rFonts w:ascii="宋体" w:hAnsi="宋体"/>
                <w:color w:val="000000"/>
                <w:kern w:val="0"/>
                <w14:textFill>
                  <w14:solidFill>
                    <w14:srgbClr w14:val="000000"/>
                  </w14:solidFill>
                </w14:textFill>
              </w:rPr>
              <w:t>”</w:t>
            </w:r>
            <w:r>
              <w:rPr>
                <w:color w:val="000000"/>
                <w:kern w:val="0"/>
                <w14:textFill>
                  <w14:solidFill>
                    <w14:srgbClr w14:val="000000"/>
                  </w14:solidFill>
                </w14:textFill>
              </w:rPr>
              <w:t>，应该编制环境影响报告表。为此，石家庄金博惠工具有限公司委托国环科技（河北）有限公司承担该项目环境影响评价工作。我公司接受委托任务后，进行了现场踏勘和周边环境调查，按照《建设项目环境影响报告表编制技术指南（污染影响类）（试行）》的要求编制完成本项目环境影响报告表。</w:t>
            </w:r>
            <w:bookmarkEnd w:id="35"/>
          </w:p>
          <w:p>
            <w:pPr>
              <w:numPr>
                <w:ilvl w:val="0"/>
                <w:numId w:val="3"/>
              </w:numPr>
              <w:autoSpaceDE w:val="0"/>
              <w:autoSpaceDN w:val="0"/>
              <w:adjustRightInd w:val="0"/>
              <w:rPr>
                <w:b/>
                <w:color w:val="000000"/>
                <w14:textFill>
                  <w14:solidFill>
                    <w14:srgbClr w14:val="000000"/>
                  </w14:solidFill>
                </w14:textFill>
              </w:rPr>
            </w:pPr>
            <w:r>
              <w:rPr>
                <w:b/>
                <w:color w:val="000000"/>
                <w14:textFill>
                  <w14:solidFill>
                    <w14:srgbClr w14:val="000000"/>
                  </w14:solidFill>
                </w14:textFill>
              </w:rPr>
              <w:t>工程建设</w:t>
            </w:r>
            <w:r>
              <w:rPr>
                <w:b/>
                <w:bCs/>
                <w:color w:val="000000"/>
                <w14:textFill>
                  <w14:solidFill>
                    <w14:srgbClr w14:val="000000"/>
                  </w14:solidFill>
                </w14:textFill>
              </w:rPr>
              <w:t>内容</w:t>
            </w:r>
          </w:p>
          <w:p>
            <w:pPr>
              <w:autoSpaceDE w:val="0"/>
              <w:autoSpaceDN w:val="0"/>
              <w:adjustRightInd w:val="0"/>
              <w:ind w:firstLineChars="200" w:firstLine="480"/>
              <w:rPr>
                <w:color w:val="000000"/>
                <w:szCs w:val="21"/>
                <w14:textFill>
                  <w14:solidFill>
                    <w14:srgbClr w14:val="000000"/>
                  </w14:solidFill>
                </w14:textFill>
              </w:rPr>
            </w:pPr>
            <w:r>
              <w:rPr>
                <w:color w:val="000000"/>
                <w:kern w:val="0"/>
                <w14:textFill>
                  <w14:solidFill>
                    <w14:srgbClr w14:val="000000"/>
                  </w14:solidFill>
                </w14:textFill>
              </w:rPr>
              <w:t>本项目位于河北省石家庄市栾城区冶河镇东客村兴安大街319号，利用现有生产车间进行建设，</w:t>
            </w:r>
            <w:r>
              <w:rPr>
                <w:color w:val="000000"/>
                <w14:textFill>
                  <w14:solidFill>
                    <w14:srgbClr w14:val="000000"/>
                  </w14:solidFill>
                </w14:textFill>
              </w:rPr>
              <w:t>新增双面数控车床[SC72-250-P 7.5kW]1台、数控加工中心[YJM-855V 11kW]1台、激光切割机[MFSC-6000C 6kW]1台、万能磨刀机[KDM-10 0.5kW]1台、智能数控车床[i5T3.3 0.5kW]1台、内孔打磨机[2.5kW]1台、激光自动焊缝专机[10kW]1台、自动化一体机[双头数控车床TSP45+数控车床CF60+桁架15kW]4套、全自动化一体设备[动力刀塔+尾座车铣复合机床CD52DTY-500+动力刀塔车铣复合机床CK52DTY-500-BMT55+斜床身数控车床CK52+机器人ER25-1800 33kW]1套、全自动化一体设备[斜床身数控车床（2台</w:t>
            </w:r>
            <w:r>
              <w:rPr>
                <w:rFonts w:hint="eastAsia"/>
                <w:color w:val="000000"/>
                <w14:textFill>
                  <w14:solidFill>
                    <w14:srgbClr w14:val="000000"/>
                  </w14:solidFill>
                </w14:textFill>
              </w:rPr>
              <w:t>）</w:t>
            </w:r>
            <w:r>
              <w:rPr>
                <w:color w:val="000000"/>
                <w14:textFill>
                  <w14:solidFill>
                    <w14:srgbClr w14:val="000000"/>
                  </w14:solidFill>
                </w14:textFill>
              </w:rPr>
              <w:t xml:space="preserve"> CK52+车铣复合机床CF60+机器ER25-1800人33kW]3套、自动化机器人激光检测仪[激光检测仪JK714+机器人M-20iD25 11kW]1套、卧式车床[CT6150A 7.5kW]1台、高精度自动二保焊机[10kW]4台、自动化双工位激光环缝焊接机[SL-1-1450 10kW]2台、智能焊接设备[普床6140+焊机NB350 17kW]1套、数控激光焊管[MF5C-1500C 10kW]1台、全自动化生产线[数控车床GSK980tdi+数控车床R8011ta+数控车床CK6150+红外线检测仪+桁架 27.5kW]1套、自动化一体机[激光切割机KS230+数控车床TS45+机器抓手 13.5kW]1套、利优精机[ERM-20 0.2kW]1台、自动焊接设备[NBC-S50 10kW]1台、自动焊接专机[NBC-S50 10kW]1台、钻机[DK26 2.6kW]7台、韩式台钻[3kW]1台、摇臂钻[Z3032×10型 5kW]1台、液压摆式剪板机[QC12Y-6×2500 7.5kW]1台、数控四辊板机[W12-10×1500 75kW]1台、清洗线[型号XL-21 11kW]1条、抛光机[1.5kW]5台等</w:t>
            </w:r>
            <w:r>
              <w:rPr>
                <w:color w:val="000000"/>
                <w:szCs w:val="21"/>
                <w14:textFill>
                  <w14:solidFill>
                    <w14:srgbClr w14:val="000000"/>
                  </w14:solidFill>
                </w14:textFill>
              </w:rPr>
              <w:t>。</w:t>
            </w:r>
            <w:r>
              <w:rPr>
                <w:color w:val="000000"/>
                <w:kern w:val="0"/>
                <w14:textFill>
                  <w14:solidFill>
                    <w14:srgbClr w14:val="000000"/>
                  </w14:solidFill>
                </w14:textFill>
              </w:rPr>
              <w:t>本项目建成后，全厂</w:t>
            </w:r>
            <w:r>
              <w:rPr>
                <w:color w:val="000000"/>
                <w:szCs w:val="21"/>
                <w14:textFill>
                  <w14:solidFill>
                    <w14:srgbClr w14:val="000000"/>
                  </w14:solidFill>
                </w14:textFill>
              </w:rPr>
              <w:t>金刚石薄壁钻基体产能</w:t>
            </w:r>
            <w:r>
              <w:rPr>
                <w:color w:val="000000"/>
                <w:kern w:val="0"/>
                <w14:textFill>
                  <w14:solidFill>
                    <w14:srgbClr w14:val="000000"/>
                  </w14:solidFill>
                </w14:textFill>
              </w:rPr>
              <w:t>由现有的20万支/a增加到160万支/a。</w:t>
            </w:r>
          </w:p>
          <w:p>
            <w:pPr>
              <w:adjustRightInd w:val="0"/>
              <w:ind w:firstLine="480"/>
              <w:rPr>
                <w:color w:val="000000"/>
                <w14:textFill>
                  <w14:solidFill>
                    <w14:srgbClr w14:val="000000"/>
                  </w14:solidFill>
                </w14:textFill>
              </w:rPr>
            </w:pPr>
            <w:r>
              <w:rPr>
                <w:color w:val="000000"/>
                <w14:textFill>
                  <w14:solidFill>
                    <w14:srgbClr w14:val="000000"/>
                  </w14:solidFill>
                </w14:textFill>
              </w:rPr>
              <w:t>项目主要建设内容见下表。</w:t>
            </w:r>
            <w:bookmarkStart w:id="36" w:name="OLE_LINK18"/>
            <w:bookmarkStart w:id="37" w:name="_Toc198017806"/>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bookmarkEnd w:id="36"/>
            <w:r>
              <w:rPr>
                <w:rFonts w:ascii="Times New Roman" w:cs="Times New Roman" w:hAnsi="Times New Roman"/>
                <w:color w:val="000000"/>
                <w14:textFill>
                  <w14:solidFill>
                    <w14:srgbClr w14:val="000000"/>
                  </w14:solidFill>
                </w14:textFill>
              </w:rPr>
              <w:t>本项目组成及工程内容一览表</w:t>
            </w:r>
            <w:bookmarkEnd w:id="37"/>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57" w:type="dxa"/>
                <w:bottom w:w="0" w:type="dxa"/>
                <w:right w:w="57" w:type="dxa"/>
              </w:tblCellMar>
              <w:tblLook w:val="0600" w:firstRow="0" w:lastRow="0" w:firstColumn="0" w:lastColumn="0" w:noHBand="1" w:noVBand="1"/>
            </w:tblPr>
            <w:tblGrid>
              <w:gridCol w:w="593"/>
              <w:gridCol w:w="984"/>
              <w:gridCol w:w="4846"/>
              <w:gridCol w:w="1434"/>
            </w:tblGrid>
            <w:tr>
              <w:trPr>
                <w:trHeight w:val="340"/>
              </w:trPr>
              <w:tc>
                <w:tcPr>
                  <w:tcW w:w="1003" w:type="pct"/>
                  <w:gridSpan w:val="2"/>
                  <w:tcBorders>
                    <w:top w:val="single" w:sz="4" w:space="0" w:color="auto"/>
                    <w:left w:val="single" w:sz="4" w:space="0" w:color="auto"/>
                    <w:bottom w:val="single" w:sz="4" w:space="0" w:color="auto"/>
                    <w:right w:val="single" w:sz="4" w:space="0" w:color="auto"/>
                  </w:tcBorders>
                  <w:vAlign w:val="center"/>
                </w:tcPr>
                <w:p>
                  <w:pPr>
                    <w:autoSpaceDE w:val="0"/>
                    <w:autoSpaceDN w:val="0"/>
                    <w:spacing w:line="0" w:lineRule="atLeast"/>
                    <w:jc w:val="center"/>
                    <w:rPr>
                      <w:color w:val="000000"/>
                      <w:kern w:val="0"/>
                      <w:sz w:val="21"/>
                      <w:szCs w:val="21"/>
                      <w14:textFill>
                        <w14:solidFill>
                          <w14:srgbClr w14:val="000000"/>
                        </w14:solidFill>
                      </w14:textFill>
                    </w:rPr>
                  </w:pPr>
                  <w:bookmarkStart w:id="38" w:name="_Hlk206072948"/>
                  <w:r>
                    <w:rPr>
                      <w:color w:val="000000"/>
                      <w:kern w:val="0"/>
                      <w:sz w:val="21"/>
                      <w:szCs w:val="21"/>
                      <w14:textFill>
                        <w14:solidFill>
                          <w14:srgbClr w14:val="000000"/>
                        </w14:solidFill>
                      </w14:textFill>
                    </w:rPr>
                    <w:t>项目</w:t>
                  </w:r>
                </w:p>
              </w:tc>
              <w:tc>
                <w:tcPr>
                  <w:tcW w:w="3083" w:type="pct"/>
                  <w:tcBorders>
                    <w:top w:val="single" w:sz="4" w:space="0" w:color="auto"/>
                    <w:left w:val="single" w:sz="4" w:space="0" w:color="auto"/>
                    <w:bottom w:val="single" w:sz="4" w:space="0" w:color="auto"/>
                    <w:right w:val="single" w:sz="4" w:space="0" w:color="auto"/>
                  </w:tcBorders>
                  <w:vAlign w:val="center"/>
                </w:tcPr>
                <w:p>
                  <w:pPr>
                    <w:autoSpaceDE w:val="0"/>
                    <w:autoSpaceDN w:val="0"/>
                    <w:spacing w:line="0" w:lineRule="atLeast"/>
                    <w:jc w:val="center"/>
                    <w:rPr>
                      <w:color w:val="000000"/>
                      <w:kern w:val="0"/>
                      <w:sz w:val="21"/>
                      <w:szCs w:val="21"/>
                      <w14:textFill>
                        <w14:solidFill>
                          <w14:srgbClr w14:val="000000"/>
                        </w14:solidFill>
                      </w14:textFill>
                      <w:lang w:val="zh-CN"/>
                    </w:rPr>
                  </w:pPr>
                  <w:r>
                    <w:rPr>
                      <w:color w:val="000000"/>
                      <w:kern w:val="0"/>
                      <w:sz w:val="21"/>
                      <w:szCs w:val="21"/>
                      <w14:textFill>
                        <w14:solidFill>
                          <w14:srgbClr w14:val="000000"/>
                        </w14:solidFill>
                      </w14:textFill>
                      <w:lang w:val="zh-CN"/>
                    </w:rPr>
                    <w:t>工程内容</w:t>
                  </w:r>
                </w:p>
              </w:tc>
              <w:tc>
                <w:tcPr>
                  <w:tcW w:w="912" w:type="pct"/>
                  <w:tcBorders>
                    <w:top w:val="single" w:sz="4" w:space="0" w:color="auto"/>
                    <w:left w:val="single" w:sz="4" w:space="0" w:color="auto"/>
                    <w:bottom w:val="single" w:sz="4" w:space="0" w:color="auto"/>
                    <w:right w:val="single" w:sz="4" w:space="0" w:color="auto"/>
                  </w:tcBorders>
                  <w:vAlign w:val="center"/>
                </w:tcPr>
                <w:p>
                  <w:pPr>
                    <w:autoSpaceDE w:val="0"/>
                    <w:autoSpaceDN w:val="0"/>
                    <w:spacing w:line="0" w:lineRule="atLeast"/>
                    <w:jc w:val="center"/>
                    <w:rPr>
                      <w:color w:val="000000"/>
                      <w:kern w:val="0"/>
                      <w:sz w:val="21"/>
                      <w:szCs w:val="21"/>
                      <w14:textFill>
                        <w14:solidFill>
                          <w14:srgbClr w14:val="000000"/>
                        </w14:solidFill>
                      </w14:textFill>
                      <w:lang w:val="zh-CN"/>
                    </w:rPr>
                  </w:pPr>
                  <w:r>
                    <w:rPr>
                      <w:color w:val="000000"/>
                      <w:kern w:val="0"/>
                      <w:sz w:val="21"/>
                      <w:szCs w:val="21"/>
                      <w14:textFill>
                        <w14:solidFill>
                          <w14:srgbClr w14:val="000000"/>
                        </w14:solidFill>
                      </w14:textFill>
                      <w:lang w:val="zh-CN"/>
                    </w:rPr>
                    <w:t>备注</w:t>
                  </w:r>
                </w:p>
              </w:tc>
            </w:tr>
            <w:tr>
              <w:trPr>
                <w:trHeight w:val="340"/>
              </w:trPr>
              <w:tc>
                <w:tcPr>
                  <w:tcW w:w="377" w:type="pct"/>
                  <w:vMerge w:val="restart"/>
                  <w:tcBorders>
                    <w:top w:val="single" w:sz="4" w:space="0" w:color="auto"/>
                    <w:left w:val="single" w:sz="4" w:space="0" w:color="auto"/>
                    <w:right w:val="single" w:sz="4" w:space="0" w:color="auto"/>
                  </w:tcBorders>
                  <w:vAlign w:val="center"/>
                </w:tcPr>
                <w:p>
                  <w:pPr>
                    <w:autoSpaceDE w:val="0"/>
                    <w:autoSpaceDN w:val="0"/>
                    <w:spacing w:line="0" w:lineRule="atLeast"/>
                    <w:jc w:val="center"/>
                    <w:rPr>
                      <w:color w:val="000000"/>
                      <w:kern w:val="0"/>
                      <w:sz w:val="21"/>
                      <w:szCs w:val="21"/>
                      <w14:textFill>
                        <w14:solidFill>
                          <w14:srgbClr w14:val="000000"/>
                        </w14:solidFill>
                      </w14:textFill>
                      <w:lang w:val="zh-CN"/>
                    </w:rPr>
                  </w:pPr>
                  <w:bookmarkStart w:id="39" w:name="_Hlk205978576"/>
                  <w:bookmarkEnd w:id="38"/>
                  <w:r>
                    <w:rPr>
                      <w:color w:val="000000"/>
                      <w:kern w:val="0"/>
                      <w:sz w:val="21"/>
                      <w:szCs w:val="21"/>
                      <w14:textFill>
                        <w14:solidFill>
                          <w14:srgbClr w14:val="000000"/>
                        </w14:solidFill>
                      </w14:textFill>
                      <w:lang w:val="zh-CN"/>
                    </w:rPr>
                    <w:t>主体工程</w:t>
                  </w:r>
                </w:p>
              </w:tc>
              <w:tc>
                <w:tcPr>
                  <w:tcW w:w="625"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机加工</w:t>
                  </w:r>
                  <w:r>
                    <w:rPr>
                      <w:color w:val="000000"/>
                      <w:kern w:val="0"/>
                      <w:sz w:val="21"/>
                      <w:szCs w:val="21"/>
                      <w14:textFill>
                        <w14:solidFill>
                          <w14:srgbClr w14:val="000000"/>
                        </w14:solidFill>
                      </w14:textFill>
                    </w:rPr>
                    <w:t>车间</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利用现有车间闲置区域，新增双面数控车床[SC72-250-P 7.5kW]1台、数控加工中心[YJM-855V 11kW]1台、激光切割机[MFSC-6000C 6kW]1台、万能磨刀机[KDM-10 0.5kW]1台、智能数控车床[i5T3.3 0.5kW]1台、内孔打磨机[2.5kW]1台、激光自动焊缝专机[10kW]1台、自动化一体机[双头数控车床TSP45+数控车床CF60+桁架15kW]4套、全自动化一体设备[动力刀塔+尾座车铣复合机床CD52DTY-500+动力刀塔车铣复合机床CK52DTY-500-BMT55+斜床身数控车床CK52+机器人ER25-1800 33kW]1套、全自动化一体设备[斜床身数控车床（2台） CK52+车铣复合机床CF60+机器ER25-1800人33kW]3套、自动化机器人激光检测仪[激光检测仪JK714+机器人M-20iD25 11kW]1套、卧式车床[CT6150A 7.5kW]1台、高精度自动二保焊机[10kW]4台、自动化双工位激光环缝焊接机[SL-1-1450 10kW]2台、智能焊接设备[普床6140+焊机NB350 17kW]1套、数控激光焊管[MF5C-1500C 10kW]1台、全自动化生产线[数控车床GSK980tdi+数控车床R8011ta+数控车床CK6150+红外线检测仪+桁架 27.5kW]1套、自动化一体机[激光切割机KS230+数控车床TS45+机器抓手 13.5kW]1套、利优精机[ERM-20 0.2kW]1台、自动焊接设备[NBC-S50 10kW]1台、自动焊接专机[NBC-S50 10kW]1台、钻机[DK26 2.6kW]7台、韩式台钻[3kW]1台、摇臂钻[Z3032×10型 5kW]1台、液压摆式剪板机[QC12Y-6×2500 7.5kW]1台、数控四辊板机[W12-10×1500 75kW]1台、清洗线[型号XL-21 11kW]1条、抛光机[1.5kW]5台等。</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利用现有厂房</w:t>
                  </w:r>
                </w:p>
              </w:tc>
            </w:tr>
            <w:tr>
              <w:trPr>
                <w:trHeight w:val="340"/>
              </w:trPr>
              <w:tc>
                <w:tcPr>
                  <w:tcW w:w="377" w:type="pct"/>
                  <w:vMerge/>
                  <w:tcBorders>
                    <w:left w:val="single" w:sz="4" w:space="0" w:color="auto"/>
                    <w:right w:val="single" w:sz="4" w:space="0" w:color="auto"/>
                  </w:tcBorders>
                  <w:vAlign w:val="center"/>
                </w:tcPr>
                <w:p/>
              </w:tc>
              <w:tc>
                <w:tcPr>
                  <w:tcW w:w="625"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抛光车间</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利用现有车间闲置区域，新增抛光机[1.5kW]5台</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利用现有厂房</w:t>
                  </w:r>
                </w:p>
              </w:tc>
            </w:tr>
            <w:tr>
              <w:trPr>
                <w:trHeight w:val="340"/>
              </w:trPr>
              <w:tc>
                <w:tcPr>
                  <w:tcW w:w="377" w:type="pct"/>
                  <w:vMerge/>
                  <w:tcBorders>
                    <w:left w:val="single" w:sz="4" w:space="0" w:color="auto"/>
                    <w:right w:val="single" w:sz="4" w:space="0" w:color="auto"/>
                  </w:tcBorders>
                  <w:vAlign w:val="center"/>
                </w:tcPr>
                <w:p/>
              </w:tc>
              <w:tc>
                <w:tcPr>
                  <w:tcW w:w="625"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清洗</w:t>
                  </w:r>
                  <w:r>
                    <w:rPr>
                      <w:color w:val="000000"/>
                      <w:kern w:val="0"/>
                      <w:sz w:val="21"/>
                      <w:szCs w:val="21"/>
                      <w14:textFill>
                        <w14:solidFill>
                          <w14:srgbClr w14:val="000000"/>
                        </w14:solidFill>
                      </w14:textFill>
                    </w:rPr>
                    <w:t>车间</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利用现有闲置车间，建设清洗线1条，并配套建设一体化污水处理站</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利用现有</w:t>
                  </w:r>
                </w:p>
              </w:tc>
            </w:tr>
            <w:tr>
              <w:trPr>
                <w:trHeight w:val="340"/>
              </w:trPr>
              <w:tc>
                <w:tcPr>
                  <w:tcW w:w="377" w:type="pct"/>
                  <w:tcBorders>
                    <w:left w:val="single" w:sz="4" w:space="0" w:color="auto"/>
                    <w:right w:val="single" w:sz="4" w:space="0" w:color="auto"/>
                  </w:tcBorders>
                  <w:vAlign w:val="center"/>
                </w:tcPr>
                <w:p>
                  <w:pPr>
                    <w:autoSpaceDE w:val="0"/>
                    <w:autoSpaceDN w:val="0"/>
                    <w:spacing w:line="0" w:lineRule="atLeast"/>
                    <w:jc w:val="center"/>
                    <w:rPr>
                      <w:color w:val="000000"/>
                      <w:kern w:val="0"/>
                      <w:sz w:val="21"/>
                      <w:szCs w:val="21"/>
                      <w14:textFill>
                        <w14:solidFill>
                          <w14:srgbClr w14:val="000000"/>
                        </w14:solidFill>
                      </w14:textFill>
                      <w:lang w:val="zh-CN"/>
                    </w:rPr>
                  </w:pPr>
                  <w:r>
                    <w:rPr>
                      <w:rFonts w:hint="eastAsia"/>
                      <w:color w:val="000000"/>
                      <w:kern w:val="0"/>
                      <w:sz w:val="21"/>
                      <w:szCs w:val="21"/>
                      <w14:textFill>
                        <w14:solidFill>
                          <w14:srgbClr w14:val="000000"/>
                        </w14:solidFill>
                      </w14:textFill>
                      <w:lang w:val="zh-CN"/>
                    </w:rPr>
                    <w:t>辅助工程</w:t>
                  </w:r>
                </w:p>
              </w:tc>
              <w:tc>
                <w:tcPr>
                  <w:tcW w:w="625"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办公</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cs="宋体" w:hAnsi="宋体" w:hint="eastAsia"/>
                      <w:color w:val="000000"/>
                      <w:sz w:val="21"/>
                      <w:szCs w:val="21"/>
                      <w14:textFill>
                        <w14:solidFill>
                          <w14:srgbClr w14:val="000000"/>
                        </w14:solidFill>
                      </w14:textFill>
                    </w:rPr>
                    <w:t>依托现有办公楼，用于职工的日常办公及临时休息</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依托现有</w:t>
                  </w:r>
                </w:p>
              </w:tc>
            </w:tr>
            <w:tr>
              <w:trPr>
                <w:trHeight w:val="340"/>
              </w:trPr>
              <w:tc>
                <w:tcPr>
                  <w:tcW w:w="377" w:type="pct"/>
                  <w:tcBorders>
                    <w:left w:val="single" w:sz="4" w:space="0" w:color="auto"/>
                    <w:bottom w:val="single" w:sz="4" w:space="0" w:color="auto"/>
                    <w:right w:val="single" w:sz="4" w:space="0" w:color="auto"/>
                  </w:tcBorders>
                  <w:vAlign w:val="center"/>
                </w:tcPr>
                <w:p>
                  <w:pPr>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储运工程</w:t>
                  </w:r>
                </w:p>
              </w:tc>
              <w:tc>
                <w:tcPr>
                  <w:tcW w:w="625"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cs="宋体" w:hAnsi="宋体" w:hint="eastAsia"/>
                      <w:color w:val="000000"/>
                      <w:sz w:val="21"/>
                      <w:szCs w:val="21"/>
                      <w14:textFill>
                        <w14:solidFill>
                          <w14:srgbClr w14:val="000000"/>
                        </w14:solidFill>
                      </w14:textFill>
                    </w:rPr>
                    <w:t>仓库</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cs="宋体" w:hAnsi="宋体" w:hint="eastAsia"/>
                      <w:color w:val="000000"/>
                      <w:sz w:val="21"/>
                      <w:szCs w:val="21"/>
                      <w14:textFill>
                        <w14:solidFill>
                          <w14:srgbClr w14:val="000000"/>
                        </w14:solidFill>
                      </w14:textFill>
                    </w:rPr>
                    <w:t>依托现有1座仓库，用于存放原料</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依托现有</w:t>
                  </w:r>
                </w:p>
              </w:tc>
            </w:tr>
            <w:tr>
              <w:trPr>
                <w:trHeight w:val="340"/>
              </w:trPr>
              <w:tc>
                <w:tcPr>
                  <w:tcW w:w="377" w:type="pct"/>
                  <w:vMerge w:val="restart"/>
                  <w:tcBorders>
                    <w:top w:val="single" w:sz="4" w:space="0" w:color="auto"/>
                    <w:left w:val="single" w:sz="4" w:space="0" w:color="auto"/>
                    <w:right w:val="single" w:sz="4" w:space="0" w:color="auto"/>
                  </w:tcBorders>
                  <w:vAlign w:val="center"/>
                </w:tcPr>
                <w:p>
                  <w:pPr>
                    <w:autoSpaceDE w:val="0"/>
                    <w:autoSpaceDN w:val="0"/>
                    <w:spacing w:line="0" w:lineRule="atLeast"/>
                    <w:jc w:val="center"/>
                    <w:rPr>
                      <w:color w:val="000000"/>
                      <w:kern w:val="0"/>
                      <w:sz w:val="21"/>
                      <w:szCs w:val="21"/>
                      <w14:textFill>
                        <w14:solidFill>
                          <w14:srgbClr w14:val="000000"/>
                        </w14:solidFill>
                      </w14:textFill>
                      <w:lang w:val="zh-CN"/>
                    </w:rPr>
                  </w:pPr>
                  <w:bookmarkEnd w:id="39"/>
                  <w:r>
                    <w:rPr>
                      <w:color w:val="000000"/>
                      <w:kern w:val="0"/>
                      <w:sz w:val="21"/>
                      <w:szCs w:val="21"/>
                      <w14:textFill>
                        <w14:solidFill>
                          <w14:srgbClr w14:val="000000"/>
                        </w14:solidFill>
                      </w14:textFill>
                      <w:lang w:val="zh-CN"/>
                    </w:rPr>
                    <w:t>公用</w:t>
                  </w:r>
                </w:p>
                <w:p>
                  <w:pPr>
                    <w:autoSpaceDE w:val="0"/>
                    <w:autoSpaceDN w:val="0"/>
                    <w:spacing w:line="0" w:lineRule="atLeast"/>
                    <w:jc w:val="center"/>
                    <w:rPr>
                      <w:color w:val="000000"/>
                      <w:kern w:val="0"/>
                      <w:sz w:val="21"/>
                      <w:szCs w:val="21"/>
                      <w14:textFill>
                        <w14:solidFill>
                          <w14:srgbClr w14:val="000000"/>
                        </w14:solidFill>
                      </w14:textFill>
                      <w:lang w:val="zh-CN"/>
                    </w:rPr>
                  </w:pPr>
                  <w:r>
                    <w:rPr>
                      <w:color w:val="000000"/>
                      <w:kern w:val="0"/>
                      <w:sz w:val="21"/>
                      <w:szCs w:val="21"/>
                      <w14:textFill>
                        <w14:solidFill>
                          <w14:srgbClr w14:val="000000"/>
                        </w14:solidFill>
                      </w14:textFill>
                      <w:lang w:val="zh-CN"/>
                    </w:rPr>
                    <w:t>工程</w:t>
                  </w:r>
                </w:p>
              </w:tc>
              <w:tc>
                <w:tcPr>
                  <w:tcW w:w="625"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供电</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highlight w:val="yellow"/>
                    </w:rPr>
                  </w:pPr>
                  <w:r>
                    <w:rPr>
                      <w:color w:val="000000"/>
                      <w:kern w:val="0"/>
                      <w:sz w:val="21"/>
                      <w:szCs w:val="21"/>
                      <w14:textFill>
                        <w14:solidFill>
                          <w14:srgbClr w14:val="000000"/>
                        </w14:solidFill>
                      </w14:textFill>
                    </w:rPr>
                    <w:t>现有工程用电由区域电网接入，本项目依托现有厂区供电设施，新增用电量为23万kW·h/a。</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依托现有供电系统供电，新增用电量23万kW·h/a</w:t>
                  </w:r>
                </w:p>
              </w:tc>
            </w:tr>
            <w:tr>
              <w:trPr>
                <w:trHeight w:val="340"/>
              </w:trPr>
              <w:tc>
                <w:tcPr>
                  <w:tcW w:w="377" w:type="pct"/>
                  <w:vMerge/>
                  <w:tcBorders>
                    <w:left w:val="single" w:sz="4" w:space="0" w:color="auto"/>
                    <w:right w:val="single" w:sz="4" w:space="0" w:color="auto"/>
                  </w:tcBorders>
                  <w:vAlign w:val="center"/>
                </w:tcPr>
                <w:p/>
              </w:tc>
              <w:tc>
                <w:tcPr>
                  <w:tcW w:w="625"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lang w:val="zh-CN"/>
                    </w:rPr>
                  </w:pPr>
                  <w:r>
                    <w:rPr>
                      <w:color w:val="000000"/>
                      <w:kern w:val="0"/>
                      <w:sz w:val="21"/>
                      <w:szCs w:val="21"/>
                      <w14:textFill>
                        <w14:solidFill>
                          <w14:srgbClr w14:val="000000"/>
                        </w14:solidFill>
                      </w14:textFill>
                      <w:lang w:val="zh-CN"/>
                    </w:rPr>
                    <w:t>供水</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现有工程用水由区域供水管网接入，本项目依托现有工程设施，能满足扩建项目用水需求，新增新鲜用水量为</w:t>
                  </w:r>
                  <w:r>
                    <w:rPr>
                      <w:rFonts w:hint="eastAsia"/>
                      <w:color w:val="000000"/>
                      <w:kern w:val="0"/>
                      <w:sz w:val="21"/>
                      <w:szCs w:val="21"/>
                      <w14:textFill>
                        <w14:solidFill>
                          <w14:srgbClr w14:val="000000"/>
                        </w14:solidFill>
                      </w14:textFill>
                    </w:rPr>
                    <w:t>246</w:t>
                  </w: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/a。</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依托现有供水系统供水，新增新鲜用水量为</w:t>
                  </w:r>
                  <w:r>
                    <w:rPr>
                      <w:rFonts w:hint="eastAsia"/>
                      <w:color w:val="000000"/>
                      <w:kern w:val="0"/>
                      <w:sz w:val="21"/>
                      <w:szCs w:val="21"/>
                      <w14:textFill>
                        <w14:solidFill>
                          <w14:srgbClr w14:val="000000"/>
                        </w14:solidFill>
                      </w14:textFill>
                    </w:rPr>
                    <w:t>246</w:t>
                  </w: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/a</w:t>
                  </w:r>
                </w:p>
              </w:tc>
            </w:tr>
            <w:tr>
              <w:trPr>
                <w:trHeight w:val="340"/>
              </w:trPr>
              <w:tc>
                <w:tcPr>
                  <w:tcW w:w="377" w:type="pct"/>
                  <w:vMerge/>
                  <w:tcBorders>
                    <w:left w:val="single" w:sz="4" w:space="0" w:color="auto"/>
                    <w:right w:val="single" w:sz="4" w:space="0" w:color="auto"/>
                  </w:tcBorders>
                  <w:vAlign w:val="center"/>
                </w:tcPr>
                <w:p/>
              </w:tc>
              <w:tc>
                <w:tcPr>
                  <w:tcW w:w="625"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lang w:val="zh-CN"/>
                    </w:rPr>
                  </w:pPr>
                  <w:r>
                    <w:rPr>
                      <w:color w:val="000000"/>
                      <w:kern w:val="0"/>
                      <w:sz w:val="21"/>
                      <w:szCs w:val="21"/>
                      <w14:textFill>
                        <w14:solidFill>
                          <w14:srgbClr w14:val="000000"/>
                        </w14:solidFill>
                      </w14:textFill>
                      <w:lang w:val="zh-CN"/>
                    </w:rPr>
                    <w:t>供热</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本项目</w:t>
                  </w:r>
                  <w:r>
                    <w:rPr>
                      <w:rFonts w:hint="eastAsia"/>
                      <w:color w:val="000000"/>
                      <w:kern w:val="0"/>
                      <w:sz w:val="21"/>
                      <w:szCs w:val="21"/>
                      <w14:textFill>
                        <w14:solidFill>
                          <w14:srgbClr w14:val="000000"/>
                        </w14:solidFill>
                      </w14:textFill>
                    </w:rPr>
                    <w:t>不涉及</w:t>
                  </w:r>
                  <w:r>
                    <w:rPr>
                      <w:color w:val="000000"/>
                      <w:kern w:val="0"/>
                      <w:sz w:val="21"/>
                      <w:szCs w:val="21"/>
                      <w14:textFill>
                        <w14:solidFill>
                          <w14:srgbClr w14:val="000000"/>
                        </w14:solidFill>
                      </w14:textFill>
                    </w:rPr>
                    <w:t>。</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r>
            <w:tr>
              <w:trPr>
                <w:trHeight w:val="340"/>
              </w:trPr>
              <w:tc>
                <w:tcPr>
                  <w:tcW w:w="377" w:type="pct"/>
                  <w:vMerge/>
                  <w:tcBorders>
                    <w:left w:val="single" w:sz="4" w:space="0" w:color="auto"/>
                    <w:bottom w:val="single" w:sz="4" w:space="0" w:color="auto"/>
                    <w:right w:val="single" w:sz="4" w:space="0" w:color="auto"/>
                  </w:tcBorders>
                  <w:vAlign w:val="center"/>
                </w:tcPr>
                <w:p/>
              </w:tc>
              <w:tc>
                <w:tcPr>
                  <w:tcW w:w="625"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压缩空气</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依托现有工程，设置SPM-210EZ空压机1台，供气能力6.5m</w:t>
                  </w:r>
                  <w:r>
                    <w:rPr>
                      <w:rFonts w:hint="eastAsia"/>
                      <w:color w:val="000000"/>
                      <w:kern w:val="0"/>
                      <w:sz w:val="21"/>
                      <w:szCs w:val="21"/>
                      <w:vertAlign w:val="superscript"/>
                      <w14:textFill>
                        <w14:solidFill>
                          <w14:srgbClr w14:val="000000"/>
                        </w14:solidFill>
                      </w14:textFill>
                    </w:rPr>
                    <w:t>3</w:t>
                  </w:r>
                  <w:r>
                    <w:rPr>
                      <w:rFonts w:hint="eastAsia"/>
                      <w:color w:val="000000"/>
                      <w:kern w:val="0"/>
                      <w:sz w:val="21"/>
                      <w:szCs w:val="21"/>
                      <w14:textFill>
                        <w14:solidFill>
                          <w14:srgbClr w14:val="000000"/>
                        </w14:solidFill>
                      </w14:textFill>
                    </w:rPr>
                    <w:t>/min</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依托现有</w:t>
                  </w:r>
                </w:p>
              </w:tc>
            </w:tr>
            <w:tr>
              <w:trPr>
                <w:trHeight w:val="340"/>
              </w:trPr>
              <w:tc>
                <w:tcPr>
                  <w:tcW w:w="377" w:type="pct"/>
                  <w:vMerge w:val="restart"/>
                  <w:tcBorders>
                    <w:top w:val="single" w:sz="4" w:space="0" w:color="auto"/>
                    <w:left w:val="single" w:sz="4" w:space="0" w:color="auto"/>
                    <w:bottom w:val="single" w:sz="4" w:space="0" w:color="auto"/>
                    <w:right w:val="single" w:sz="4" w:space="0" w:color="auto"/>
                  </w:tcBorders>
                  <w:vAlign w:val="center"/>
                </w:tcPr>
                <w:p>
                  <w:pPr>
                    <w:autoSpaceDE w:val="0"/>
                    <w:autoSpaceDN w:val="0"/>
                    <w:spacing w:line="0" w:lineRule="atLeast"/>
                    <w:jc w:val="center"/>
                    <w:rPr>
                      <w:color w:val="000000"/>
                      <w:kern w:val="0"/>
                      <w:sz w:val="21"/>
                      <w:szCs w:val="21"/>
                      <w14:textFill>
                        <w14:solidFill>
                          <w14:srgbClr w14:val="000000"/>
                        </w14:solidFill>
                      </w14:textFill>
                      <w:lang w:val="zh-CN"/>
                    </w:rPr>
                  </w:pPr>
                  <w:r>
                    <w:rPr>
                      <w:color w:val="000000"/>
                      <w:kern w:val="0"/>
                      <w:sz w:val="21"/>
                      <w:szCs w:val="21"/>
                      <w14:textFill>
                        <w14:solidFill>
                          <w14:srgbClr w14:val="000000"/>
                        </w14:solidFill>
                      </w14:textFill>
                      <w:lang w:val="zh-CN"/>
                    </w:rPr>
                    <w:t>环保工程</w:t>
                  </w:r>
                </w:p>
              </w:tc>
              <w:tc>
                <w:tcPr>
                  <w:tcW w:w="625" w:type="pct"/>
                  <w:vMerge w:val="restart"/>
                  <w:tcBorders>
                    <w:top w:val="single" w:sz="4" w:space="0" w:color="auto"/>
                    <w:left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lang w:val="zh-CN"/>
                    </w:rPr>
                  </w:pPr>
                  <w:r>
                    <w:rPr>
                      <w:color w:val="000000"/>
                      <w:kern w:val="0"/>
                      <w:sz w:val="21"/>
                      <w:szCs w:val="21"/>
                      <w14:textFill>
                        <w14:solidFill>
                          <w14:srgbClr w14:val="000000"/>
                        </w14:solidFill>
                      </w14:textFill>
                      <w:lang w:val="zh-CN"/>
                    </w:rPr>
                    <w:t>废气治理</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①</w:t>
                  </w:r>
                  <w:r>
                    <w:rPr>
                      <w:color w:val="000000"/>
                      <w:kern w:val="0"/>
                      <w:sz w:val="21"/>
                      <w:szCs w:val="21"/>
                      <w14:textFill>
                        <w14:solidFill>
                          <w14:srgbClr w14:val="000000"/>
                        </w14:solidFill>
                      </w14:textFill>
                    </w:rPr>
                    <w:t>焊接废气采用集气罩收集后送</w:t>
                  </w:r>
                  <w:r>
                    <w:rPr>
                      <w:rFonts w:hint="eastAsia"/>
                      <w:color w:val="000000"/>
                      <w:kern w:val="0"/>
                      <w:sz w:val="21"/>
                      <w:szCs w:val="21"/>
                      <w14:textFill>
                        <w14:solidFill>
                          <w14:srgbClr w14:val="000000"/>
                        </w14:solidFill>
                      </w14:textFill>
                      <w:lang w:eastAsia="zh-CN"/>
                    </w:rPr>
                    <w:t>袋式</w:t>
                  </w:r>
                  <w:r>
                    <w:rPr>
                      <w:color w:val="000000"/>
                      <w:kern w:val="0"/>
                      <w:sz w:val="21"/>
                      <w:szCs w:val="21"/>
                      <w14:textFill>
                        <w14:solidFill>
                          <w14:srgbClr w14:val="000000"/>
                        </w14:solidFill>
                      </w14:textFill>
                    </w:rPr>
                    <w:t>除尘器处理后通过1根15m高排气筒排放（DA00</w:t>
                  </w:r>
                  <w:r>
                    <w:rPr>
                      <w:rFonts w:hint="eastAsia"/>
                      <w:color w:val="000000"/>
                      <w:kern w:val="0"/>
                      <w:sz w:val="21"/>
                      <w:szCs w:val="21"/>
                      <w14:textFill>
                        <w14:solidFill>
                          <w14:srgbClr w14:val="000000"/>
                        </w14:solidFill>
                      </w14:textFill>
                    </w:rPr>
                    <w:t>1</w:t>
                  </w:r>
                  <w:r>
                    <w:rPr>
                      <w:color w:val="000000"/>
                      <w:kern w:val="0"/>
                      <w:sz w:val="21"/>
                      <w:szCs w:val="21"/>
                      <w14:textFill>
                        <w14:solidFill>
                          <w14:srgbClr w14:val="000000"/>
                        </w14:solidFill>
                      </w14:textFill>
                    </w:rPr>
                    <w:t>）；</w:t>
                  </w:r>
                </w:p>
              </w:tc>
              <w:tc>
                <w:tcPr>
                  <w:tcBorders>
                    <w:top w:val="single" w:sz="4" w:space="0" w:color="auto"/>
                    <w:left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新建</w:t>
                  </w:r>
                </w:p>
              </w:tc>
            </w:tr>
            <w:tr>
              <w:trPr>
                <w:trHeight w:val="340"/>
              </w:trPr>
              <w:tc>
                <w:tcPr>
                  <w:tcW w:w="377" w:type="pct"/>
                  <w:vMerge/>
                  <w:tcBorders>
                    <w:top w:val="single" w:sz="4" w:space="0" w:color="auto"/>
                    <w:left w:val="single" w:sz="4" w:space="0" w:color="auto"/>
                    <w:bottom w:val="single" w:sz="4" w:space="0" w:color="auto"/>
                    <w:right w:val="single" w:sz="4" w:space="0" w:color="auto"/>
                  </w:tcBorders>
                  <w:vAlign w:val="center"/>
                </w:tcPr>
                <w:p/>
              </w:tc>
              <w:tc>
                <w:tcPr>
                  <w:tcW w:w="625" w:type="pct"/>
                  <w:vMerge/>
                  <w:tcBorders>
                    <w:left w:val="single" w:sz="4" w:space="0" w:color="auto"/>
                    <w:right w:val="single" w:sz="4" w:space="0" w:color="auto"/>
                  </w:tcBorders>
                  <w:vAlign w:val="center"/>
                </w:tcP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②</w:t>
                  </w:r>
                  <w:r>
                    <w:rPr>
                      <w:color w:val="000000"/>
                      <w:kern w:val="0"/>
                      <w:sz w:val="21"/>
                      <w:szCs w:val="21"/>
                      <w14:textFill>
                        <w14:solidFill>
                          <w14:srgbClr w14:val="000000"/>
                        </w14:solidFill>
                      </w14:textFill>
                    </w:rPr>
                    <w:t>抛光</w:t>
                  </w:r>
                  <w:r>
                    <w:rPr>
                      <w:rFonts w:hint="eastAsia"/>
                      <w:color w:val="000000"/>
                      <w:kern w:val="0"/>
                      <w:sz w:val="21"/>
                      <w:szCs w:val="21"/>
                      <w14:textFill>
                        <w14:solidFill>
                          <w14:srgbClr w14:val="000000"/>
                        </w14:solidFill>
                      </w14:textFill>
                    </w:rPr>
                    <w:t>和自动化焊接</w:t>
                  </w:r>
                  <w:r>
                    <w:rPr>
                      <w:color w:val="000000"/>
                      <w:kern w:val="0"/>
                      <w:sz w:val="21"/>
                      <w:szCs w:val="21"/>
                      <w14:textFill>
                        <w14:solidFill>
                          <w14:srgbClr w14:val="000000"/>
                        </w14:solidFill>
                      </w14:textFill>
                    </w:rPr>
                    <w:t>废气采用集气罩收集后送</w:t>
                  </w:r>
                  <w:r>
                    <w:rPr>
                      <w:rFonts w:hint="eastAsia"/>
                      <w:color w:val="000000"/>
                      <w:kern w:val="0"/>
                      <w:sz w:val="21"/>
                      <w:szCs w:val="21"/>
                      <w14:textFill>
                        <w14:solidFill>
                          <w14:srgbClr w14:val="000000"/>
                        </w14:solidFill>
                      </w14:textFill>
                      <w:lang w:eastAsia="zh-CN"/>
                    </w:rPr>
                    <w:t>袋式</w:t>
                  </w:r>
                  <w:r>
                    <w:rPr>
                      <w:color w:val="000000"/>
                      <w:kern w:val="0"/>
                      <w:sz w:val="21"/>
                      <w:szCs w:val="21"/>
                      <w14:textFill>
                        <w14:solidFill>
                          <w14:srgbClr w14:val="000000"/>
                        </w14:solidFill>
                      </w14:textFill>
                    </w:rPr>
                    <w:t>除尘器处理后通过1根15m高排气筒排放（DA00</w:t>
                  </w:r>
                  <w:r>
                    <w:rPr>
                      <w:rFonts w:hint="eastAsia"/>
                      <w:color w:val="000000"/>
                      <w:kern w:val="0"/>
                      <w:sz w:val="21"/>
                      <w:szCs w:val="21"/>
                      <w14:textFill>
                        <w14:solidFill>
                          <w14:srgbClr w14:val="000000"/>
                        </w14:solidFill>
                      </w14:textFill>
                    </w:rPr>
                    <w:t>2</w:t>
                  </w:r>
                  <w:r>
                    <w:rPr>
                      <w:color w:val="000000"/>
                      <w:kern w:val="0"/>
                      <w:sz w:val="21"/>
                      <w:szCs w:val="21"/>
                      <w14:textFill>
                        <w14:solidFill>
                          <w14:srgbClr w14:val="000000"/>
                        </w14:solidFill>
                      </w14:textFill>
                    </w:rPr>
                    <w:t>）</w:t>
                  </w:r>
                </w:p>
              </w:tc>
              <w:tc>
                <w:tcPr>
                  <w:tcBorders>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新建</w:t>
                  </w:r>
                </w:p>
              </w:tc>
            </w:tr>
            <w:tr>
              <w:trPr>
                <w:trHeight w:val="340"/>
              </w:trPr>
              <w:tc>
                <w:tcPr>
                  <w:tcW w:w="377" w:type="pct"/>
                  <w:vMerge/>
                  <w:tcBorders>
                    <w:top w:val="single" w:sz="4" w:space="0" w:color="auto"/>
                    <w:left w:val="single" w:sz="4" w:space="0" w:color="auto"/>
                    <w:bottom w:val="single" w:sz="4" w:space="0" w:color="auto"/>
                    <w:right w:val="single" w:sz="4" w:space="0" w:color="auto"/>
                  </w:tcBorders>
                  <w:vAlign w:val="center"/>
                </w:tcPr>
                <w:p/>
              </w:tc>
              <w:tc>
                <w:tcPr>
                  <w:tcW w:w="625" w:type="pct"/>
                  <w:vMerge/>
                  <w:tcBorders>
                    <w:left w:val="single" w:sz="4" w:space="0" w:color="auto"/>
                    <w:bottom w:val="single" w:sz="4" w:space="0" w:color="auto"/>
                    <w:right w:val="single" w:sz="4" w:space="0" w:color="auto"/>
                  </w:tcBorders>
                  <w:vAlign w:val="center"/>
                </w:tcP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③</w:t>
                  </w:r>
                  <w:r>
                    <w:rPr>
                      <w:color w:val="000000"/>
                      <w:kern w:val="0"/>
                      <w:sz w:val="21"/>
                      <w:szCs w:val="21"/>
                      <w14:textFill>
                        <w14:solidFill>
                          <w14:srgbClr w14:val="000000"/>
                        </w14:solidFill>
                      </w14:textFill>
                    </w:rPr>
                    <w:t>抛光废气采用集气罩收集后送</w:t>
                  </w:r>
                  <w:r>
                    <w:rPr>
                      <w:rFonts w:hint="eastAsia"/>
                      <w:color w:val="000000"/>
                      <w:kern w:val="0"/>
                      <w:sz w:val="21"/>
                      <w:szCs w:val="21"/>
                      <w14:textFill>
                        <w14:solidFill>
                          <w14:srgbClr w14:val="000000"/>
                        </w14:solidFill>
                      </w14:textFill>
                      <w:lang w:eastAsia="zh-CN"/>
                    </w:rPr>
                    <w:t>袋式</w:t>
                  </w:r>
                  <w:r>
                    <w:rPr>
                      <w:color w:val="000000"/>
                      <w:kern w:val="0"/>
                      <w:sz w:val="21"/>
                      <w:szCs w:val="21"/>
                      <w14:textFill>
                        <w14:solidFill>
                          <w14:srgbClr w14:val="000000"/>
                        </w14:solidFill>
                      </w14:textFill>
                    </w:rPr>
                    <w:t>除尘器处理后通过1根15m高排气筒排放（DA00</w:t>
                  </w:r>
                  <w:r>
                    <w:rPr>
                      <w:rFonts w:hint="eastAsia"/>
                      <w:color w:val="000000"/>
                      <w:kern w:val="0"/>
                      <w:sz w:val="21"/>
                      <w:szCs w:val="21"/>
                      <w14:textFill>
                        <w14:solidFill>
                          <w14:srgbClr w14:val="000000"/>
                        </w14:solidFill>
                      </w14:textFill>
                    </w:rPr>
                    <w:t>3</w:t>
                  </w:r>
                  <w:r>
                    <w:rPr>
                      <w:color w:val="000000"/>
                      <w:kern w:val="0"/>
                      <w:sz w:val="21"/>
                      <w:szCs w:val="21"/>
                      <w14:textFill>
                        <w14:solidFill>
                          <w14:srgbClr w14:val="000000"/>
                        </w14:solidFill>
                      </w14:textFill>
                    </w:rPr>
                    <w:t>）</w:t>
                  </w:r>
                </w:p>
              </w:tc>
              <w:tc>
                <w:tcPr>
                  <w:tcBorders>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新建</w:t>
                  </w:r>
                </w:p>
              </w:tc>
            </w:tr>
            <w:tr>
              <w:trPr>
                <w:trHeight w:val="340"/>
              </w:trPr>
              <w:tc>
                <w:tcPr>
                  <w:tcW w:w="377" w:type="pct"/>
                  <w:vMerge/>
                  <w:tcBorders>
                    <w:top w:val="single" w:sz="4" w:space="0" w:color="auto"/>
                    <w:left w:val="single" w:sz="4" w:space="0" w:color="auto"/>
                    <w:bottom w:val="single" w:sz="4" w:space="0" w:color="auto"/>
                    <w:right w:val="single" w:sz="4" w:space="0" w:color="auto"/>
                  </w:tcBorders>
                  <w:vAlign w:val="center"/>
                </w:tcPr>
                <w:p/>
              </w:tc>
              <w:tc>
                <w:tcPr>
                  <w:tcW w:w="625" w:type="pct"/>
                  <w:vMerge w:val="restart"/>
                  <w:tcBorders>
                    <w:top w:val="single" w:sz="4" w:space="0" w:color="auto"/>
                    <w:left w:val="single" w:sz="4" w:space="0" w:color="auto"/>
                    <w:right w:val="single" w:sz="4" w:space="0" w:color="auto"/>
                  </w:tcBorders>
                  <w:vAlign w:val="center"/>
                </w:tcPr>
                <w:p>
                  <w:pPr>
                    <w:autoSpaceDE w:val="0"/>
                    <w:autoSpaceDN w:val="0"/>
                    <w:spacing w:line="0" w:lineRule="atLeast"/>
                    <w:jc w:val="center"/>
                    <w:rPr>
                      <w:color w:val="000000"/>
                      <w:kern w:val="0"/>
                      <w:sz w:val="21"/>
                      <w:szCs w:val="21"/>
                      <w14:textFill>
                        <w14:solidFill>
                          <w14:srgbClr w14:val="000000"/>
                        </w14:solidFill>
                      </w14:textFill>
                      <w:lang w:val="zh-CN"/>
                    </w:rPr>
                  </w:pPr>
                  <w:r>
                    <w:rPr>
                      <w:bCs/>
                      <w:color w:val="000000"/>
                      <w:kern w:val="0"/>
                      <w:sz w:val="21"/>
                      <w:szCs w:val="21"/>
                      <w14:textFill>
                        <w14:solidFill>
                          <w14:srgbClr w14:val="000000"/>
                        </w14:solidFill>
                      </w14:textFill>
                    </w:rPr>
                    <w:t>废水治理</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color w:val="000000"/>
                      <w:sz w:val="21"/>
                      <w:szCs w:val="21"/>
                      <w14:textFill>
                        <w14:solidFill>
                          <w14:srgbClr w14:val="000000"/>
                        </w14:solidFill>
                      </w14:textFill>
                    </w:rPr>
                    <w:t>本项目清洗线</w:t>
                  </w:r>
                  <w:r>
                    <w:rPr>
                      <w:rFonts w:hint="eastAsia"/>
                      <w:color w:val="000000"/>
                      <w:sz w:val="21"/>
                      <w:szCs w:val="21"/>
                      <w14:textFill>
                        <w14:solidFill>
                          <w14:srgbClr w14:val="000000"/>
                        </w14:solidFill>
                      </w14:textFill>
                    </w:rPr>
                    <w:t>废水</w:t>
                  </w:r>
                  <w:r>
                    <w:rPr>
                      <w:color w:val="000000"/>
                      <w:sz w:val="21"/>
                      <w:szCs w:val="21"/>
                      <w14:textFill>
                        <w14:solidFill>
                          <w14:srgbClr w14:val="000000"/>
                        </w14:solidFill>
                      </w14:textFill>
                    </w:rPr>
                    <w:t>经厂区</w:t>
                  </w:r>
                  <w:r>
                    <w:rPr>
                      <w:rFonts w:hint="eastAsia"/>
                      <w:color w:val="000000"/>
                      <w:sz w:val="21"/>
                      <w:szCs w:val="21"/>
                      <w14:textFill>
                        <w14:solidFill>
                          <w14:srgbClr w14:val="000000"/>
                        </w14:solidFill>
                      </w14:textFill>
                    </w:rPr>
                    <w:t>一体化污水处理站</w:t>
                  </w:r>
                  <w:r>
                    <w:rPr>
                      <w:color w:val="000000"/>
                      <w:sz w:val="21"/>
                      <w:szCs w:val="21"/>
                      <w14:textFill>
                        <w14:solidFill>
                          <w14:srgbClr w14:val="000000"/>
                        </w14:solidFill>
                      </w14:textFill>
                    </w:rPr>
                    <w:t>处理后回用；</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新建</w:t>
                  </w:r>
                </w:p>
              </w:tc>
            </w:tr>
            <w:tr>
              <w:trPr>
                <w:trHeight w:val="340"/>
              </w:trPr>
              <w:tc>
                <w:tcPr>
                  <w:tcW w:w="377" w:type="pct"/>
                  <w:vMerge/>
                  <w:tcBorders>
                    <w:top w:val="single" w:sz="4" w:space="0" w:color="auto"/>
                    <w:left w:val="single" w:sz="4" w:space="0" w:color="auto"/>
                    <w:bottom w:val="single" w:sz="4" w:space="0" w:color="auto"/>
                    <w:right w:val="single" w:sz="4" w:space="0" w:color="auto"/>
                  </w:tcBorders>
                  <w:vAlign w:val="center"/>
                </w:tcPr>
                <w:p/>
              </w:tc>
              <w:tc>
                <w:tcPr>
                  <w:tcW w:w="625" w:type="pct"/>
                  <w:vMerge/>
                  <w:tcBorders>
                    <w:left w:val="single" w:sz="4" w:space="0" w:color="auto"/>
                    <w:bottom w:val="single" w:sz="4" w:space="0" w:color="auto"/>
                    <w:right w:val="single" w:sz="4" w:space="0" w:color="auto"/>
                  </w:tcBorders>
                  <w:vAlign w:val="center"/>
                </w:tcP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sz w:val="21"/>
                      <w:szCs w:val="21"/>
                      <w14:textFill>
                        <w14:solidFill>
                          <w14:srgbClr w14:val="000000"/>
                        </w14:solidFill>
                      </w14:textFill>
                    </w:rPr>
                  </w:pPr>
                  <w:r>
                    <w:rPr>
                      <w:color w:val="000000"/>
                      <w:sz w:val="21"/>
                      <w:szCs w:val="21"/>
                      <w14:textFill>
                        <w14:solidFill>
                          <w14:srgbClr w14:val="000000"/>
                        </w14:solidFill>
                      </w14:textFill>
                    </w:rPr>
                    <w:t>生活废水经防渗化粪池收集，定期清掏，不外排</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依托现有</w:t>
                  </w:r>
                </w:p>
              </w:tc>
            </w:tr>
            <w:tr>
              <w:trPr>
                <w:trHeight w:val="340"/>
              </w:trPr>
              <w:tc>
                <w:tcPr>
                  <w:tcW w:w="377" w:type="pct"/>
                  <w:vMerge/>
                  <w:tcBorders>
                    <w:top w:val="single" w:sz="4" w:space="0" w:color="auto"/>
                    <w:left w:val="single" w:sz="4" w:space="0" w:color="auto"/>
                    <w:bottom w:val="single" w:sz="4" w:space="0" w:color="auto"/>
                    <w:right w:val="single" w:sz="4" w:space="0" w:color="auto"/>
                  </w:tcBorders>
                  <w:vAlign w:val="center"/>
                </w:tcPr>
                <w:p/>
              </w:tc>
              <w:tc>
                <w:tcPr>
                  <w:tcW w:w="625" w:type="pct"/>
                  <w:tcBorders>
                    <w:top w:val="single" w:sz="4" w:space="0" w:color="auto"/>
                    <w:left w:val="single" w:sz="4" w:space="0" w:color="auto"/>
                    <w:bottom w:val="single" w:sz="4" w:space="0" w:color="auto"/>
                    <w:right w:val="single" w:sz="4" w:space="0" w:color="auto"/>
                  </w:tcBorders>
                  <w:vAlign w:val="center"/>
                </w:tcPr>
                <w:p>
                  <w:pPr>
                    <w:autoSpaceDE w:val="0"/>
                    <w:autoSpaceDN w:val="0"/>
                    <w:spacing w:line="0" w:lineRule="atLeast"/>
                    <w:jc w:val="center"/>
                    <w:rPr>
                      <w:color w:val="000000"/>
                      <w:kern w:val="0"/>
                      <w:sz w:val="21"/>
                      <w:szCs w:val="21"/>
                      <w14:textFill>
                        <w14:solidFill>
                          <w14:srgbClr w14:val="000000"/>
                        </w14:solidFill>
                      </w14:textFill>
                      <w:lang w:val="zh-CN"/>
                    </w:rPr>
                  </w:pPr>
                  <w:r>
                    <w:rPr>
                      <w:bCs/>
                      <w:color w:val="000000"/>
                      <w:kern w:val="0"/>
                      <w:sz w:val="21"/>
                      <w:szCs w:val="21"/>
                      <w14:textFill>
                        <w14:solidFill>
                          <w14:srgbClr w14:val="000000"/>
                        </w14:solidFill>
                      </w14:textFill>
                    </w:rPr>
                    <w:t>噪声治理</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基础减振，厂房隔声等措施</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新增</w:t>
                  </w:r>
                </w:p>
              </w:tc>
            </w:tr>
            <w:tr>
              <w:trPr>
                <w:trHeight w:val="340"/>
              </w:trPr>
              <w:tc>
                <w:tcPr>
                  <w:tcW w:w="377" w:type="pct"/>
                  <w:vMerge/>
                  <w:tcBorders>
                    <w:top w:val="single" w:sz="4" w:space="0" w:color="auto"/>
                    <w:left w:val="single" w:sz="4" w:space="0" w:color="auto"/>
                    <w:bottom w:val="single" w:sz="4" w:space="0" w:color="auto"/>
                    <w:right w:val="single" w:sz="4" w:space="0" w:color="auto"/>
                  </w:tcBorders>
                  <w:vAlign w:val="center"/>
                </w:tcPr>
                <w:p/>
              </w:tc>
              <w:tc>
                <w:tcPr>
                  <w:tcW w:w="625" w:type="pct"/>
                  <w:tcBorders>
                    <w:top w:val="single" w:sz="4" w:space="0" w:color="auto"/>
                    <w:left w:val="single" w:sz="4" w:space="0" w:color="auto"/>
                    <w:bottom w:val="single" w:sz="4" w:space="0" w:color="auto"/>
                    <w:right w:val="single" w:sz="4" w:space="0" w:color="auto"/>
                  </w:tcBorders>
                  <w:vAlign w:val="center"/>
                </w:tcPr>
                <w:p>
                  <w:pPr>
                    <w:autoSpaceDE w:val="0"/>
                    <w:autoSpaceDN w:val="0"/>
                    <w:spacing w:line="0" w:lineRule="atLeast"/>
                    <w:jc w:val="center"/>
                    <w:rPr>
                      <w:color w:val="000000"/>
                      <w:kern w:val="0"/>
                      <w:sz w:val="21"/>
                      <w:szCs w:val="21"/>
                      <w14:textFill>
                        <w14:solidFill>
                          <w14:srgbClr w14:val="000000"/>
                        </w14:solidFill>
                      </w14:textFill>
                      <w:lang w:val="zh-CN"/>
                    </w:rPr>
                  </w:pPr>
                  <w:r>
                    <w:rPr>
                      <w:bCs/>
                      <w:color w:val="000000"/>
                      <w:kern w:val="0"/>
                      <w:sz w:val="21"/>
                      <w:szCs w:val="21"/>
                      <w14:textFill>
                        <w14:solidFill>
                          <w14:srgbClr w14:val="000000"/>
                        </w14:solidFill>
                      </w14:textFill>
                    </w:rPr>
                    <w:t>固废治理</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rFonts w:eastAsia="宋体"/>
                      <w:color w:val="000000"/>
                      <w:sz w:val="21"/>
                      <w:szCs w:val="21"/>
                      <w14:textFill>
                        <w14:solidFill>
                          <w14:srgbClr w14:val="000000"/>
                        </w14:solidFill>
                      </w14:textFill>
                      <w:lang w:val="en-US" w:eastAsia="zh-CN"/>
                    </w:rPr>
                  </w:pPr>
                  <w:r>
                    <w:rPr>
                      <w:rFonts w:hint="eastAsia"/>
                      <w:color w:val="000000"/>
                      <w:kern w:val="0"/>
                      <w:sz w:val="21"/>
                      <w:szCs w:val="21"/>
                      <w14:textFill>
                        <w14:solidFill>
                          <w14:srgbClr w14:val="000000"/>
                        </w14:solidFill>
                      </w14:textFill>
                    </w:rPr>
                    <w:t>槽渣、废包装、废切削液、废液压油、废润滑油、废油桶、</w:t>
                  </w:r>
                  <w:r>
                    <w:rPr>
                      <w:rFonts w:hint="eastAsia"/>
                      <w:color w:val="000000"/>
                      <w:kern w:val="0"/>
                      <w:sz w:val="21"/>
                      <w:szCs w:val="21"/>
                      <w14:textFill>
                        <w14:solidFill>
                          <w14:srgbClr w14:val="000000"/>
                        </w14:solidFill>
                      </w14:textFill>
                      <w:lang w:val="en-US" w:eastAsia="zh-CN"/>
                    </w:rPr>
                    <w:t>废MBR膜、</w:t>
                  </w:r>
                  <w:r>
                    <w:rPr>
                      <w:rFonts w:hint="eastAsia"/>
                      <w:color w:val="000000"/>
                      <w:kern w:val="0"/>
                      <w:sz w:val="21"/>
                      <w:szCs w:val="21"/>
                      <w14:textFill>
                        <w14:solidFill>
                          <w14:srgbClr w14:val="000000"/>
                        </w14:solidFill>
                      </w14:textFill>
                    </w:rPr>
                    <w:t>浮油、污泥、废树脂属于危险废物，在危废间暂存后定期交由有资质单位处置；废金属下脚料、不合格品、废砂带、废布袋、废收集尘属于一般工业固体废物，</w:t>
                  </w:r>
                  <w:r>
                    <w:rPr>
                      <w:rFonts w:hint="eastAsia"/>
                      <w:color w:val="000000"/>
                      <w:kern w:val="0"/>
                      <w:sz w:val="21"/>
                      <w:szCs w:val="21"/>
                      <w14:textFill>
                        <w14:solidFill>
                          <w14:srgbClr w14:val="000000"/>
                        </w14:solidFill>
                      </w14:textFill>
                      <w:lang w:val="en-US" w:eastAsia="zh-CN"/>
                    </w:rPr>
                    <w:t>在现有</w:t>
                  </w:r>
                  <w:r>
                    <w:rPr>
                      <w:color w:val="000000"/>
                      <w:kern w:val="0"/>
                      <w:sz w:val="21"/>
                      <w:szCs w:val="21"/>
                      <w14:textFill>
                        <w14:solidFill>
                          <w14:srgbClr w14:val="000000"/>
                        </w14:solidFill>
                      </w14:textFill>
                    </w:rPr>
                    <w:t>一般工业固体废物暂存间</w:t>
                  </w:r>
                  <w:r>
                    <w:rPr>
                      <w:rFonts w:hint="eastAsia"/>
                      <w:color w:val="000000"/>
                      <w:kern w:val="0"/>
                      <w:sz w:val="21"/>
                      <w:szCs w:val="21"/>
                      <w14:textFill>
                        <w14:solidFill>
                          <w14:srgbClr w14:val="000000"/>
                        </w14:solidFill>
                      </w14:textFill>
                      <w:lang w:val="en-US" w:eastAsia="zh-CN"/>
                    </w:rPr>
                    <w:t>暂存，定期外售综合利用。</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sz w:val="21"/>
                      <w:szCs w:val="21"/>
                      <w14:textFill>
                        <w14:solidFill>
                          <w14:srgbClr w14:val="000000"/>
                        </w14:solidFill>
                      </w14:textFill>
                    </w:rPr>
                  </w:pPr>
                  <w:r>
                    <w:rPr>
                      <w:color w:val="000000"/>
                      <w:sz w:val="21"/>
                      <w:szCs w:val="21"/>
                      <w14:textFill>
                        <w14:solidFill>
                          <w14:srgbClr w14:val="000000"/>
                        </w14:solidFill>
                      </w14:textFill>
                    </w:rPr>
                    <w:t>依托现有一般工业固体废物暂存间和危险废物暂存间</w:t>
                  </w:r>
                </w:p>
              </w:tc>
            </w:tr>
            <w:tr>
              <w:trPr>
                <w:trHeight w:val="340"/>
              </w:trPr>
              <w:tc>
                <w:tcPr>
                  <w:tcW w:w="377" w:type="pct"/>
                  <w:vMerge w:val="restart"/>
                  <w:tcBorders>
                    <w:top w:val="single" w:sz="4" w:space="0" w:color="auto"/>
                    <w:left w:val="single" w:sz="4" w:space="0" w:color="auto"/>
                    <w:righ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依托工程</w:t>
                  </w:r>
                </w:p>
              </w:tc>
              <w:tc>
                <w:tcPr>
                  <w:tcW w:w="625" w:type="pct"/>
                  <w:tcBorders>
                    <w:top w:val="single" w:sz="4" w:space="0" w:color="auto"/>
                    <w:left w:val="single" w:sz="4" w:space="0" w:color="auto"/>
                    <w:bottom w:val="single" w:sz="4" w:space="0" w:color="auto"/>
                    <w:righ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一般工业固体废物暂存间</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建筑面积为</w:t>
                  </w:r>
                  <w:r>
                    <w:rPr>
                      <w:rFonts w:hint="eastAsia"/>
                      <w:color w:val="000000"/>
                      <w:kern w:val="0"/>
                      <w:sz w:val="21"/>
                      <w:szCs w:val="21"/>
                      <w14:textFill>
                        <w14:solidFill>
                          <w14:srgbClr w14:val="000000"/>
                        </w14:solidFill>
                      </w14:textFill>
                    </w:rPr>
                    <w:t>8</w:t>
                  </w:r>
                  <w:r>
                    <w:rPr>
                      <w:color w:val="000000"/>
                      <w:kern w:val="0"/>
                      <w:sz w:val="21"/>
                      <w:szCs w:val="21"/>
                      <w14:textFill>
                        <w14:solidFill>
                          <w14:srgbClr w14:val="000000"/>
                        </w14:solidFill>
                      </w14:textFill>
                    </w:rPr>
                    <w:t>0m</w:t>
                  </w:r>
                  <w:r>
                    <w:rPr>
                      <w:color w:val="000000"/>
                      <w:kern w:val="0"/>
                      <w:sz w:val="21"/>
                      <w:szCs w:val="21"/>
                      <w:vertAlign w:val="superscript"/>
                      <w14:textFill>
                        <w14:solidFill>
                          <w14:srgbClr w14:val="000000"/>
                        </w14:solidFill>
                      </w14:textFill>
                    </w:rPr>
                    <w:t>2</w:t>
                  </w:r>
                  <w:r>
                    <w:rPr>
                      <w:color w:val="000000"/>
                      <w:kern w:val="0"/>
                      <w:sz w:val="21"/>
                      <w:szCs w:val="21"/>
                      <w14:textFill>
                        <w14:solidFill>
                          <w14:srgbClr w14:val="000000"/>
                        </w14:solidFill>
                      </w14:textFill>
                    </w:rPr>
                    <w:t>，贮存能力为</w:t>
                  </w:r>
                  <w:r>
                    <w:rPr>
                      <w:rFonts w:hint="eastAsia"/>
                      <w:color w:val="000000"/>
                      <w:kern w:val="0"/>
                      <w:sz w:val="21"/>
                      <w:szCs w:val="21"/>
                      <w14:textFill>
                        <w14:solidFill>
                          <w14:srgbClr w14:val="000000"/>
                        </w14:solidFill>
                      </w14:textFill>
                    </w:rPr>
                    <w:t>40</w:t>
                  </w:r>
                  <w:r>
                    <w:rPr>
                      <w:color w:val="000000"/>
                      <w:kern w:val="0"/>
                      <w:sz w:val="21"/>
                      <w:szCs w:val="21"/>
                      <w14:textFill>
                        <w14:solidFill>
                          <w14:srgbClr w14:val="000000"/>
                        </w14:solidFill>
                      </w14:textFill>
                    </w:rPr>
                    <w:t>t</w:t>
                  </w:r>
                  <w:r>
                    <w:rPr>
                      <w:rFonts w:hint="eastAsia"/>
                      <w:color w:val="000000"/>
                      <w:kern w:val="0"/>
                      <w:sz w:val="21"/>
                      <w:szCs w:val="21"/>
                      <w14:textFill>
                        <w14:solidFill>
                          <w14:srgbClr w14:val="000000"/>
                        </w14:solidFill>
                      </w14:textFill>
                    </w:rPr>
                    <w:t>，仅本公司使用</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现有工程</w:t>
                  </w:r>
                </w:p>
              </w:tc>
            </w:tr>
            <w:tr>
              <w:trPr>
                <w:trHeight w:val="340"/>
              </w:trPr>
              <w:tc>
                <w:tcPr>
                  <w:tcW w:w="377" w:type="pct"/>
                  <w:vMerge/>
                  <w:tcBorders>
                    <w:left w:val="single" w:sz="4" w:space="0" w:color="auto"/>
                    <w:right w:val="single" w:sz="4" w:space="0" w:color="auto"/>
                  </w:tcBorders>
                  <w:vAlign w:val="center"/>
                </w:tcPr>
                <w:p/>
              </w:tc>
              <w:tc>
                <w:tcPr>
                  <w:tcW w:w="625" w:type="pct"/>
                  <w:tcBorders>
                    <w:top w:val="single" w:sz="4" w:space="0" w:color="auto"/>
                    <w:left w:val="single" w:sz="4" w:space="0" w:color="auto"/>
                    <w:bottom w:val="single" w:sz="4" w:space="0" w:color="auto"/>
                    <w:right w:val="single" w:sz="4" w:space="0" w:color="auto"/>
                  </w:tcBorders>
                  <w:vAlign w:val="center"/>
                </w:tcPr>
                <w:p>
                  <w:pPr>
                    <w:autoSpaceDE w:val="0"/>
                    <w:autoSpaceDN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危险废物暂存间</w:t>
                  </w:r>
                </w:p>
              </w:tc>
              <w:tc>
                <w:tcPr>
                  <w:tcW w:w="3083"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建筑面积为</w:t>
                  </w:r>
                  <w:r>
                    <w:rPr>
                      <w:rFonts w:hint="eastAsia"/>
                      <w:color w:val="000000"/>
                      <w:kern w:val="0"/>
                      <w:sz w:val="21"/>
                      <w:szCs w:val="21"/>
                      <w14:textFill>
                        <w14:solidFill>
                          <w14:srgbClr w14:val="000000"/>
                        </w14:solidFill>
                      </w14:textFill>
                    </w:rPr>
                    <w:t>2</w:t>
                  </w:r>
                  <w:r>
                    <w:rPr>
                      <w:color w:val="000000"/>
                      <w:kern w:val="0"/>
                      <w:sz w:val="21"/>
                      <w:szCs w:val="21"/>
                      <w14:textFill>
                        <w14:solidFill>
                          <w14:srgbClr w14:val="000000"/>
                        </w14:solidFill>
                      </w14:textFill>
                    </w:rPr>
                    <w:t>0m</w:t>
                  </w:r>
                  <w:r>
                    <w:rPr>
                      <w:color w:val="000000"/>
                      <w:kern w:val="0"/>
                      <w:sz w:val="21"/>
                      <w:szCs w:val="21"/>
                      <w:vertAlign w:val="superscript"/>
                      <w14:textFill>
                        <w14:solidFill>
                          <w14:srgbClr w14:val="000000"/>
                        </w14:solidFill>
                      </w14:textFill>
                    </w:rPr>
                    <w:t>2</w:t>
                  </w:r>
                  <w:r>
                    <w:rPr>
                      <w:color w:val="000000"/>
                      <w:kern w:val="0"/>
                      <w:sz w:val="21"/>
                      <w:szCs w:val="21"/>
                      <w14:textFill>
                        <w14:solidFill>
                          <w14:srgbClr w14:val="000000"/>
                        </w14:solidFill>
                      </w14:textFill>
                    </w:rPr>
                    <w:t>，贮存能力为</w:t>
                  </w:r>
                  <w:r>
                    <w:rPr>
                      <w:rFonts w:hint="eastAsia"/>
                      <w:color w:val="000000"/>
                      <w:kern w:val="0"/>
                      <w:sz w:val="21"/>
                      <w:szCs w:val="21"/>
                      <w14:textFill>
                        <w14:solidFill>
                          <w14:srgbClr w14:val="000000"/>
                        </w14:solidFill>
                      </w14:textFill>
                    </w:rPr>
                    <w:t>10</w:t>
                  </w:r>
                  <w:r>
                    <w:rPr>
                      <w:color w:val="000000"/>
                      <w:kern w:val="0"/>
                      <w:sz w:val="21"/>
                      <w:szCs w:val="21"/>
                      <w14:textFill>
                        <w14:solidFill>
                          <w14:srgbClr w14:val="000000"/>
                        </w14:solidFill>
                      </w14:textFill>
                    </w:rPr>
                    <w:t>t</w:t>
                  </w:r>
                  <w:r>
                    <w:rPr>
                      <w:rFonts w:hint="eastAsia"/>
                      <w:color w:val="000000"/>
                      <w:kern w:val="0"/>
                      <w:sz w:val="21"/>
                      <w:szCs w:val="21"/>
                      <w14:textFill>
                        <w14:solidFill>
                          <w14:srgbClr w14:val="000000"/>
                        </w14:solidFill>
                      </w14:textFill>
                    </w:rPr>
                    <w:t>，仅本公司使用</w:t>
                  </w:r>
                </w:p>
              </w:tc>
              <w:tc>
                <w:tcPr>
                  <w:tcW w:w="912" w:type="pct"/>
                  <w:tcBorders>
                    <w:top w:val="single" w:sz="4" w:space="0" w:color="auto"/>
                    <w:left w:val="single" w:sz="4" w:space="0" w:color="auto"/>
                    <w:bottom w:val="single" w:sz="4" w:space="0" w:color="auto"/>
                    <w:right w:val="single" w:sz="4" w:space="0" w:color="auto"/>
                  </w:tcBorders>
                  <w:vAlign w:val="center"/>
                </w:tcPr>
                <w:p>
                  <w:pPr>
                    <w:spacing w:line="0" w:lineRule="atLeas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现有工程</w:t>
                  </w:r>
                </w:p>
              </w:tc>
            </w:tr>
          </w:tbl>
          <w:p>
            <w:pPr>
              <w:numPr>
                <w:ilvl w:val="0"/>
                <w:numId w:val="3"/>
              </w:numPr>
              <w:autoSpaceDE w:val="0"/>
              <w:autoSpaceDN w:val="0"/>
              <w:adjustRightInd w:val="0"/>
              <w:rPr>
                <w:b/>
                <w:color w:val="000000"/>
                <w14:textFill>
                  <w14:solidFill>
                    <w14:srgbClr w14:val="000000"/>
                  </w14:solidFill>
                </w14:textFill>
              </w:rPr>
            </w:pPr>
            <w:r>
              <w:rPr>
                <w:b/>
                <w:color w:val="000000"/>
                <w14:textFill>
                  <w14:solidFill>
                    <w14:srgbClr w14:val="000000"/>
                  </w14:solidFill>
                </w14:textFill>
              </w:rPr>
              <w:t>产品方案</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现有工程主要产能为激光焊接金刚石薄壁钻基体</w:t>
            </w:r>
            <w:r>
              <w:rPr>
                <w:rFonts w:hint="eastAsia"/>
                <w:color w:val="000000"/>
                <w:kern w:val="0"/>
                <w14:textFill>
                  <w14:solidFill>
                    <w14:srgbClr w14:val="000000"/>
                  </w14:solidFill>
                </w14:textFill>
              </w:rPr>
              <w:t>20万支</w:t>
            </w:r>
            <w:r>
              <w:rPr>
                <w:color w:val="000000"/>
                <w:kern w:val="0"/>
                <w14:textFill>
                  <w14:solidFill>
                    <w14:srgbClr w14:val="000000"/>
                  </w14:solidFill>
                </w14:textFill>
              </w:rPr>
              <w:t>/a。</w:t>
            </w:r>
            <w:r>
              <w:rPr>
                <w:rFonts w:hint="eastAsia"/>
                <w:color w:val="000000"/>
                <w:kern w:val="0"/>
                <w14:textFill>
                  <w14:solidFill>
                    <w14:srgbClr w14:val="000000"/>
                  </w14:solidFill>
                </w14:textFill>
              </w:rPr>
              <w:t>企业产品转向国外出口，为提高产品竞争力，增加1条清洗线，可去除工件表面的锈层、氧化皮，并形成钝化膜，保护金属基体不被氧化，为后续加工提供洁净、粗糙的合适基底，从而提高产品质量和产品竞争力。</w:t>
            </w:r>
          </w:p>
          <w:p>
            <w:pPr>
              <w:autoSpaceDE w:val="0"/>
              <w:autoSpaceDN w:val="0"/>
              <w:adjustRightInd w:val="0"/>
              <w:ind w:firstLineChars="200" w:firstLine="480"/>
              <w:rPr>
                <w:color w:val="000000"/>
                <w14:textFill>
                  <w14:solidFill>
                    <w14:srgbClr w14:val="000000"/>
                  </w14:solidFill>
                </w14:textFill>
              </w:rPr>
            </w:pPr>
            <w:r>
              <w:rPr>
                <w:color w:val="000000"/>
                <w:kern w:val="0"/>
                <w14:textFill>
                  <w14:solidFill>
                    <w14:srgbClr w14:val="000000"/>
                  </w14:solidFill>
                </w14:textFill>
              </w:rPr>
              <w:t>本项目建成后，</w:t>
            </w:r>
            <w:r>
              <w:rPr>
                <w:rFonts w:hint="eastAsia"/>
                <w:color w:val="000000"/>
                <w:kern w:val="0"/>
                <w14:textFill>
                  <w14:solidFill>
                    <w14:srgbClr w14:val="000000"/>
                  </w14:solidFill>
                </w14:textFill>
              </w:rPr>
              <w:t>全厂金刚石薄壁钻基体产能由现有的20万支/a增加到160万支/a。产品方案详见</w:t>
            </w:r>
            <w:r>
              <w:rPr>
                <w:color w:val="000000"/>
                <w:kern w:val="0"/>
                <w14:textFill>
                  <w14:solidFill>
                    <w14:srgbClr w14:val="000000"/>
                  </w14:solidFill>
                </w14:textFill>
              </w:rPr>
              <w:t>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2</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产品方案情况一览表</w:t>
            </w:r>
          </w:p>
          <w:tbl>
            <w:tblPr>
              <w:jc w:val="center"/>
              <w:tblW w:w="4997"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0" w:type="dxa"/>
                <w:left w:w="0" w:type="dxa"/>
                <w:bottom w:w="0" w:type="dxa"/>
                <w:right w:w="0" w:type="dxa"/>
              </w:tblCellMar>
              <w:tblLook w:val="0600" w:firstRow="0" w:lastRow="0" w:firstColumn="0" w:lastColumn="0" w:noHBand="1" w:noVBand="1"/>
            </w:tblPr>
            <w:tblGrid>
              <w:gridCol w:w="778"/>
              <w:gridCol w:w="781"/>
              <w:gridCol w:w="926"/>
              <w:gridCol w:w="777"/>
              <w:gridCol w:w="879"/>
              <w:gridCol w:w="879"/>
              <w:gridCol w:w="879"/>
              <w:gridCol w:w="891"/>
              <w:gridCol w:w="1067"/>
            </w:tblGrid>
            <w:tr>
              <w:trPr>
                <w:trHeight w:val="397"/>
              </w:trPr>
              <w:tc>
                <w:tcPr>
                  <w:tcW w:w="992" w:type="pct"/>
                  <w:gridSpan w:val="2"/>
                  <w:vMerge w:val="restart"/>
                  <w:vAlign w:val="center"/>
                </w:tcPr>
                <w:p>
                  <w:pPr>
                    <w:autoSpaceDE w:val="0"/>
                    <w:autoSpaceDN w:val="0"/>
                    <w:spacing w:line="0" w:lineRule="atLeast"/>
                    <w:jc w:val="center"/>
                    <w:rPr>
                      <w:bCs/>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产品名称</w:t>
                  </w:r>
                </w:p>
              </w:tc>
              <w:tc>
                <w:tcPr>
                  <w:tcW w:w="589" w:type="pct"/>
                  <w:vMerge w:val="restar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规格</w:t>
                  </w:r>
                </w:p>
              </w:tc>
              <w:tc>
                <w:tcPr>
                  <w:tcW w:w="494" w:type="pct"/>
                  <w:vMerge w:val="restart"/>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单位</w:t>
                  </w:r>
                </w:p>
              </w:tc>
              <w:tc>
                <w:tcPr>
                  <w:tcW w:w="2244" w:type="pct"/>
                  <w:gridSpan w:val="4"/>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产能</w:t>
                  </w:r>
                </w:p>
              </w:tc>
              <w:tc>
                <w:tcPr>
                  <w:tcW w:w="679" w:type="pct"/>
                  <w:vMerge w:val="restart"/>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备注</w:t>
                  </w:r>
                </w:p>
              </w:tc>
            </w:tr>
            <w:tr>
              <w:trPr>
                <w:trHeight w:val="397"/>
              </w:trPr>
              <w:tc>
                <w:tcPr>
                  <w:tcW w:w="992" w:type="pct"/>
                  <w:gridSpan w:val="2"/>
                  <w:vMerge/>
                  <w:vAlign w:val="center"/>
                </w:tcPr>
                <w:p/>
              </w:tc>
              <w:tc>
                <w:tcPr>
                  <w:tcW w:w="589" w:type="pct"/>
                  <w:vMerge/>
                  <w:tcBorders>
                    <w:left w:val="single" w:sz="2" w:space="0" w:color="auto"/>
                  </w:tcBorders>
                  <w:vAlign w:val="center"/>
                </w:tcPr>
                <w:p/>
              </w:tc>
              <w:tc>
                <w:tcPr>
                  <w:tcW w:w="494" w:type="pct"/>
                  <w:vMerge/>
                  <w:tcBorders>
                    <w:left w:val="single" w:sz="2" w:space="0" w:color="auto"/>
                  </w:tcBorders>
                  <w:vAlign w:val="center"/>
                </w:tcPr>
                <w:p/>
              </w:tc>
              <w:tc>
                <w:tcPr>
                  <w:tcW w:w="55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现有工程</w:t>
                  </w:r>
                </w:p>
              </w:tc>
              <w:tc>
                <w:tcPr>
                  <w:tcW w:w="55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本项目</w:t>
                  </w:r>
                </w:p>
              </w:tc>
              <w:tc>
                <w:tcPr>
                  <w:tcW w:w="55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扩建后</w:t>
                  </w:r>
                </w:p>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全厂</w:t>
                  </w:r>
                </w:p>
              </w:tc>
              <w:tc>
                <w:tcPr>
                  <w:tcW w:w="566"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变化量</w:t>
                  </w:r>
                </w:p>
              </w:tc>
              <w:tc>
                <w:tcPr>
                  <w:tcW w:w="679" w:type="pct"/>
                  <w:vMerge/>
                  <w:tcBorders>
                    <w:left w:val="single" w:sz="2" w:space="0" w:color="auto"/>
                  </w:tcBorders>
                  <w:vAlign w:val="center"/>
                </w:tcPr>
                <w:p/>
              </w:tc>
            </w:tr>
            <w:tr>
              <w:trPr>
                <w:trHeight w:val="397"/>
              </w:trPr>
              <w:tc>
                <w:tcPr>
                  <w:tcW w:w="495" w:type="pct"/>
                  <w:vMerge w:val="restart"/>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激光焊接金刚石薄壁钻基体</w:t>
                  </w:r>
                </w:p>
              </w:tc>
              <w:tc>
                <w:tcPr>
                  <w:tcW w:w="496"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三体钻</w:t>
                  </w:r>
                  <w:r>
                    <w:rPr>
                      <w:bCs/>
                      <w:color w:val="000000"/>
                      <w:kern w:val="0"/>
                      <w:sz w:val="21"/>
                      <w:szCs w:val="21"/>
                      <w14:textFill>
                        <w14:solidFill>
                          <w14:srgbClr w14:val="000000"/>
                        </w14:solidFill>
                      </w14:textFill>
                    </w:rPr>
                    <w:t>基体</w:t>
                  </w:r>
                </w:p>
              </w:tc>
              <w:tc>
                <w:tcPr>
                  <w:tcW w:w="58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1寸-24寸</w:t>
                  </w:r>
                </w:p>
              </w:tc>
              <w:tc>
                <w:tcPr>
                  <w:tcW w:w="494"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万支/a</w:t>
                  </w:r>
                </w:p>
              </w:tc>
              <w:tc>
                <w:tcPr>
                  <w:tcW w:w="55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5</w:t>
                  </w:r>
                </w:p>
              </w:tc>
              <w:tc>
                <w:tcPr>
                  <w:tcW w:w="55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35</w:t>
                  </w:r>
                </w:p>
              </w:tc>
              <w:tc>
                <w:tcPr>
                  <w:tcW w:w="55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4</w:t>
                  </w:r>
                  <w:r>
                    <w:rPr>
                      <w:bCs/>
                      <w:color w:val="000000"/>
                      <w:kern w:val="0"/>
                      <w:sz w:val="21"/>
                      <w:szCs w:val="21"/>
                      <w14:textFill>
                        <w14:solidFill>
                          <w14:srgbClr w14:val="000000"/>
                        </w14:solidFill>
                      </w14:textFill>
                    </w:rPr>
                    <w:t>0</w:t>
                  </w:r>
                </w:p>
              </w:tc>
              <w:tc>
                <w:tcPr>
                  <w:tcW w:w="566"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w:t>
                  </w:r>
                  <w:r>
                    <w:rPr>
                      <w:rFonts w:hint="eastAsia"/>
                      <w:bCs/>
                      <w:color w:val="000000"/>
                      <w:kern w:val="0"/>
                      <w:sz w:val="21"/>
                      <w:szCs w:val="21"/>
                      <w14:textFill>
                        <w14:solidFill>
                          <w14:srgbClr w14:val="000000"/>
                        </w14:solidFill>
                      </w14:textFill>
                    </w:rPr>
                    <w:t>35</w:t>
                  </w:r>
                </w:p>
              </w:tc>
              <w:tc>
                <w:tcPr>
                  <w:tcW w:w="67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产能增加</w:t>
                  </w:r>
                </w:p>
              </w:tc>
            </w:tr>
            <w:tr>
              <w:trPr>
                <w:trHeight w:val="397"/>
              </w:trPr>
              <w:tc>
                <w:tcPr>
                  <w:tcW w:w="495" w:type="pct"/>
                  <w:vMerge/>
                  <w:vAlign w:val="center"/>
                </w:tcPr>
                <w:p/>
              </w:tc>
              <w:tc>
                <w:tcPr>
                  <w:tcW w:w="496"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一体钻</w:t>
                  </w:r>
                  <w:r>
                    <w:rPr>
                      <w:bCs/>
                      <w:color w:val="000000"/>
                      <w:kern w:val="0"/>
                      <w:sz w:val="21"/>
                      <w:szCs w:val="21"/>
                      <w14:textFill>
                        <w14:solidFill>
                          <w14:srgbClr w14:val="000000"/>
                        </w14:solidFill>
                      </w14:textFill>
                    </w:rPr>
                    <w:t>基体</w:t>
                  </w:r>
                </w:p>
              </w:tc>
              <w:tc>
                <w:tcPr>
                  <w:tcW w:w="58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Φ10-Φ1200</w:t>
                  </w:r>
                </w:p>
              </w:tc>
              <w:tc>
                <w:tcPr>
                  <w:tcW w:w="494"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万支/a</w:t>
                  </w:r>
                </w:p>
              </w:tc>
              <w:tc>
                <w:tcPr>
                  <w:tcW w:w="55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15</w:t>
                  </w:r>
                </w:p>
              </w:tc>
              <w:tc>
                <w:tcPr>
                  <w:tcW w:w="55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105</w:t>
                  </w:r>
                </w:p>
              </w:tc>
              <w:tc>
                <w:tcPr>
                  <w:tcW w:w="55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120</w:t>
                  </w:r>
                </w:p>
              </w:tc>
              <w:tc>
                <w:tcPr>
                  <w:tcW w:w="566"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+105</w:t>
                  </w:r>
                </w:p>
              </w:tc>
              <w:tc>
                <w:tcPr>
                  <w:tcW w:w="67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产能增加</w:t>
                  </w:r>
                </w:p>
              </w:tc>
            </w:tr>
            <w:tr>
              <w:trPr>
                <w:trHeight w:val="397"/>
              </w:trPr>
              <w:tc>
                <w:tcPr>
                  <w:tcW w:w="1581" w:type="pct"/>
                  <w:gridSpan w:val="3"/>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合计</w:t>
                  </w:r>
                </w:p>
              </w:tc>
              <w:tc>
                <w:tcPr>
                  <w:tcW w:w="494"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万支/a</w:t>
                  </w:r>
                </w:p>
              </w:tc>
              <w:tc>
                <w:tcPr>
                  <w:tcW w:w="55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20</w:t>
                  </w:r>
                </w:p>
              </w:tc>
              <w:tc>
                <w:tcPr>
                  <w:tcW w:w="55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140</w:t>
                  </w:r>
                </w:p>
              </w:tc>
              <w:tc>
                <w:tcPr>
                  <w:tcW w:w="55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160</w:t>
                  </w:r>
                </w:p>
              </w:tc>
              <w:tc>
                <w:tcPr>
                  <w:tcW w:w="566"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+140</w:t>
                  </w:r>
                </w:p>
              </w:tc>
              <w:tc>
                <w:tcPr>
                  <w:tcW w:w="679"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产能增加</w:t>
                  </w:r>
                </w:p>
              </w:tc>
            </w:tr>
          </w:tbl>
          <w:p>
            <w:pPr>
              <w:numPr>
                <w:ilvl w:val="0"/>
                <w:numId w:val="3"/>
              </w:numPr>
              <w:autoSpaceDE w:val="0"/>
              <w:autoSpaceDN w:val="0"/>
              <w:adjustRightInd w:val="0"/>
              <w:rPr>
                <w:b/>
                <w:color w:val="000000"/>
                <w14:textFill>
                  <w14:solidFill>
                    <w14:srgbClr w14:val="000000"/>
                  </w14:solidFill>
                </w14:textFill>
              </w:rPr>
            </w:pPr>
            <w:r>
              <w:rPr>
                <w:rFonts w:hint="eastAsia"/>
                <w:b/>
                <w:color w:val="000000"/>
                <w14:textFill>
                  <w14:solidFill>
                    <w14:srgbClr w14:val="000000"/>
                  </w14:solidFill>
                </w14:textFill>
              </w:rPr>
              <w:t>主要</w:t>
            </w:r>
            <w:r>
              <w:rPr>
                <w:b/>
                <w:color w:val="000000"/>
                <w14:textFill>
                  <w14:solidFill>
                    <w14:srgbClr w14:val="000000"/>
                  </w14:solidFill>
                </w14:textFill>
              </w:rPr>
              <w:t>生产设备</w:t>
            </w:r>
          </w:p>
          <w:p>
            <w:pPr>
              <w:autoSpaceDE w:val="0"/>
              <w:autoSpaceDN w:val="0"/>
              <w:adjustRightInd w:val="0"/>
              <w:ind w:firstLineChars="200" w:firstLine="480"/>
              <w:rPr>
                <w:color w:val="000000"/>
                <w14:textFill>
                  <w14:solidFill>
                    <w14:srgbClr w14:val="000000"/>
                  </w14:solidFill>
                </w14:textFill>
              </w:rPr>
            </w:pPr>
            <w:bookmarkStart w:id="40" w:name="_Toc198017807"/>
            <w:bookmarkStart w:id="41" w:name="_Hlk193356571"/>
            <w:r>
              <w:rPr>
                <w:color w:val="000000"/>
                <w:kern w:val="0"/>
                <w14:textFill>
                  <w14:solidFill>
                    <w14:srgbClr w14:val="000000"/>
                  </w14:solidFill>
                </w14:textFill>
              </w:rPr>
              <w:t>本项目</w:t>
            </w:r>
            <w:r>
              <w:rPr>
                <w:rFonts w:hint="eastAsia"/>
                <w:color w:val="000000"/>
                <w:kern w:val="0"/>
                <w14:textFill>
                  <w14:solidFill>
                    <w14:srgbClr w14:val="000000"/>
                  </w14:solidFill>
                </w14:textFill>
              </w:rPr>
              <w:t>新增生产设备</w:t>
            </w:r>
            <w:r>
              <w:rPr>
                <w:color w:val="000000"/>
                <w:kern w:val="0"/>
                <w14:textFill>
                  <w14:solidFill>
                    <w14:srgbClr w14:val="000000"/>
                  </w14:solidFill>
                </w14:textFill>
              </w:rPr>
              <w:t>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3</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本项目新增生产设备一览表</w:t>
            </w:r>
          </w:p>
          <w:tbl>
            <w:tblPr>
              <w:jc w:val="center"/>
              <w:tblW w:w="5000" w:type="pct"/>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Look w:val="0600" w:firstRow="0" w:lastRow="0" w:firstColumn="0" w:lastColumn="0" w:noHBand="1" w:noVBand="1"/>
            </w:tblPr>
            <w:tblGrid>
              <w:gridCol w:w="618"/>
              <w:gridCol w:w="1042"/>
              <w:gridCol w:w="1884"/>
              <w:gridCol w:w="2116"/>
              <w:gridCol w:w="973"/>
              <w:gridCol w:w="612"/>
              <w:gridCol w:w="616"/>
            </w:tblGrid>
            <w:tr>
              <w:trPr>
                <w:trHeight w:val="340"/>
              </w:trPr>
              <w:tc>
                <w:tcPr>
                  <w:tcW w:w="393" w:type="pct"/>
                  <w:tcBorders>
                    <w:top w:val="single" w:sz="4" w:space="0" w:color="auto"/>
                    <w:left w:val="single" w:sz="2"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序号</w:t>
                  </w:r>
                </w:p>
              </w:tc>
              <w:tc>
                <w:tcPr>
                  <w:tcW w:w="663"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设备总称</w:t>
                  </w: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设备名称</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规格型号</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功率/KW</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单位</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数量</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双面数控车床</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SC72-250-P</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7.5</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数控加工中心</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YJM-855V</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11</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激光切割机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MFSC-6000C</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万能磨刀机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KDM-10</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0.5</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智能数控车床</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i5T3.3</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11</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内孔打磨机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2.5</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激光自动焊缝专机</w:t>
                  </w:r>
                </w:p>
              </w:tc>
              <w:tc>
                <w:tcPr>
                  <w:tcW w:w="1346"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19"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8</w:t>
                  </w:r>
                </w:p>
              </w:tc>
              <w:tc>
                <w:tcPr>
                  <w:tcW w:w="663"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自动化一体机</w:t>
                  </w: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双头数控车床</w:t>
                  </w:r>
                </w:p>
              </w:tc>
              <w:tc>
                <w:tcPr>
                  <w:tcW w:w="1346"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TSP45</w:t>
                  </w:r>
                </w:p>
              </w:tc>
              <w:tc>
                <w:tcPr>
                  <w:tcW w:w="619"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15</w:t>
                  </w:r>
                </w:p>
              </w:tc>
              <w:tc>
                <w:tcPr>
                  <w:tcW w:w="389"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92"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r>
            <w:tr>
              <w:trPr>
                <w:trHeight w:val="340"/>
              </w:trPr>
              <w:tc>
                <w:tcPr>
                  <w:tcW w:w="393"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9</w:t>
                  </w: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数控车床</w:t>
                  </w:r>
                </w:p>
              </w:tc>
              <w:tc>
                <w:tcPr>
                  <w:tcW w:w="1346"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CF60</w:t>
                  </w:r>
                </w:p>
              </w:tc>
              <w:tc>
                <w:tcPr>
                  <w:tcW w:w="619" w:type="pct"/>
                  <w:vMerge/>
                  <w:tcBorders>
                    <w:top w:val="single" w:sz="4" w:space="0" w:color="auto"/>
                    <w:left w:val="single" w:sz="4" w:space="0" w:color="auto"/>
                    <w:bottom w:val="single" w:sz="4" w:space="0" w:color="auto"/>
                    <w:right w:val="single" w:sz="4" w:space="0" w:color="auto"/>
                  </w:tcBorders>
                  <w:vAlign w:val="center"/>
                </w:tcPr>
                <w:p/>
              </w:tc>
              <w:tc>
                <w:tcPr>
                  <w:tcW w:w="389" w:type="pct"/>
                  <w:vMerge/>
                  <w:tcBorders>
                    <w:top w:val="single" w:sz="4" w:space="0" w:color="auto"/>
                    <w:left w:val="single" w:sz="4" w:space="0" w:color="auto"/>
                    <w:bottom w:val="single" w:sz="4" w:space="0" w:color="auto"/>
                    <w:right w:val="single" w:sz="4" w:space="0" w:color="auto"/>
                  </w:tcBorders>
                  <w:noWrap/>
                  <w:vAlign w:val="center"/>
                </w:tcPr>
                <w:p/>
              </w:tc>
              <w:tc>
                <w:tcPr>
                  <w:tcW w:w="392" w:type="pct"/>
                  <w:vMerge/>
                  <w:tcBorders>
                    <w:top w:val="single" w:sz="4" w:space="0" w:color="auto"/>
                    <w:left w:val="single" w:sz="4" w:space="0" w:color="auto"/>
                    <w:bottom w:val="single" w:sz="4" w:space="0" w:color="auto"/>
                    <w:right w:val="single" w:sz="4" w:space="0" w:color="auto"/>
                  </w:tcBorders>
                  <w:noWrap/>
                  <w:vAlign w:val="center"/>
                </w:tcP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桁架</w:t>
                  </w:r>
                </w:p>
              </w:tc>
              <w:tc>
                <w:tcPr>
                  <w:tcW w:w="1346"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19" w:type="pct"/>
                  <w:vMerge/>
                  <w:tcBorders>
                    <w:top w:val="single" w:sz="4" w:space="0" w:color="auto"/>
                    <w:left w:val="single" w:sz="4" w:space="0" w:color="auto"/>
                    <w:bottom w:val="single" w:sz="4" w:space="0" w:color="auto"/>
                    <w:right w:val="single" w:sz="4" w:space="0" w:color="auto"/>
                  </w:tcBorders>
                  <w:vAlign w:val="center"/>
                </w:tcPr>
                <w:p/>
              </w:tc>
              <w:tc>
                <w:tcPr>
                  <w:tcW w:w="389" w:type="pct"/>
                  <w:vMerge/>
                  <w:tcBorders>
                    <w:top w:val="single" w:sz="4" w:space="0" w:color="auto"/>
                    <w:left w:val="single" w:sz="4" w:space="0" w:color="auto"/>
                    <w:bottom w:val="single" w:sz="4" w:space="0" w:color="auto"/>
                    <w:right w:val="single" w:sz="4" w:space="0" w:color="auto"/>
                  </w:tcBorders>
                  <w:noWrap/>
                  <w:vAlign w:val="center"/>
                </w:tcPr>
                <w:p/>
              </w:tc>
              <w:tc>
                <w:tcPr>
                  <w:tcW w:w="392" w:type="pct"/>
                  <w:vMerge/>
                  <w:tcBorders>
                    <w:top w:val="single" w:sz="4" w:space="0" w:color="auto"/>
                    <w:left w:val="single" w:sz="4" w:space="0" w:color="auto"/>
                    <w:bottom w:val="single" w:sz="4" w:space="0" w:color="auto"/>
                    <w:right w:val="single" w:sz="4" w:space="0" w:color="auto"/>
                  </w:tcBorders>
                  <w:noWrap/>
                  <w:vAlign w:val="center"/>
                </w:tcPr>
                <w:p/>
              </w:tc>
            </w:tr>
            <w:tr>
              <w:trPr>
                <w:trHeight w:val="340"/>
              </w:trPr>
              <w:tc>
                <w:tcPr>
                  <w:tcW w:w="393"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w:t>
                  </w:r>
                </w:p>
              </w:tc>
              <w:tc>
                <w:tcPr>
                  <w:tcW w:w="663"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全自动化一体设备</w:t>
                  </w:r>
                </w:p>
              </w:tc>
              <w:tc>
                <w:tcPr>
                  <w:tcW w:w="1198"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动力刀塔+尾座车铣复合机床</w:t>
                  </w:r>
                </w:p>
              </w:tc>
              <w:tc>
                <w:tcPr>
                  <w:tcW w:w="1346"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CD52DTY-500</w:t>
                  </w:r>
                </w:p>
              </w:tc>
              <w:tc>
                <w:tcPr>
                  <w:tcW w:w="619"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33</w:t>
                  </w:r>
                </w:p>
              </w:tc>
              <w:tc>
                <w:tcPr>
                  <w:tcW w:w="389"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92"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动力刀塔车铣复合机床</w:t>
                  </w:r>
                </w:p>
              </w:tc>
              <w:tc>
                <w:tcPr>
                  <w:tcW w:w="1346"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CK52DTY-500-BMT55</w:t>
                  </w:r>
                </w:p>
              </w:tc>
              <w:tc>
                <w:tcPr>
                  <w:tcW w:w="619" w:type="pct"/>
                  <w:vMerge/>
                  <w:tcBorders>
                    <w:top w:val="single" w:sz="4" w:space="0" w:color="auto"/>
                    <w:left w:val="single" w:sz="4" w:space="0" w:color="auto"/>
                    <w:bottom w:val="single" w:sz="4" w:space="0" w:color="auto"/>
                    <w:right w:val="single" w:sz="4" w:space="0" w:color="auto"/>
                  </w:tcBorders>
                  <w:vAlign w:val="center"/>
                </w:tcPr>
                <w:p/>
              </w:tc>
              <w:tc>
                <w:tcPr>
                  <w:tcW w:w="389" w:type="pct"/>
                  <w:vMerge/>
                  <w:tcBorders>
                    <w:top w:val="single" w:sz="4" w:space="0" w:color="auto"/>
                    <w:left w:val="single" w:sz="4" w:space="0" w:color="auto"/>
                    <w:bottom w:val="single" w:sz="4" w:space="0" w:color="auto"/>
                    <w:right w:val="single" w:sz="4" w:space="0" w:color="auto"/>
                  </w:tcBorders>
                  <w:vAlign w:val="center"/>
                </w:tcPr>
                <w:p/>
              </w:tc>
              <w:tc>
                <w:tcPr>
                  <w:tcW w:w="392" w:type="pct"/>
                  <w:vMerge/>
                  <w:tcBorders>
                    <w:top w:val="single" w:sz="4" w:space="0" w:color="auto"/>
                    <w:left w:val="single" w:sz="4" w:space="0" w:color="auto"/>
                    <w:bottom w:val="single" w:sz="4" w:space="0" w:color="auto"/>
                    <w:right w:val="single" w:sz="4" w:space="0" w:color="auto"/>
                  </w:tcBorders>
                  <w:vAlign w:val="center"/>
                </w:tcP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斜床身数控车床</w:t>
                  </w:r>
                </w:p>
              </w:tc>
              <w:tc>
                <w:tcPr>
                  <w:tcW w:w="1346"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CK52</w:t>
                  </w:r>
                </w:p>
              </w:tc>
              <w:tc>
                <w:tcPr>
                  <w:tcW w:w="619" w:type="pct"/>
                  <w:vMerge/>
                  <w:tcBorders>
                    <w:top w:val="single" w:sz="4" w:space="0" w:color="auto"/>
                    <w:left w:val="single" w:sz="4" w:space="0" w:color="auto"/>
                    <w:bottom w:val="single" w:sz="4" w:space="0" w:color="auto"/>
                    <w:right w:val="single" w:sz="4" w:space="0" w:color="auto"/>
                  </w:tcBorders>
                  <w:vAlign w:val="center"/>
                </w:tcPr>
                <w:p/>
              </w:tc>
              <w:tc>
                <w:tcPr>
                  <w:tcW w:w="389" w:type="pct"/>
                  <w:vMerge/>
                  <w:tcBorders>
                    <w:top w:val="single" w:sz="4" w:space="0" w:color="auto"/>
                    <w:left w:val="single" w:sz="4" w:space="0" w:color="auto"/>
                    <w:bottom w:val="single" w:sz="4" w:space="0" w:color="auto"/>
                    <w:right w:val="single" w:sz="4" w:space="0" w:color="auto"/>
                  </w:tcBorders>
                  <w:vAlign w:val="center"/>
                </w:tcPr>
                <w:p/>
              </w:tc>
              <w:tc>
                <w:tcPr>
                  <w:tcW w:w="392" w:type="pct"/>
                  <w:vMerge/>
                  <w:tcBorders>
                    <w:top w:val="single" w:sz="4" w:space="0" w:color="auto"/>
                    <w:left w:val="single" w:sz="4" w:space="0" w:color="auto"/>
                    <w:bottom w:val="single" w:sz="4" w:space="0" w:color="auto"/>
                    <w:right w:val="single" w:sz="4" w:space="0" w:color="auto"/>
                  </w:tcBorders>
                  <w:vAlign w:val="center"/>
                </w:tcP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机器人</w:t>
                  </w:r>
                </w:p>
              </w:tc>
              <w:tc>
                <w:tcPr>
                  <w:tcW w:w="1346"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ER25-1800</w:t>
                  </w:r>
                </w:p>
              </w:tc>
              <w:tc>
                <w:tcPr>
                  <w:tcW w:w="619" w:type="pct"/>
                  <w:vMerge/>
                  <w:tcBorders>
                    <w:top w:val="single" w:sz="4" w:space="0" w:color="auto"/>
                    <w:left w:val="single" w:sz="4" w:space="0" w:color="auto"/>
                    <w:bottom w:val="single" w:sz="4" w:space="0" w:color="auto"/>
                    <w:right w:val="single" w:sz="4" w:space="0" w:color="auto"/>
                  </w:tcBorders>
                  <w:vAlign w:val="center"/>
                </w:tcPr>
                <w:p/>
              </w:tc>
              <w:tc>
                <w:tcPr>
                  <w:tcW w:w="389" w:type="pct"/>
                  <w:vMerge/>
                  <w:tcBorders>
                    <w:top w:val="single" w:sz="4" w:space="0" w:color="auto"/>
                    <w:left w:val="single" w:sz="4" w:space="0" w:color="auto"/>
                    <w:bottom w:val="single" w:sz="4" w:space="0" w:color="auto"/>
                    <w:right w:val="single" w:sz="4" w:space="0" w:color="auto"/>
                  </w:tcBorders>
                  <w:vAlign w:val="center"/>
                </w:tcPr>
                <w:p/>
              </w:tc>
              <w:tc>
                <w:tcPr>
                  <w:tcW w:w="392" w:type="pct"/>
                  <w:vMerge/>
                  <w:tcBorders>
                    <w:top w:val="single" w:sz="4" w:space="0" w:color="auto"/>
                    <w:left w:val="single" w:sz="4" w:space="0" w:color="auto"/>
                    <w:bottom w:val="single" w:sz="4" w:space="0" w:color="auto"/>
                    <w:right w:val="single" w:sz="4" w:space="0" w:color="auto"/>
                  </w:tcBorders>
                  <w:vAlign w:val="center"/>
                </w:tcPr>
                <w:p/>
              </w:tc>
            </w:tr>
            <w:tr>
              <w:trPr>
                <w:trHeight w:val="340"/>
              </w:trPr>
              <w:tc>
                <w:tcPr>
                  <w:tcW w:w="393"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11</w:t>
                  </w:r>
                </w:p>
              </w:tc>
              <w:tc>
                <w:tcPr>
                  <w:tcW w:w="663"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全自动化一体设备</w:t>
                  </w:r>
                </w:p>
              </w:tc>
              <w:tc>
                <w:tcPr>
                  <w:tcW w:w="1198"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斜床身数控车床（2台）</w:t>
                  </w:r>
                </w:p>
              </w:tc>
              <w:tc>
                <w:tcPr>
                  <w:tcW w:w="1346"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CK52（2台）</w:t>
                  </w:r>
                </w:p>
              </w:tc>
              <w:tc>
                <w:tcPr>
                  <w:tcW w:w="619"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33</w:t>
                  </w:r>
                </w:p>
              </w:tc>
              <w:tc>
                <w:tcPr>
                  <w:tcW w:w="389"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92"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车铣复合机床</w:t>
                  </w:r>
                </w:p>
              </w:tc>
              <w:tc>
                <w:tcPr>
                  <w:tcW w:w="1346"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CF60</w:t>
                  </w:r>
                </w:p>
              </w:tc>
              <w:tc>
                <w:tcPr>
                  <w:tcW w:w="619" w:type="pct"/>
                  <w:vMerge/>
                  <w:tcBorders>
                    <w:top w:val="single" w:sz="4" w:space="0" w:color="auto"/>
                    <w:left w:val="single" w:sz="4" w:space="0" w:color="auto"/>
                    <w:bottom w:val="single" w:sz="4" w:space="0" w:color="auto"/>
                    <w:right w:val="single" w:sz="4" w:space="0" w:color="auto"/>
                  </w:tcBorders>
                  <w:vAlign w:val="center"/>
                </w:tcPr>
                <w:p/>
              </w:tc>
              <w:tc>
                <w:tcPr>
                  <w:tcW w:w="389" w:type="pct"/>
                  <w:vMerge/>
                  <w:tcBorders>
                    <w:top w:val="single" w:sz="4" w:space="0" w:color="auto"/>
                    <w:left w:val="single" w:sz="4" w:space="0" w:color="auto"/>
                    <w:bottom w:val="single" w:sz="4" w:space="0" w:color="auto"/>
                    <w:right w:val="single" w:sz="4" w:space="0" w:color="auto"/>
                  </w:tcBorders>
                  <w:vAlign w:val="center"/>
                </w:tcPr>
                <w:p/>
              </w:tc>
              <w:tc>
                <w:tcPr>
                  <w:tcW w:w="392" w:type="pct"/>
                  <w:vMerge/>
                  <w:tcBorders>
                    <w:top w:val="single" w:sz="4" w:space="0" w:color="auto"/>
                    <w:left w:val="single" w:sz="4" w:space="0" w:color="auto"/>
                    <w:bottom w:val="single" w:sz="4" w:space="0" w:color="auto"/>
                    <w:right w:val="single" w:sz="4" w:space="0" w:color="auto"/>
                  </w:tcBorders>
                  <w:vAlign w:val="center"/>
                </w:tcP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机器人</w:t>
                  </w:r>
                </w:p>
              </w:tc>
              <w:tc>
                <w:tcPr>
                  <w:tcW w:w="1346"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19" w:type="pct"/>
                  <w:vMerge/>
                  <w:tcBorders>
                    <w:top w:val="single" w:sz="4" w:space="0" w:color="auto"/>
                    <w:left w:val="single" w:sz="4" w:space="0" w:color="auto"/>
                    <w:bottom w:val="single" w:sz="4" w:space="0" w:color="auto"/>
                    <w:right w:val="single" w:sz="4" w:space="0" w:color="auto"/>
                  </w:tcBorders>
                  <w:vAlign w:val="center"/>
                </w:tcPr>
                <w:p/>
              </w:tc>
              <w:tc>
                <w:tcPr>
                  <w:tcW w:w="389" w:type="pct"/>
                  <w:vMerge/>
                  <w:tcBorders>
                    <w:top w:val="single" w:sz="4" w:space="0" w:color="auto"/>
                    <w:left w:val="single" w:sz="4" w:space="0" w:color="auto"/>
                    <w:bottom w:val="single" w:sz="4" w:space="0" w:color="auto"/>
                    <w:right w:val="single" w:sz="4" w:space="0" w:color="auto"/>
                  </w:tcBorders>
                  <w:vAlign w:val="center"/>
                </w:tcPr>
                <w:p/>
              </w:tc>
              <w:tc>
                <w:tcPr>
                  <w:tcW w:w="392" w:type="pct"/>
                  <w:vMerge/>
                  <w:tcBorders>
                    <w:top w:val="single" w:sz="4" w:space="0" w:color="auto"/>
                    <w:left w:val="single" w:sz="4" w:space="0" w:color="auto"/>
                    <w:bottom w:val="single" w:sz="4" w:space="0" w:color="auto"/>
                    <w:right w:val="single" w:sz="4" w:space="0" w:color="auto"/>
                  </w:tcBorders>
                  <w:vAlign w:val="center"/>
                </w:tcPr>
                <w:p/>
              </w:tc>
            </w:tr>
            <w:tr>
              <w:trPr>
                <w:trHeight w:val="340"/>
              </w:trPr>
              <w:tc>
                <w:tcPr>
                  <w:tcW w:w="393"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12</w:t>
                  </w:r>
                </w:p>
              </w:tc>
              <w:tc>
                <w:tcPr>
                  <w:tcW w:w="663"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自动化机器人激光检测仪</w:t>
                  </w: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激光检测仪</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JK714</w:t>
                  </w:r>
                </w:p>
              </w:tc>
              <w:tc>
                <w:tcPr>
                  <w:tcW w:w="619"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11</w:t>
                  </w:r>
                </w:p>
              </w:tc>
              <w:tc>
                <w:tcPr>
                  <w:tcW w:w="389"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92"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机器人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M-20iD25</w:t>
                  </w:r>
                </w:p>
              </w:tc>
              <w:tc>
                <w:tcPr>
                  <w:tcW w:w="619" w:type="pct"/>
                  <w:vMerge/>
                  <w:tcBorders>
                    <w:top w:val="single" w:sz="4" w:space="0" w:color="auto"/>
                    <w:left w:val="single" w:sz="4" w:space="0" w:color="auto"/>
                    <w:bottom w:val="single" w:sz="4" w:space="0" w:color="auto"/>
                    <w:right w:val="single" w:sz="4" w:space="0" w:color="auto"/>
                  </w:tcBorders>
                  <w:noWrap/>
                  <w:vAlign w:val="center"/>
                </w:tcPr>
                <w:p/>
              </w:tc>
              <w:tc>
                <w:tcPr>
                  <w:tcW w:w="389" w:type="pct"/>
                  <w:vMerge/>
                  <w:tcBorders>
                    <w:top w:val="single" w:sz="4" w:space="0" w:color="auto"/>
                    <w:left w:val="single" w:sz="4" w:space="0" w:color="auto"/>
                    <w:bottom w:val="single" w:sz="4" w:space="0" w:color="auto"/>
                    <w:right w:val="single" w:sz="4" w:space="0" w:color="auto"/>
                  </w:tcBorders>
                  <w:noWrap/>
                  <w:vAlign w:val="center"/>
                </w:tcPr>
                <w:p/>
              </w:tc>
              <w:tc>
                <w:tcPr>
                  <w:tcW w:w="392" w:type="pct"/>
                  <w:vMerge/>
                  <w:tcBorders>
                    <w:top w:val="single" w:sz="4" w:space="0" w:color="auto"/>
                    <w:left w:val="single" w:sz="4" w:space="0" w:color="auto"/>
                    <w:bottom w:val="single" w:sz="4" w:space="0" w:color="auto"/>
                    <w:right w:val="single" w:sz="4" w:space="0" w:color="auto"/>
                  </w:tcBorders>
                  <w:noWrap/>
                  <w:vAlign w:val="center"/>
                </w:tcP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13</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韩式台钻</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卧式车床</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CT6150A</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7.5</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15</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高精度自动二保焊机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16</w:t>
                  </w:r>
                </w:p>
              </w:tc>
              <w:tc>
                <w:tcPr>
                  <w:tcW w:w="1861" w:type="pct"/>
                  <w:gridSpan w:val="2"/>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自动化双工位激光环缝焊接机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SL-1-1450</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r>
            <w:tr>
              <w:trPr>
                <w:trHeight w:val="340"/>
              </w:trPr>
              <w:tc>
                <w:tcPr>
                  <w:tcW w:w="393"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17</w:t>
                  </w:r>
                </w:p>
              </w:tc>
              <w:tc>
                <w:tcPr>
                  <w:tcW w:w="663"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智能焊接设备（二氧化碳保护焊）</w:t>
                  </w:r>
                </w:p>
              </w:tc>
              <w:tc>
                <w:tcPr>
                  <w:tcW w:w="1198"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普床</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6140</w:t>
                  </w:r>
                </w:p>
              </w:tc>
              <w:tc>
                <w:tcPr>
                  <w:tcW w:w="619"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17</w:t>
                  </w:r>
                </w:p>
              </w:tc>
              <w:tc>
                <w:tcPr>
                  <w:tcW w:w="389"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92"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焊机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NB350</w:t>
                  </w:r>
                </w:p>
              </w:tc>
              <w:tc>
                <w:tcPr>
                  <w:tcW w:w="619" w:type="pct"/>
                  <w:vMerge/>
                  <w:tcBorders>
                    <w:top w:val="single" w:sz="4" w:space="0" w:color="auto"/>
                    <w:left w:val="single" w:sz="4" w:space="0" w:color="auto"/>
                    <w:bottom w:val="single" w:sz="4" w:space="0" w:color="auto"/>
                    <w:right w:val="single" w:sz="4" w:space="0" w:color="auto"/>
                  </w:tcBorders>
                  <w:noWrap/>
                  <w:vAlign w:val="center"/>
                </w:tcPr>
                <w:p/>
              </w:tc>
              <w:tc>
                <w:tcPr>
                  <w:tcW w:w="389" w:type="pct"/>
                  <w:vMerge/>
                  <w:tcBorders>
                    <w:top w:val="single" w:sz="4" w:space="0" w:color="auto"/>
                    <w:left w:val="single" w:sz="4" w:space="0" w:color="auto"/>
                    <w:bottom w:val="single" w:sz="4" w:space="0" w:color="auto"/>
                    <w:right w:val="single" w:sz="4" w:space="0" w:color="auto"/>
                  </w:tcBorders>
                  <w:noWrap/>
                  <w:vAlign w:val="center"/>
                </w:tcPr>
                <w:p/>
              </w:tc>
              <w:tc>
                <w:tcPr>
                  <w:tcW w:w="392" w:type="pct"/>
                  <w:vMerge/>
                  <w:tcBorders>
                    <w:top w:val="single" w:sz="4" w:space="0" w:color="auto"/>
                    <w:left w:val="single" w:sz="4" w:space="0" w:color="auto"/>
                    <w:bottom w:val="single" w:sz="4" w:space="0" w:color="auto"/>
                    <w:right w:val="single" w:sz="4" w:space="0" w:color="auto"/>
                  </w:tcBorders>
                  <w:noWrap/>
                  <w:vAlign w:val="center"/>
                </w:tcP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18</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数控激光焊管</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MF5C-1500C</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19</w:t>
                  </w:r>
                </w:p>
              </w:tc>
              <w:tc>
                <w:tcPr>
                  <w:tcW w:w="663"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全自动化生产线</w:t>
                  </w: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数控车床</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GSK980tdi</w:t>
                  </w:r>
                </w:p>
              </w:tc>
              <w:tc>
                <w:tcPr>
                  <w:tcW w:w="619"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27.5</w:t>
                  </w:r>
                </w:p>
              </w:tc>
              <w:tc>
                <w:tcPr>
                  <w:tcW w:w="389"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92"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数控车床</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R8011ta</w:t>
                  </w:r>
                </w:p>
              </w:tc>
              <w:tc>
                <w:tcPr>
                  <w:tcW w:w="619" w:type="pct"/>
                  <w:vMerge/>
                  <w:tcBorders>
                    <w:top w:val="single" w:sz="4" w:space="0" w:color="auto"/>
                    <w:left w:val="single" w:sz="4" w:space="0" w:color="auto"/>
                    <w:bottom w:val="single" w:sz="4" w:space="0" w:color="auto"/>
                    <w:right w:val="single" w:sz="4" w:space="0" w:color="auto"/>
                  </w:tcBorders>
                  <w:noWrap/>
                  <w:vAlign w:val="center"/>
                </w:tcPr>
                <w:p/>
              </w:tc>
              <w:tc>
                <w:tcPr>
                  <w:tcW w:w="389" w:type="pct"/>
                  <w:vMerge/>
                  <w:tcBorders>
                    <w:top w:val="single" w:sz="4" w:space="0" w:color="auto"/>
                    <w:left w:val="single" w:sz="4" w:space="0" w:color="auto"/>
                    <w:bottom w:val="single" w:sz="4" w:space="0" w:color="auto"/>
                    <w:right w:val="single" w:sz="4" w:space="0" w:color="auto"/>
                  </w:tcBorders>
                  <w:noWrap/>
                  <w:vAlign w:val="center"/>
                </w:tcPr>
                <w:p/>
              </w:tc>
              <w:tc>
                <w:tcPr>
                  <w:tcW w:w="392" w:type="pct"/>
                  <w:vMerge/>
                  <w:tcBorders>
                    <w:top w:val="single" w:sz="4" w:space="0" w:color="auto"/>
                    <w:left w:val="single" w:sz="4" w:space="0" w:color="auto"/>
                    <w:bottom w:val="single" w:sz="4" w:space="0" w:color="auto"/>
                    <w:right w:val="single" w:sz="4" w:space="0" w:color="auto"/>
                  </w:tcBorders>
                  <w:noWrap/>
                  <w:vAlign w:val="center"/>
                </w:tcP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数控车床</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CK6150</w:t>
                  </w:r>
                </w:p>
              </w:tc>
              <w:tc>
                <w:tcPr>
                  <w:tcW w:w="619" w:type="pct"/>
                  <w:vMerge/>
                  <w:tcBorders>
                    <w:top w:val="single" w:sz="4" w:space="0" w:color="auto"/>
                    <w:left w:val="single" w:sz="4" w:space="0" w:color="auto"/>
                    <w:bottom w:val="single" w:sz="4" w:space="0" w:color="auto"/>
                    <w:right w:val="single" w:sz="4" w:space="0" w:color="auto"/>
                  </w:tcBorders>
                  <w:noWrap/>
                  <w:vAlign w:val="center"/>
                </w:tcPr>
                <w:p/>
              </w:tc>
              <w:tc>
                <w:tcPr>
                  <w:tcW w:w="389" w:type="pct"/>
                  <w:vMerge/>
                  <w:tcBorders>
                    <w:top w:val="single" w:sz="4" w:space="0" w:color="auto"/>
                    <w:left w:val="single" w:sz="4" w:space="0" w:color="auto"/>
                    <w:bottom w:val="single" w:sz="4" w:space="0" w:color="auto"/>
                    <w:right w:val="single" w:sz="4" w:space="0" w:color="auto"/>
                  </w:tcBorders>
                  <w:noWrap/>
                  <w:vAlign w:val="center"/>
                </w:tcPr>
                <w:p/>
              </w:tc>
              <w:tc>
                <w:tcPr>
                  <w:tcW w:w="392" w:type="pct"/>
                  <w:vMerge/>
                  <w:tcBorders>
                    <w:top w:val="single" w:sz="4" w:space="0" w:color="auto"/>
                    <w:left w:val="single" w:sz="4" w:space="0" w:color="auto"/>
                    <w:bottom w:val="single" w:sz="4" w:space="0" w:color="auto"/>
                    <w:right w:val="single" w:sz="4" w:space="0" w:color="auto"/>
                  </w:tcBorders>
                  <w:noWrap/>
                  <w:vAlign w:val="center"/>
                </w:tcP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红外线检测仪</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19" w:type="pct"/>
                  <w:vMerge/>
                  <w:tcBorders>
                    <w:top w:val="single" w:sz="4" w:space="0" w:color="auto"/>
                    <w:left w:val="single" w:sz="4" w:space="0" w:color="auto"/>
                    <w:bottom w:val="single" w:sz="4" w:space="0" w:color="auto"/>
                    <w:right w:val="single" w:sz="4" w:space="0" w:color="auto"/>
                  </w:tcBorders>
                  <w:noWrap/>
                  <w:vAlign w:val="center"/>
                </w:tcPr>
                <w:p/>
              </w:tc>
              <w:tc>
                <w:tcPr>
                  <w:tcW w:w="389" w:type="pct"/>
                  <w:vMerge/>
                  <w:tcBorders>
                    <w:top w:val="single" w:sz="4" w:space="0" w:color="auto"/>
                    <w:left w:val="single" w:sz="4" w:space="0" w:color="auto"/>
                    <w:bottom w:val="single" w:sz="4" w:space="0" w:color="auto"/>
                    <w:right w:val="single" w:sz="4" w:space="0" w:color="auto"/>
                  </w:tcBorders>
                  <w:noWrap/>
                  <w:vAlign w:val="center"/>
                </w:tcPr>
                <w:p/>
              </w:tc>
              <w:tc>
                <w:tcPr>
                  <w:tcW w:w="392" w:type="pct"/>
                  <w:vMerge/>
                  <w:tcBorders>
                    <w:top w:val="single" w:sz="4" w:space="0" w:color="auto"/>
                    <w:left w:val="single" w:sz="4" w:space="0" w:color="auto"/>
                    <w:bottom w:val="single" w:sz="4" w:space="0" w:color="auto"/>
                    <w:right w:val="single" w:sz="4" w:space="0" w:color="auto"/>
                  </w:tcBorders>
                  <w:noWrap/>
                  <w:vAlign w:val="center"/>
                </w:tcP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桁架</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19" w:type="pct"/>
                  <w:vMerge/>
                  <w:tcBorders>
                    <w:top w:val="single" w:sz="4" w:space="0" w:color="auto"/>
                    <w:left w:val="single" w:sz="4" w:space="0" w:color="auto"/>
                    <w:bottom w:val="single" w:sz="4" w:space="0" w:color="auto"/>
                    <w:right w:val="single" w:sz="4" w:space="0" w:color="auto"/>
                  </w:tcBorders>
                  <w:noWrap/>
                  <w:vAlign w:val="center"/>
                </w:tcPr>
                <w:p/>
              </w:tc>
              <w:tc>
                <w:tcPr>
                  <w:tcW w:w="389" w:type="pct"/>
                  <w:vMerge/>
                  <w:tcBorders>
                    <w:top w:val="single" w:sz="4" w:space="0" w:color="auto"/>
                    <w:left w:val="single" w:sz="4" w:space="0" w:color="auto"/>
                    <w:bottom w:val="single" w:sz="4" w:space="0" w:color="auto"/>
                    <w:right w:val="single" w:sz="4" w:space="0" w:color="auto"/>
                  </w:tcBorders>
                  <w:noWrap/>
                  <w:vAlign w:val="center"/>
                </w:tcPr>
                <w:p/>
              </w:tc>
              <w:tc>
                <w:tcPr>
                  <w:tcW w:w="392" w:type="pct"/>
                  <w:vMerge/>
                  <w:tcBorders>
                    <w:top w:val="single" w:sz="4" w:space="0" w:color="auto"/>
                    <w:left w:val="single" w:sz="4" w:space="0" w:color="auto"/>
                    <w:bottom w:val="single" w:sz="4" w:space="0" w:color="auto"/>
                    <w:right w:val="single" w:sz="4" w:space="0" w:color="auto"/>
                  </w:tcBorders>
                  <w:noWrap/>
                  <w:vAlign w:val="center"/>
                </w:tcPr>
                <w:p/>
              </w:tc>
            </w:tr>
            <w:tr>
              <w:trPr>
                <w:trHeight w:val="340"/>
              </w:trPr>
              <w:tc>
                <w:tcPr>
                  <w:tcW w:w="393"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20</w:t>
                  </w:r>
                </w:p>
              </w:tc>
              <w:tc>
                <w:tcPr>
                  <w:tcW w:w="663"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自动化一体机</w:t>
                  </w: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自动化激光焊机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HJ4075</w:t>
                  </w:r>
                </w:p>
              </w:tc>
              <w:tc>
                <w:tcPr>
                  <w:tcW w:w="619"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15</w:t>
                  </w:r>
                </w:p>
              </w:tc>
              <w:tc>
                <w:tcPr>
                  <w:tcW w:w="389"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92"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智能数控车床</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RJ980TC</w:t>
                  </w:r>
                </w:p>
              </w:tc>
              <w:tc>
                <w:tcPr>
                  <w:tcW w:w="619" w:type="pct"/>
                  <w:vMerge/>
                  <w:tcBorders>
                    <w:top w:val="single" w:sz="4" w:space="0" w:color="auto"/>
                    <w:left w:val="single" w:sz="4" w:space="0" w:color="auto"/>
                    <w:bottom w:val="single" w:sz="4" w:space="0" w:color="auto"/>
                    <w:right w:val="single" w:sz="4" w:space="0" w:color="auto"/>
                  </w:tcBorders>
                  <w:noWrap/>
                  <w:vAlign w:val="center"/>
                </w:tcPr>
                <w:p/>
              </w:tc>
              <w:tc>
                <w:tcPr>
                  <w:tcW w:w="389" w:type="pct"/>
                  <w:vMerge/>
                  <w:tcBorders>
                    <w:top w:val="single" w:sz="4" w:space="0" w:color="auto"/>
                    <w:left w:val="single" w:sz="4" w:space="0" w:color="auto"/>
                    <w:bottom w:val="single" w:sz="4" w:space="0" w:color="auto"/>
                    <w:right w:val="single" w:sz="4" w:space="0" w:color="auto"/>
                  </w:tcBorders>
                  <w:noWrap/>
                  <w:vAlign w:val="center"/>
                </w:tcPr>
                <w:p/>
              </w:tc>
              <w:tc>
                <w:tcPr>
                  <w:tcW w:w="392" w:type="pct"/>
                  <w:vMerge/>
                  <w:tcBorders>
                    <w:top w:val="single" w:sz="4" w:space="0" w:color="auto"/>
                    <w:left w:val="single" w:sz="4" w:space="0" w:color="auto"/>
                    <w:bottom w:val="single" w:sz="4" w:space="0" w:color="auto"/>
                    <w:right w:val="single" w:sz="4" w:space="0" w:color="auto"/>
                  </w:tcBorders>
                  <w:noWrap/>
                  <w:vAlign w:val="center"/>
                </w:tcP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桁架</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19" w:type="pct"/>
                  <w:vMerge/>
                  <w:tcBorders>
                    <w:top w:val="single" w:sz="4" w:space="0" w:color="auto"/>
                    <w:left w:val="single" w:sz="4" w:space="0" w:color="auto"/>
                    <w:bottom w:val="single" w:sz="4" w:space="0" w:color="auto"/>
                    <w:right w:val="single" w:sz="4" w:space="0" w:color="auto"/>
                  </w:tcBorders>
                  <w:noWrap/>
                  <w:vAlign w:val="center"/>
                </w:tcPr>
                <w:p/>
              </w:tc>
              <w:tc>
                <w:tcPr>
                  <w:tcW w:w="389" w:type="pct"/>
                  <w:vMerge/>
                  <w:tcBorders>
                    <w:top w:val="single" w:sz="4" w:space="0" w:color="auto"/>
                    <w:left w:val="single" w:sz="4" w:space="0" w:color="auto"/>
                    <w:bottom w:val="single" w:sz="4" w:space="0" w:color="auto"/>
                    <w:right w:val="single" w:sz="4" w:space="0" w:color="auto"/>
                  </w:tcBorders>
                  <w:noWrap/>
                  <w:vAlign w:val="center"/>
                </w:tcPr>
                <w:p/>
              </w:tc>
              <w:tc>
                <w:tcPr>
                  <w:tcW w:w="392" w:type="pct"/>
                  <w:vMerge/>
                  <w:tcBorders>
                    <w:top w:val="single" w:sz="4" w:space="0" w:color="auto"/>
                    <w:left w:val="single" w:sz="4" w:space="0" w:color="auto"/>
                    <w:bottom w:val="single" w:sz="4" w:space="0" w:color="auto"/>
                    <w:right w:val="single" w:sz="4" w:space="0" w:color="auto"/>
                  </w:tcBorders>
                  <w:noWrap/>
                  <w:vAlign w:val="center"/>
                </w:tcP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21</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利优精机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ERM-20</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0.2</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22</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自动焊接设备</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NBC-S50</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23</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自动焊接专机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24</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钻机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DK26</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2.6</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25</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自动化高频校正机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CA6150A</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60</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26</w:t>
                  </w:r>
                </w:p>
              </w:tc>
              <w:tc>
                <w:tcPr>
                  <w:tcW w:w="663" w:type="pct"/>
                  <w:vMerge w:val="restart"/>
                  <w:tcBorders>
                    <w:top w:val="single" w:sz="4" w:space="0" w:color="auto"/>
                    <w:left w:val="single" w:sz="4" w:space="0" w:color="auto"/>
                    <w:bottom w:val="single" w:sz="4" w:space="0" w:color="auto"/>
                    <w:righ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自动化一体机</w:t>
                  </w: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激光切割机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K230</w:t>
                  </w:r>
                </w:p>
              </w:tc>
              <w:tc>
                <w:tcPr>
                  <w:tcW w:w="619"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13.5</w:t>
                  </w:r>
                </w:p>
              </w:tc>
              <w:tc>
                <w:tcPr>
                  <w:tcW w:w="389"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92" w:type="pct"/>
                  <w:vMerge w:val="restar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数控车床</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TS45</w:t>
                  </w:r>
                </w:p>
              </w:tc>
              <w:tc>
                <w:tcPr>
                  <w:tcW w:w="619" w:type="pct"/>
                  <w:vMerge/>
                  <w:tcBorders>
                    <w:top w:val="single" w:sz="4" w:space="0" w:color="auto"/>
                    <w:left w:val="single" w:sz="4" w:space="0" w:color="auto"/>
                    <w:bottom w:val="single" w:sz="4" w:space="0" w:color="auto"/>
                    <w:right w:val="single" w:sz="4" w:space="0" w:color="auto"/>
                  </w:tcBorders>
                  <w:noWrap/>
                  <w:vAlign w:val="center"/>
                </w:tcPr>
                <w:p/>
              </w:tc>
              <w:tc>
                <w:tcPr>
                  <w:tcW w:w="389" w:type="pct"/>
                  <w:vMerge/>
                  <w:tcBorders>
                    <w:top w:val="single" w:sz="4" w:space="0" w:color="auto"/>
                    <w:left w:val="single" w:sz="4" w:space="0" w:color="auto"/>
                    <w:bottom w:val="single" w:sz="4" w:space="0" w:color="auto"/>
                    <w:right w:val="single" w:sz="4" w:space="0" w:color="auto"/>
                  </w:tcBorders>
                  <w:noWrap/>
                  <w:vAlign w:val="center"/>
                </w:tcPr>
                <w:p/>
              </w:tc>
              <w:tc>
                <w:tcPr>
                  <w:tcW w:w="392" w:type="pct"/>
                  <w:vMerge/>
                  <w:tcBorders>
                    <w:top w:val="single" w:sz="4" w:space="0" w:color="auto"/>
                    <w:left w:val="single" w:sz="4" w:space="0" w:color="auto"/>
                    <w:bottom w:val="single" w:sz="4" w:space="0" w:color="auto"/>
                    <w:right w:val="single" w:sz="4" w:space="0" w:color="auto"/>
                  </w:tcBorders>
                  <w:noWrap/>
                  <w:vAlign w:val="center"/>
                </w:tcPr>
                <w:p/>
              </w:tc>
            </w:tr>
            <w:tr>
              <w:trPr>
                <w:trHeight w:val="340"/>
              </w:trPr>
              <w:tc>
                <w:tcPr>
                  <w:tcW w:w="393" w:type="pct"/>
                  <w:vMerge/>
                  <w:tcBorders>
                    <w:top w:val="single" w:sz="4" w:space="0" w:color="auto"/>
                    <w:left w:val="single" w:sz="4" w:space="0" w:color="auto"/>
                    <w:bottom w:val="single" w:sz="4" w:space="0" w:color="auto"/>
                    <w:right w:val="single" w:sz="4" w:space="0" w:color="auto"/>
                  </w:tcBorders>
                  <w:noWrap/>
                  <w:vAlign w:val="center"/>
                </w:tcPr>
                <w:p/>
              </w:tc>
              <w:tc>
                <w:tcPr>
                  <w:tcW w:w="663" w:type="pct"/>
                  <w:vMerge/>
                  <w:tcBorders>
                    <w:top w:val="single" w:sz="4" w:space="0" w:color="auto"/>
                    <w:left w:val="single" w:sz="4" w:space="0" w:color="auto"/>
                    <w:bottom w:val="single" w:sz="4" w:space="0" w:color="auto"/>
                    <w:right w:val="single" w:sz="4" w:space="0" w:color="auto"/>
                  </w:tcBorders>
                  <w:vAlign w:val="center"/>
                </w:tcPr>
                <w:p/>
              </w:tc>
              <w:tc>
                <w:tcPr>
                  <w:tcW w:w="1198"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机器抓手</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19" w:type="pct"/>
                  <w:vMerge/>
                  <w:tcBorders>
                    <w:top w:val="single" w:sz="4" w:space="0" w:color="auto"/>
                    <w:left w:val="single" w:sz="4" w:space="0" w:color="auto"/>
                    <w:bottom w:val="single" w:sz="4" w:space="0" w:color="auto"/>
                    <w:right w:val="single" w:sz="4" w:space="0" w:color="auto"/>
                  </w:tcBorders>
                  <w:noWrap/>
                  <w:vAlign w:val="center"/>
                </w:tcPr>
                <w:p/>
              </w:tc>
              <w:tc>
                <w:tcPr>
                  <w:tcW w:w="389" w:type="pct"/>
                  <w:vMerge/>
                  <w:tcBorders>
                    <w:top w:val="single" w:sz="4" w:space="0" w:color="auto"/>
                    <w:left w:val="single" w:sz="4" w:space="0" w:color="auto"/>
                    <w:bottom w:val="single" w:sz="4" w:space="0" w:color="auto"/>
                    <w:right w:val="single" w:sz="4" w:space="0" w:color="auto"/>
                  </w:tcBorders>
                  <w:noWrap/>
                  <w:vAlign w:val="center"/>
                </w:tcPr>
                <w:p/>
              </w:tc>
              <w:tc>
                <w:tcPr>
                  <w:tcW w:w="392" w:type="pct"/>
                  <w:vMerge/>
                  <w:tcBorders>
                    <w:top w:val="single" w:sz="4" w:space="0" w:color="auto"/>
                    <w:left w:val="single" w:sz="4" w:space="0" w:color="auto"/>
                    <w:bottom w:val="single" w:sz="4" w:space="0" w:color="auto"/>
                    <w:right w:val="single" w:sz="4" w:space="0" w:color="auto"/>
                  </w:tcBorders>
                  <w:noWrap/>
                  <w:vAlign w:val="center"/>
                </w:tcP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27</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摇臂钻</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Z3032*10型</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28</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液压摆式剪板机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QC12Y-6X2500</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7.5</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29</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数控四辊板机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W12-10*1500</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75</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30</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清洗线</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XL-21</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11</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393"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31</w:t>
                  </w:r>
                </w:p>
              </w:tc>
              <w:tc>
                <w:tcPr>
                  <w:tcW w:w="1861" w:type="pct"/>
                  <w:gridSpan w:val="2"/>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抛光机</w:t>
                  </w:r>
                </w:p>
              </w:tc>
              <w:tc>
                <w:tcPr>
                  <w:tcW w:w="1346"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1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1.5</w:t>
                  </w:r>
                </w:p>
              </w:tc>
              <w:tc>
                <w:tcPr>
                  <w:tcW w:w="389"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92" w:type="pct"/>
                  <w:tcBorders>
                    <w:top w:val="single" w:sz="4" w:space="0" w:color="auto"/>
                    <w:left w:val="single" w:sz="4" w:space="0" w:color="auto"/>
                    <w:bottom w:val="single" w:sz="4" w:space="0" w:color="auto"/>
                    <w:right w:val="single" w:sz="4" w:space="0" w:color="auto"/>
                  </w:tcBorders>
                  <w:noWrap/>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w:t>
                  </w:r>
                </w:p>
              </w:tc>
            </w:tr>
          </w:tbl>
          <w:p>
            <w:pPr>
              <w:autoSpaceDE w:val="0"/>
              <w:autoSpaceDN w:val="0"/>
              <w:adjustRightInd w:val="0"/>
              <w:ind w:firstLineChars="200" w:firstLine="480"/>
              <w:rPr>
                <w:color w:val="000000"/>
                <w14:textFill>
                  <w14:solidFill>
                    <w14:srgbClr w14:val="000000"/>
                  </w14:solidFill>
                </w14:textFill>
              </w:rPr>
            </w:pPr>
            <w:bookmarkStart w:id="42" w:name="_Hlk206073038"/>
            <w:bookmarkEnd w:id="40"/>
            <w:bookmarkEnd w:id="41"/>
            <w:r>
              <w:rPr>
                <w:color w:val="000000"/>
                <w:kern w:val="0"/>
                <w14:textFill>
                  <w14:solidFill>
                    <w14:srgbClr w14:val="000000"/>
                  </w14:solidFill>
                </w14:textFill>
              </w:rPr>
              <w:t>本项目</w:t>
            </w:r>
            <w:r>
              <w:rPr>
                <w:rFonts w:hint="eastAsia"/>
                <w:color w:val="000000"/>
                <w:kern w:val="0"/>
                <w14:textFill>
                  <w14:solidFill>
                    <w14:srgbClr w14:val="000000"/>
                  </w14:solidFill>
                </w14:textFill>
              </w:rPr>
              <w:t>建成后全厂设备</w:t>
            </w:r>
            <w:r>
              <w:rPr>
                <w:color w:val="000000"/>
                <w:kern w:val="0"/>
                <w14:textFill>
                  <w14:solidFill>
                    <w14:srgbClr w14:val="000000"/>
                  </w14:solidFill>
                </w14:textFill>
              </w:rPr>
              <w:t>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4</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本项目</w:t>
            </w:r>
            <w:r>
              <w:rPr>
                <w:rFonts w:ascii="Times New Roman" w:cs="Times New Roman" w:hAnsi="Times New Roman" w:hint="eastAsia"/>
                <w:color w:val="000000"/>
                <w14:textFill>
                  <w14:solidFill>
                    <w14:srgbClr w14:val="000000"/>
                  </w14:solidFill>
                </w14:textFill>
              </w:rPr>
              <w:t>建成后全厂</w:t>
            </w:r>
            <w:r>
              <w:rPr>
                <w:rFonts w:ascii="Times New Roman" w:cs="Times New Roman" w:hAnsi="Times New Roman"/>
                <w:color w:val="000000"/>
                <w14:textFill>
                  <w14:solidFill>
                    <w14:srgbClr w14:val="000000"/>
                  </w14:solidFill>
                </w14:textFill>
              </w:rPr>
              <w:t>生产设备一览表</w:t>
            </w:r>
          </w:p>
          <w:tbl>
            <w:tblPr>
              <w:jc w:val="center"/>
              <w:tblW w:w="8087"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Look w:val="0600" w:firstRow="0" w:lastRow="0" w:firstColumn="0" w:lastColumn="0" w:noHBand="1" w:noVBand="1"/>
            </w:tblPr>
            <w:tblGrid>
              <w:gridCol w:w="356"/>
              <w:gridCol w:w="1748"/>
              <w:gridCol w:w="2494"/>
              <w:gridCol w:w="1008"/>
              <w:gridCol w:w="618"/>
              <w:gridCol w:w="618"/>
              <w:gridCol w:w="618"/>
              <w:gridCol w:w="619"/>
            </w:tblGrid>
            <w:tr>
              <w:trPr>
                <w:trHeight w:val="340"/>
              </w:trPr>
              <w:tc>
                <w:tcPr>
                  <w:tcW w:w="220" w:type="pct"/>
                  <w:tcBorders>
                    <w:top w:val="single" w:sz="4" w:space="0" w:color="auto"/>
                    <w:left w:val="single" w:sz="4" w:space="0" w:color="000000"/>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序号</w:t>
                  </w:r>
                </w:p>
              </w:tc>
              <w:tc>
                <w:tcPr>
                  <w:tcW w:w="1081"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设备总称</w:t>
                  </w: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设备名称</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单位</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现有工程</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本项目</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数量</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变化量</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数控车床</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19</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18</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双面数控车床</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立式钻床</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数控机床</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数控加工中心</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激光切割机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立式铣床</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8</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利优精机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9</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万能磨刀机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智能数控车床</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11</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双主轴数控车床</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12</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卧式车床</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18</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16</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13</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内孔打磨机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整形机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15</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焊缝整型机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16</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剪板机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17</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二辊卷板机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18</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直缝自动焊接专机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19</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激光自动焊缝专机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20</w:t>
                  </w:r>
                </w:p>
              </w:tc>
              <w:tc>
                <w:tcPr>
                  <w:tcW w:w="1081"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自动化一体机</w:t>
                  </w: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双头数控车床</w:t>
                  </w:r>
                </w:p>
              </w:tc>
              <w:tc>
                <w:tcPr>
                  <w:tcW w:w="623"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c>
                <w:tcPr>
                  <w:tcW w:w="383"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数控车床</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3" w:type="pct"/>
                  <w:vMerge/>
                  <w:tcBorders>
                    <w:left w:val="single" w:sz="4" w:space="0" w:color="auto"/>
                    <w:right w:val="single" w:sz="4" w:space="0" w:color="auto"/>
                  </w:tcBorders>
                  <w:noWrap/>
                  <w:vAlign w:val="center"/>
                </w:tcP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桁架</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3" w:type="pct"/>
                  <w:vMerge/>
                  <w:tcBorders>
                    <w:left w:val="single" w:sz="4" w:space="0" w:color="auto"/>
                    <w:bottom w:val="single" w:sz="4" w:space="0" w:color="auto"/>
                    <w:right w:val="single" w:sz="4" w:space="0" w:color="auto"/>
                  </w:tcBorders>
                  <w:noWrap/>
                  <w:vAlign w:val="center"/>
                </w:tcPr>
                <w:p/>
              </w:tc>
            </w:tr>
            <w:tr>
              <w:trPr>
                <w:trHeight w:val="340"/>
              </w:trPr>
              <w:tc>
                <w:tcPr>
                  <w:tcW w:w="220"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21</w:t>
                  </w:r>
                </w:p>
              </w:tc>
              <w:tc>
                <w:tcPr>
                  <w:tcW w:w="1081"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全自动化一体设备</w:t>
                  </w: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动力刀塔+尾座车铣复合机床</w:t>
                  </w:r>
                </w:p>
              </w:tc>
              <w:tc>
                <w:tcPr>
                  <w:tcW w:w="623"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动力刀塔车铣复合机床</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3" w:type="pct"/>
                  <w:vMerge/>
                  <w:tcBorders>
                    <w:left w:val="single" w:sz="4" w:space="0" w:color="auto"/>
                    <w:right w:val="single" w:sz="4" w:space="0" w:color="auto"/>
                  </w:tcBorders>
                  <w:noWrap/>
                  <w:vAlign w:val="center"/>
                </w:tcP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斜床身数控车床</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3" w:type="pct"/>
                  <w:vMerge/>
                  <w:tcBorders>
                    <w:left w:val="single" w:sz="4" w:space="0" w:color="auto"/>
                    <w:right w:val="single" w:sz="4" w:space="0" w:color="auto"/>
                  </w:tcBorders>
                  <w:noWrap/>
                  <w:vAlign w:val="center"/>
                </w:tcP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机器人</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3" w:type="pct"/>
                  <w:vMerge/>
                  <w:tcBorders>
                    <w:left w:val="single" w:sz="4" w:space="0" w:color="auto"/>
                    <w:bottom w:val="single" w:sz="4" w:space="0" w:color="auto"/>
                    <w:right w:val="single" w:sz="4" w:space="0" w:color="auto"/>
                  </w:tcBorders>
                  <w:noWrap/>
                  <w:vAlign w:val="center"/>
                </w:tcPr>
                <w:p/>
              </w:tc>
            </w:tr>
            <w:tr>
              <w:trPr>
                <w:trHeight w:val="340"/>
              </w:trPr>
              <w:tc>
                <w:tcPr>
                  <w:tcW w:w="220"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22</w:t>
                  </w:r>
                </w:p>
              </w:tc>
              <w:tc>
                <w:tcPr>
                  <w:tcW w:w="1081"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全自动化一体设备</w:t>
                  </w: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斜床身数控车床（2台）</w:t>
                  </w:r>
                </w:p>
              </w:tc>
              <w:tc>
                <w:tcPr>
                  <w:tcW w:w="623"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383"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车铣复合机床</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3" w:type="pct"/>
                  <w:vMerge/>
                  <w:tcBorders>
                    <w:left w:val="single" w:sz="4" w:space="0" w:color="auto"/>
                    <w:bottom w:val="single" w:sz="4" w:space="0" w:color="auto"/>
                    <w:right w:val="single" w:sz="4" w:space="0" w:color="auto"/>
                  </w:tcBorders>
                  <w:noWrap/>
                  <w:vAlign w:val="center"/>
                </w:tcPr>
                <w:p/>
              </w:tc>
            </w:tr>
            <w:tr>
              <w:trPr>
                <w:trHeight w:val="340"/>
              </w:trPr>
              <w:tc>
                <w:tcPr>
                  <w:tcW w:w="220"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23</w:t>
                  </w:r>
                </w:p>
              </w:tc>
              <w:tc>
                <w:tcPr>
                  <w:tcW w:w="1081"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自动化机器人激光检测仪</w:t>
                  </w: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激光检测仪</w:t>
                  </w:r>
                </w:p>
              </w:tc>
              <w:tc>
                <w:tcPr>
                  <w:tcW w:w="623"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机器人</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3" w:type="pct"/>
                  <w:vMerge/>
                  <w:tcBorders>
                    <w:left w:val="single" w:sz="4" w:space="0" w:color="auto"/>
                    <w:bottom w:val="single" w:sz="4" w:space="0" w:color="auto"/>
                    <w:right w:val="single" w:sz="4" w:space="0" w:color="auto"/>
                  </w:tcBorders>
                  <w:noWrap/>
                  <w:vAlign w:val="center"/>
                </w:tcP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24</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钻机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25</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韩式台钻</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26</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高精度自动二保焊机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27</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自动化双工位激光环缝焊接机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r>
            <w:tr>
              <w:trPr>
                <w:trHeight w:val="340"/>
              </w:trPr>
              <w:tc>
                <w:tcPr>
                  <w:tcW w:w="220"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28</w:t>
                  </w:r>
                </w:p>
              </w:tc>
              <w:tc>
                <w:tcPr>
                  <w:tcW w:w="1081"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智能焊接设备（二氧化碳保护焊）</w:t>
                  </w: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普床</w:t>
                  </w:r>
                </w:p>
              </w:tc>
              <w:tc>
                <w:tcPr>
                  <w:tcW w:w="623"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焊机</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3" w:type="pct"/>
                  <w:vMerge/>
                  <w:tcBorders>
                    <w:left w:val="single" w:sz="4" w:space="0" w:color="auto"/>
                    <w:bottom w:val="single" w:sz="4" w:space="0" w:color="auto"/>
                    <w:right w:val="single" w:sz="4" w:space="0" w:color="auto"/>
                  </w:tcBorders>
                  <w:noWrap/>
                  <w:vAlign w:val="center"/>
                </w:tcP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29</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数控激光焊管机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30</w:t>
                  </w:r>
                </w:p>
              </w:tc>
              <w:tc>
                <w:tcPr>
                  <w:tcW w:w="1081"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全自动化生产线</w:t>
                  </w: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数控车床（3台）</w:t>
                  </w:r>
                </w:p>
              </w:tc>
              <w:tc>
                <w:tcPr>
                  <w:tcW w:w="623"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红外线检测仪</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3" w:type="pct"/>
                  <w:vMerge/>
                  <w:tcBorders>
                    <w:left w:val="single" w:sz="4" w:space="0" w:color="auto"/>
                    <w:right w:val="single" w:sz="4" w:space="0" w:color="auto"/>
                  </w:tcBorders>
                  <w:noWrap/>
                  <w:vAlign w:val="center"/>
                </w:tcP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桁架</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3" w:type="pct"/>
                  <w:vMerge/>
                  <w:tcBorders>
                    <w:left w:val="single" w:sz="4" w:space="0" w:color="auto"/>
                    <w:bottom w:val="single" w:sz="4" w:space="0" w:color="auto"/>
                    <w:right w:val="single" w:sz="4" w:space="0" w:color="auto"/>
                  </w:tcBorders>
                  <w:noWrap/>
                  <w:vAlign w:val="center"/>
                </w:tcPr>
                <w:p/>
              </w:tc>
            </w:tr>
            <w:tr>
              <w:trPr>
                <w:trHeight w:val="340"/>
              </w:trPr>
              <w:tc>
                <w:tcPr>
                  <w:tcW w:w="220"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31</w:t>
                  </w:r>
                </w:p>
              </w:tc>
              <w:tc>
                <w:tcPr>
                  <w:tcW w:w="1081"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自动化一体机</w:t>
                  </w: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自动化激光焊机</w:t>
                  </w:r>
                </w:p>
              </w:tc>
              <w:tc>
                <w:tcPr>
                  <w:tcW w:w="623"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智能数控车床</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3" w:type="pct"/>
                  <w:vMerge/>
                  <w:tcBorders>
                    <w:left w:val="single" w:sz="4" w:space="0" w:color="auto"/>
                    <w:right w:val="single" w:sz="4" w:space="0" w:color="auto"/>
                  </w:tcBorders>
                  <w:noWrap/>
                  <w:vAlign w:val="center"/>
                </w:tcP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桁架</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3" w:type="pct"/>
                  <w:vMerge/>
                  <w:tcBorders>
                    <w:left w:val="single" w:sz="4" w:space="0" w:color="auto"/>
                    <w:bottom w:val="single" w:sz="4" w:space="0" w:color="auto"/>
                    <w:right w:val="single" w:sz="4" w:space="0" w:color="auto"/>
                  </w:tcBorders>
                  <w:noWrap/>
                  <w:vAlign w:val="center"/>
                </w:tcP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32</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自动焊接设备</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33</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焊缝整型机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34</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自动焊接专机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35</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自动化高频校正机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36</w:t>
                  </w:r>
                </w:p>
              </w:tc>
              <w:tc>
                <w:tcPr>
                  <w:tcW w:w="1081"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自动化一体机</w:t>
                  </w: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激光切割机</w:t>
                  </w:r>
                </w:p>
              </w:tc>
              <w:tc>
                <w:tcPr>
                  <w:tcW w:w="623" w:type="pct"/>
                  <w:vMerge w:val="restar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vMerge w:val="restart"/>
                  <w:tcBorders>
                    <w:top w:val="single" w:sz="4" w:space="0" w:color="auto"/>
                    <w:left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智能数控车床</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2" w:type="pct"/>
                  <w:vMerge/>
                  <w:tcBorders>
                    <w:left w:val="single" w:sz="4" w:space="0" w:color="auto"/>
                    <w:right w:val="single" w:sz="4" w:space="0" w:color="auto"/>
                  </w:tcBorders>
                  <w:noWrap/>
                  <w:vAlign w:val="center"/>
                </w:tcPr>
                <w:p/>
              </w:tc>
              <w:tc>
                <w:tcPr>
                  <w:tcW w:w="383" w:type="pct"/>
                  <w:vMerge/>
                  <w:tcBorders>
                    <w:left w:val="single" w:sz="4" w:space="0" w:color="auto"/>
                    <w:right w:val="single" w:sz="4" w:space="0" w:color="auto"/>
                  </w:tcBorders>
                  <w:noWrap/>
                  <w:vAlign w:val="center"/>
                </w:tcPr>
                <w:p/>
              </w:tc>
            </w:tr>
            <w:tr>
              <w:trPr>
                <w:trHeight w:val="340"/>
              </w:trPr>
              <w:tc>
                <w:tcPr>
                  <w:tcW w:w="220" w:type="pct"/>
                  <w:vMerge/>
                  <w:tcBorders>
                    <w:top w:val="single" w:sz="4" w:space="0" w:color="auto"/>
                    <w:left w:val="single" w:sz="4" w:space="0" w:color="auto"/>
                    <w:bottom w:val="single" w:sz="4" w:space="0" w:color="auto"/>
                    <w:right w:val="single" w:sz="4" w:space="0" w:color="auto"/>
                  </w:tcBorders>
                  <w:noWrap/>
                  <w:vAlign w:val="center"/>
                </w:tcPr>
                <w:p/>
              </w:tc>
              <w:tc>
                <w:tcPr>
                  <w:tcW w:w="1081" w:type="pct"/>
                  <w:vMerge/>
                  <w:tcBorders>
                    <w:top w:val="single" w:sz="4" w:space="0" w:color="auto"/>
                    <w:left w:val="single" w:sz="4" w:space="0" w:color="auto"/>
                    <w:bottom w:val="single" w:sz="4" w:space="0" w:color="auto"/>
                    <w:right w:val="single" w:sz="4" w:space="0" w:color="auto"/>
                  </w:tcBorders>
                  <w:noWrap/>
                  <w:vAlign w:val="center"/>
                </w:tcP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机器抓手</w:t>
                  </w:r>
                </w:p>
              </w:tc>
              <w:tc>
                <w:tcPr>
                  <w:tcW w:w="623" w:type="pct"/>
                  <w:vMerge/>
                  <w:tcBorders>
                    <w:top w:val="single" w:sz="4" w:space="0" w:color="auto"/>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2" w:type="pct"/>
                  <w:vMerge/>
                  <w:tcBorders>
                    <w:left w:val="single" w:sz="4" w:space="0" w:color="auto"/>
                    <w:bottom w:val="single" w:sz="4" w:space="0" w:color="auto"/>
                    <w:right w:val="single" w:sz="4" w:space="0" w:color="auto"/>
                  </w:tcBorders>
                  <w:noWrap/>
                  <w:vAlign w:val="center"/>
                </w:tcPr>
                <w:p/>
              </w:tc>
              <w:tc>
                <w:tcPr>
                  <w:tcW w:w="383" w:type="pct"/>
                  <w:vMerge/>
                  <w:tcBorders>
                    <w:left w:val="single" w:sz="4" w:space="0" w:color="auto"/>
                    <w:bottom w:val="single" w:sz="4" w:space="0" w:color="auto"/>
                    <w:right w:val="single" w:sz="4" w:space="0" w:color="auto"/>
                  </w:tcBorders>
                  <w:noWrap/>
                  <w:vAlign w:val="center"/>
                </w:tcP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37</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锯床</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38</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摇臂钻</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39</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液压摆式剪板机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40</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数控四辊板机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41</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成型机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42</w:t>
                  </w:r>
                </w:p>
              </w:tc>
              <w:tc>
                <w:tcPr>
                  <w:tcW w:w="1081"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清洗线</w:t>
                  </w:r>
                </w:p>
              </w:tc>
              <w:tc>
                <w:tcPr>
                  <w:tcW w:w="154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水槽（1.2m×0.8m×0.7m，12个）</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43</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涂油线</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44</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全自动抛光机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15</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w:t>
                  </w:r>
                </w:p>
              </w:tc>
            </w:tr>
            <w:tr>
              <w:trPr>
                <w:trHeight w:val="340"/>
              </w:trPr>
              <w:tc>
                <w:tcPr>
                  <w:tcW w:w="220"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45</w:t>
                  </w:r>
                </w:p>
              </w:tc>
              <w:tc>
                <w:tcPr>
                  <w:tcW w:w="2623" w:type="pct"/>
                  <w:gridSpan w:val="2"/>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抛光机</w:t>
                  </w:r>
                </w:p>
              </w:tc>
              <w:tc>
                <w:tcPr>
                  <w:tcW w:w="62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w:t>
                  </w:r>
                </w:p>
              </w:tc>
              <w:tc>
                <w:tcPr>
                  <w:tcW w:w="382"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w:t>
                  </w:r>
                </w:p>
              </w:tc>
              <w:tc>
                <w:tcPr>
                  <w:tcW w:w="383" w:type="pct"/>
                  <w:tcBorders>
                    <w:top w:val="single" w:sz="4" w:space="0" w:color="auto"/>
                    <w:left w:val="single" w:sz="4" w:space="0" w:color="auto"/>
                    <w:bottom w:val="single" w:sz="4" w:space="0" w:color="auto"/>
                    <w:righ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w:t>
                  </w:r>
                </w:p>
              </w:tc>
            </w:tr>
          </w:tbl>
          <w:p>
            <w:pPr>
              <w:numPr>
                <w:ilvl w:val="0"/>
                <w:numId w:val="3"/>
              </w:numPr>
              <w:autoSpaceDE w:val="0"/>
              <w:autoSpaceDN w:val="0"/>
              <w:adjustRightInd w:val="0"/>
              <w:rPr>
                <w:b/>
                <w:color w:val="000000"/>
                <w14:textFill>
                  <w14:solidFill>
                    <w14:srgbClr w14:val="000000"/>
                  </w14:solidFill>
                </w14:textFill>
              </w:rPr>
            </w:pPr>
            <w:r>
              <w:rPr>
                <w:b/>
                <w:color w:val="000000"/>
                <w14:textFill>
                  <w14:solidFill>
                    <w14:srgbClr w14:val="000000"/>
                  </w14:solidFill>
                </w14:textFill>
              </w:rPr>
              <w:t>原辅材料及能源消耗情况</w:t>
            </w:r>
            <w:bookmarkEnd w:id="42"/>
          </w:p>
          <w:p>
            <w:pPr>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本项目原辅材料及能源消耗明见下表。</w:t>
            </w:r>
          </w:p>
          <w:p>
            <w:pPr>
              <w:pStyle w:val="47"/>
              <w:rPr>
                <w:rFonts w:ascii="Times New Roman" w:cs="Times New Roman" w:hAnsi="Times New Roman"/>
                <w:color w:val="000000"/>
                <w14:textFill>
                  <w14:solidFill>
                    <w14:srgbClr w14:val="000000"/>
                  </w14:solidFill>
                </w14:textFill>
              </w:rPr>
            </w:pPr>
            <w:bookmarkStart w:id="43" w:name="_Toc198017808"/>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5</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本项目原辅材料及能源消耗明细表</w:t>
            </w:r>
            <w:bookmarkEnd w:id="43"/>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483"/>
              <w:gridCol w:w="1988"/>
              <w:gridCol w:w="1085"/>
              <w:gridCol w:w="1140"/>
              <w:gridCol w:w="1019"/>
              <w:gridCol w:w="1259"/>
              <w:gridCol w:w="883"/>
            </w:tblGrid>
            <w:tr>
              <w:trPr>
                <w:trHeight w:val="340"/>
              </w:trPr>
              <w:tc>
                <w:tcPr>
                  <w:tcW w:w="307" w:type="pct"/>
                  <w:vMerge w:val="restart"/>
                  <w:vAlign w:val="center"/>
                </w:tcPr>
                <w:p>
                  <w:pPr>
                    <w:spacing w:line="0" w:lineRule="atLeast"/>
                    <w:jc w:val="center"/>
                    <w:rPr>
                      <w:color w:val="000000"/>
                      <w:kern w:val="0"/>
                      <w:sz w:val="21"/>
                      <w:szCs w:val="21"/>
                      <w14:textFill>
                        <w14:solidFill>
                          <w14:srgbClr w14:val="000000"/>
                        </w14:solidFill>
                      </w14:textFill>
                    </w:rPr>
                  </w:pPr>
                  <w:bookmarkStart w:id="44" w:name="_Hlk206073195"/>
                  <w:r>
                    <w:rPr>
                      <w:color w:val="000000"/>
                      <w:kern w:val="0"/>
                      <w:sz w:val="21"/>
                      <w:szCs w:val="21"/>
                      <w14:textFill>
                        <w14:solidFill>
                          <w14:srgbClr w14:val="000000"/>
                        </w14:solidFill>
                      </w14:textFill>
                    </w:rPr>
                    <w:t>序号</w:t>
                  </w:r>
                </w:p>
              </w:tc>
              <w:tc>
                <w:tcPr>
                  <w:tcW w:w="1265" w:type="pct"/>
                  <w:vMerge w:val="restar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名称</w:t>
                  </w:r>
                </w:p>
              </w:tc>
              <w:tc>
                <w:tcPr>
                  <w:tcW w:w="690" w:type="pct"/>
                  <w:vMerge w:val="restar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单位</w:t>
                  </w:r>
                </w:p>
              </w:tc>
              <w:tc>
                <w:tcPr>
                  <w:tcW w:w="2736" w:type="pct"/>
                  <w:gridSpan w:val="4"/>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用量</w:t>
                  </w:r>
                </w:p>
              </w:tc>
            </w:tr>
            <w:tr>
              <w:trPr>
                <w:trHeight w:val="340"/>
              </w:trPr>
              <w:tc>
                <w:tcPr>
                  <w:tcW w:w="307" w:type="pct"/>
                  <w:vMerge/>
                  <w:vAlign w:val="center"/>
                </w:tcPr>
                <w:p/>
              </w:tc>
              <w:tc>
                <w:tcPr>
                  <w:tcW w:w="1265" w:type="pct"/>
                  <w:vMerge/>
                  <w:tcBorders>
                    <w:left w:val="single" w:sz="4" w:space="0" w:color="auto"/>
                  </w:tcBorders>
                  <w:vAlign w:val="center"/>
                </w:tcPr>
                <w:p/>
              </w:tc>
              <w:tc>
                <w:tcPr>
                  <w:tcW w:w="690" w:type="pct"/>
                  <w:vMerge/>
                  <w:tcBorders>
                    <w:left w:val="single" w:sz="4" w:space="0" w:color="auto"/>
                  </w:tcBorders>
                  <w:vAlign w:val="center"/>
                </w:tcP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现有工程用量</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本项目用量</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本项目建成后全厂用量</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变化量</w:t>
                  </w:r>
                </w:p>
              </w:tc>
            </w:tr>
            <w:tr>
              <w:trPr>
                <w:trHeight w:val="340"/>
              </w:trPr>
              <w:tc>
                <w:tcPr>
                  <w:tcW w:w="307" w:type="pct"/>
                  <w:vAlign w:val="center"/>
                </w:tcPr>
                <w:p>
                  <w:pPr>
                    <w:spacing w:line="0" w:lineRule="atLeast"/>
                    <w:jc w:val="center"/>
                    <w:rPr>
                      <w:color w:val="000000"/>
                      <w:kern w:val="0"/>
                      <w:sz w:val="21"/>
                      <w:szCs w:val="21"/>
                      <w14:textFill>
                        <w14:solidFill>
                          <w14:srgbClr w14:val="000000"/>
                        </w14:solidFill>
                      </w14:textFill>
                    </w:rPr>
                  </w:pPr>
                  <w:bookmarkEnd w:id="44"/>
                  <w:r>
                    <w:rPr>
                      <w:color w:val="000000"/>
                      <w:kern w:val="0"/>
                      <w:sz w:val="21"/>
                      <w:szCs w:val="21"/>
                      <w14:textFill>
                        <w14:solidFill>
                          <w14:srgbClr w14:val="000000"/>
                        </w14:solidFill>
                      </w14:textFill>
                    </w:rPr>
                    <w:t>1</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锻件</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万个/a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20</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140</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160</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+140</w:t>
                  </w:r>
                </w:p>
              </w:tc>
            </w:tr>
            <w:tr>
              <w:trPr>
                <w:trHeight w:val="340"/>
              </w:trPr>
              <w:tc>
                <w:tcPr>
                  <w:tcW w:w="307" w:type="pc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2</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圆钢</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80</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560</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640</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+560</w:t>
                  </w:r>
                </w:p>
              </w:tc>
            </w:tr>
            <w:tr>
              <w:trPr>
                <w:trHeight w:val="340"/>
              </w:trPr>
              <w:tc>
                <w:tcPr>
                  <w:tcW w:w="307" w:type="pc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3</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钢管</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200</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1400</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1600</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+1400</w:t>
                  </w:r>
                </w:p>
              </w:tc>
            </w:tr>
            <w:tr>
              <w:trPr>
                <w:trHeight w:val="340"/>
              </w:trPr>
              <w:tc>
                <w:tcPr>
                  <w:tcW w:w="307" w:type="pc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4</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钢板</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13</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91</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104</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+91</w:t>
                  </w:r>
                </w:p>
              </w:tc>
            </w:tr>
            <w:tr>
              <w:trPr>
                <w:trHeight w:val="340"/>
              </w:trPr>
              <w:tc>
                <w:tcPr>
                  <w:tcW w:w="307" w:type="pc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5</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焊丝</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28</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32</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+28</w:t>
                  </w:r>
                </w:p>
              </w:tc>
            </w:tr>
            <w:tr>
              <w:trPr>
                <w:trHeight w:val="340"/>
              </w:trPr>
              <w:tc>
                <w:tcPr>
                  <w:tcW w:w="307" w:type="pc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6</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砂带</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条/a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10000</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70000</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80000</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+70000</w:t>
                  </w:r>
                </w:p>
              </w:tc>
            </w:tr>
            <w:tr>
              <w:trPr>
                <w:trHeight w:val="340"/>
              </w:trPr>
              <w:tc>
                <w:tcPr>
                  <w:tcW w:w="307" w:type="pc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7</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氧气</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16</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w:t>
                  </w:r>
                </w:p>
              </w:tc>
            </w:tr>
            <w:tr>
              <w:trPr>
                <w:trHeight w:val="340"/>
              </w:trPr>
              <w:tc>
                <w:tcPr>
                  <w:tcW w:w="307" w:type="pct"/>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color w:val="000000"/>
                      <w:kern w:val="0"/>
                      <w:sz w:val="21"/>
                      <w:szCs w:val="21"/>
                      <w14:textFill>
                        <w14:solidFill>
                          <w14:srgbClr w14:val="000000"/>
                        </w14:solidFill>
                      </w14:textFill>
                    </w:rPr>
                    <w:t>8</w:t>
                  </w:r>
                </w:p>
              </w:tc>
              <w:tc>
                <w:tcPr>
                  <w:tcW w:w="1265" w:type="pct"/>
                  <w:tcBorders>
                    <w:left w:val="single" w:sz="4" w:space="0" w:color="auto"/>
                  </w:tcBorders>
                  <w:vAlign w:val="center"/>
                </w:tcPr>
                <w:p>
                  <w:pPr>
                    <w:spacing w:line="0" w:lineRule="atLeast"/>
                    <w:jc w:val="center"/>
                    <w:rPr>
                      <w:rFonts w:eastAsia="宋体" w:hint="eastAsia"/>
                      <w:color w:val="000000"/>
                      <w:sz w:val="21"/>
                      <w:szCs w:val="21"/>
                      <w14:textFill>
                        <w14:solidFill>
                          <w14:srgbClr w14:val="000000"/>
                        </w14:solidFill>
                      </w14:textFill>
                      <w:lang w:val="en-US" w:eastAsia="zh-CN"/>
                    </w:rPr>
                  </w:pPr>
                  <w:r>
                    <w:rPr>
                      <w:rFonts w:hint="eastAsia"/>
                      <w:color w:val="000000"/>
                      <w:sz w:val="21"/>
                      <w:szCs w:val="21"/>
                      <w14:textFill>
                        <w14:solidFill>
                          <w14:srgbClr w14:val="000000"/>
                        </w14:solidFill>
                      </w14:textFill>
                      <w:lang w:val="en-US" w:eastAsia="zh-CN"/>
                    </w:rPr>
                    <w:t>二氧化碳</w:t>
                  </w:r>
                </w:p>
              </w:tc>
              <w:tc>
                <w:tcPr>
                  <w:tcW w:w="690" w:type="pct"/>
                  <w:tcBorders>
                    <w:left w:val="single" w:sz="4" w:space="0" w:color="auto"/>
                  </w:tcBorders>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/a</w:t>
                  </w:r>
                </w:p>
              </w:tc>
              <w:tc>
                <w:tcPr>
                  <w:tcW w:w="725" w:type="pct"/>
                  <w:tcBorders>
                    <w:left w:val="single" w:sz="4" w:space="0" w:color="auto"/>
                  </w:tcBorders>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rFonts w:hint="eastAsia"/>
                      <w:color w:val="000000"/>
                      <w:kern w:val="0"/>
                      <w:sz w:val="21"/>
                      <w:szCs w:val="21"/>
                      <w14:textFill>
                        <w14:solidFill>
                          <w14:srgbClr w14:val="000000"/>
                        </w14:solidFill>
                      </w14:textFill>
                      <w:lang w:val="en-US" w:eastAsia="zh-CN"/>
                    </w:rPr>
                    <w:t>0.65</w:t>
                  </w:r>
                </w:p>
              </w:tc>
              <w:tc>
                <w:tcPr>
                  <w:tcW w:w="648" w:type="pct"/>
                  <w:tcBorders>
                    <w:left w:val="single" w:sz="4" w:space="0" w:color="auto"/>
                  </w:tcBorders>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rFonts w:hint="eastAsia"/>
                      <w:color w:val="000000"/>
                      <w:kern w:val="0"/>
                      <w:sz w:val="21"/>
                      <w:szCs w:val="21"/>
                      <w14:textFill>
                        <w14:solidFill>
                          <w14:srgbClr w14:val="000000"/>
                        </w14:solidFill>
                      </w14:textFill>
                      <w:lang w:val="en-US" w:eastAsia="zh-CN"/>
                    </w:rPr>
                    <w:t>5.2</w:t>
                  </w:r>
                </w:p>
              </w:tc>
              <w:tc>
                <w:tcPr>
                  <w:tcW w:w="801" w:type="pct"/>
                  <w:tcBorders>
                    <w:left w:val="single" w:sz="4" w:space="0" w:color="auto"/>
                  </w:tcBorders>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rFonts w:hint="eastAsia"/>
                      <w:color w:val="000000"/>
                      <w:kern w:val="0"/>
                      <w:sz w:val="21"/>
                      <w:szCs w:val="21"/>
                      <w14:textFill>
                        <w14:solidFill>
                          <w14:srgbClr w14:val="000000"/>
                        </w14:solidFill>
                      </w14:textFill>
                      <w:lang w:val="en-US" w:eastAsia="zh-CN"/>
                    </w:rPr>
                    <w:t>5.2</w:t>
                  </w:r>
                </w:p>
              </w:tc>
              <w:tc>
                <w:tcPr>
                  <w:tcW w:w="560" w:type="pct"/>
                  <w:tcBorders>
                    <w:left w:val="single" w:sz="4" w:space="0" w:color="auto"/>
                  </w:tcBorders>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rFonts w:hint="eastAsia"/>
                      <w:color w:val="000000"/>
                      <w:kern w:val="0"/>
                      <w:sz w:val="21"/>
                      <w:szCs w:val="21"/>
                      <w14:textFill>
                        <w14:solidFill>
                          <w14:srgbClr w14:val="000000"/>
                        </w14:solidFill>
                      </w14:textFill>
                    </w:rPr>
                    <w:t>+</w:t>
                  </w:r>
                  <w:r>
                    <w:rPr>
                      <w:rFonts w:hint="eastAsia"/>
                      <w:color w:val="000000"/>
                      <w:kern w:val="0"/>
                      <w:sz w:val="21"/>
                      <w:szCs w:val="21"/>
                      <w14:textFill>
                        <w14:solidFill>
                          <w14:srgbClr w14:val="000000"/>
                        </w14:solidFill>
                      </w14:textFill>
                      <w:lang w:val="en-US" w:eastAsia="zh-CN"/>
                    </w:rPr>
                    <w:t>4.55</w:t>
                  </w:r>
                </w:p>
              </w:tc>
            </w:tr>
            <w:tr>
              <w:trPr>
                <w:trHeight w:val="340"/>
              </w:trPr>
              <w:tc>
                <w:tcPr>
                  <w:tcW w:w="307" w:type="pct"/>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color w:val="000000"/>
                      <w:kern w:val="0"/>
                      <w:sz w:val="21"/>
                      <w:szCs w:val="21"/>
                      <w14:textFill>
                        <w14:solidFill>
                          <w14:srgbClr w14:val="000000"/>
                        </w14:solidFill>
                      </w14:textFill>
                    </w:rPr>
                    <w:t>9</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氮气</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/a</w:t>
                  </w:r>
                </w:p>
              </w:tc>
              <w:tc>
                <w:tcPr>
                  <w:tcW w:w="725"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4</w:t>
                  </w:r>
                </w:p>
              </w:tc>
              <w:tc>
                <w:tcPr>
                  <w:tcW w:w="648"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28</w:t>
                  </w:r>
                </w:p>
              </w:tc>
              <w:tc>
                <w:tcPr>
                  <w:tcW w:w="801"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32</w:t>
                  </w:r>
                </w:p>
              </w:tc>
              <w:tc>
                <w:tcPr>
                  <w:tcW w:w="560"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+28</w:t>
                  </w:r>
                </w:p>
              </w:tc>
            </w:tr>
            <w:tr>
              <w:trPr>
                <w:trHeight w:val="340"/>
              </w:trPr>
              <w:tc>
                <w:tcPr>
                  <w:tcW w:w="307" w:type="pct"/>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color w:val="000000"/>
                      <w:kern w:val="0"/>
                      <w:sz w:val="21"/>
                      <w:szCs w:val="21"/>
                      <w14:textFill>
                        <w14:solidFill>
                          <w14:srgbClr w14:val="000000"/>
                        </w14:solidFill>
                      </w14:textFill>
                    </w:rPr>
                    <w:t>10</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氩气</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/a</w:t>
                  </w:r>
                </w:p>
              </w:tc>
              <w:tc>
                <w:tcPr>
                  <w:tcW w:w="725"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1.5</w:t>
                  </w:r>
                </w:p>
              </w:tc>
              <w:tc>
                <w:tcPr>
                  <w:tcW w:w="648"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10.5</w:t>
                  </w:r>
                </w:p>
              </w:tc>
              <w:tc>
                <w:tcPr>
                  <w:tcW w:w="801"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12</w:t>
                  </w:r>
                </w:p>
              </w:tc>
              <w:tc>
                <w:tcPr>
                  <w:tcW w:w="560"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+10.5</w:t>
                  </w:r>
                </w:p>
              </w:tc>
            </w:tr>
            <w:tr>
              <w:trPr>
                <w:trHeight w:val="340"/>
              </w:trPr>
              <w:tc>
                <w:tcPr>
                  <w:tcW w:w="307" w:type="pct"/>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color w:val="000000"/>
                      <w:kern w:val="0"/>
                      <w:sz w:val="21"/>
                      <w:szCs w:val="21"/>
                      <w14:textFill>
                        <w14:solidFill>
                          <w14:srgbClr w14:val="000000"/>
                        </w14:solidFill>
                      </w14:textFill>
                    </w:rPr>
                    <w:t>11</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防锈油</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9.8</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11.2</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+9.8</w:t>
                  </w:r>
                </w:p>
              </w:tc>
            </w:tr>
            <w:tr>
              <w:trPr>
                <w:trHeight w:val="340"/>
              </w:trPr>
              <w:tc>
                <w:tcPr>
                  <w:tcW w:w="307" w:type="pct"/>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color w:val="000000"/>
                      <w:kern w:val="0"/>
                      <w:sz w:val="21"/>
                      <w:szCs w:val="21"/>
                      <w14:textFill>
                        <w14:solidFill>
                          <w14:srgbClr w14:val="000000"/>
                        </w14:solidFill>
                      </w14:textFill>
                    </w:rPr>
                    <w:t>12</w:t>
                  </w:r>
                </w:p>
              </w:tc>
              <w:tc>
                <w:tcPr>
                  <w:tcW w:w="1265"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水基切削液</w:t>
                  </w:r>
                </w:p>
              </w:tc>
              <w:tc>
                <w:tcPr>
                  <w:tcW w:w="690"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t/a</w:t>
                  </w:r>
                </w:p>
              </w:tc>
              <w:tc>
                <w:tcPr>
                  <w:tcW w:w="725"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1</w:t>
                  </w:r>
                </w:p>
              </w:tc>
              <w:tc>
                <w:tcPr>
                  <w:tcW w:w="648"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7</w:t>
                  </w:r>
                </w:p>
              </w:tc>
              <w:tc>
                <w:tcPr>
                  <w:tcW w:w="801"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8</w:t>
                  </w:r>
                </w:p>
              </w:tc>
              <w:tc>
                <w:tcPr>
                  <w:tcW w:w="560" w:type="pct"/>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+7</w:t>
                  </w:r>
                </w:p>
              </w:tc>
            </w:tr>
            <w:tr>
              <w:trPr>
                <w:trHeight w:val="340"/>
              </w:trPr>
              <w:tc>
                <w:tcPr>
                  <w:tcW w:w="307" w:type="pct"/>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color w:val="000000"/>
                      <w:kern w:val="0"/>
                      <w:sz w:val="21"/>
                      <w:szCs w:val="21"/>
                      <w14:textFill>
                        <w14:solidFill>
                          <w14:srgbClr w14:val="000000"/>
                        </w14:solidFill>
                      </w14:textFill>
                    </w:rPr>
                    <w:t>13</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中和剂</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5.4</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5.4</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+5.4</w:t>
                  </w:r>
                </w:p>
              </w:tc>
            </w:tr>
            <w:tr>
              <w:trPr>
                <w:trHeight w:val="340"/>
              </w:trPr>
              <w:tc>
                <w:tcPr>
                  <w:tcW w:w="307" w:type="pct"/>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color w:val="000000"/>
                      <w:kern w:val="0"/>
                      <w:sz w:val="21"/>
                      <w:szCs w:val="21"/>
                      <w14:textFill>
                        <w14:solidFill>
                          <w14:srgbClr w14:val="000000"/>
                        </w14:solidFill>
                      </w14:textFill>
                    </w:rPr>
                    <w:t>1</w:t>
                  </w:r>
                  <w:r>
                    <w:rPr>
                      <w:rFonts w:hint="eastAsia"/>
                      <w:color w:val="000000"/>
                      <w:kern w:val="0"/>
                      <w:sz w:val="21"/>
                      <w:szCs w:val="21"/>
                      <w14:textFill>
                        <w14:solidFill>
                          <w14:srgbClr w14:val="000000"/>
                        </w14:solidFill>
                      </w14:textFill>
                    </w:rPr>
                    <w:t>4</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除绣剂</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6.6</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6.6</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+6.6</w:t>
                  </w:r>
                </w:p>
              </w:tc>
            </w:tr>
            <w:tr>
              <w:trPr>
                <w:trHeight w:val="340"/>
              </w:trPr>
              <w:tc>
                <w:tcPr>
                  <w:tcW w:w="307" w:type="pct"/>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color w:val="000000"/>
                      <w:kern w:val="0"/>
                      <w:sz w:val="21"/>
                      <w:szCs w:val="21"/>
                      <w14:textFill>
                        <w14:solidFill>
                          <w14:srgbClr w14:val="000000"/>
                        </w14:solidFill>
                      </w14:textFill>
                    </w:rPr>
                    <w:t>1</w:t>
                  </w:r>
                  <w:r>
                    <w:rPr>
                      <w:rFonts w:hint="eastAsia"/>
                      <w:color w:val="000000"/>
                      <w:kern w:val="0"/>
                      <w:sz w:val="21"/>
                      <w:szCs w:val="21"/>
                      <w14:textFill>
                        <w14:solidFill>
                          <w14:srgbClr w14:val="000000"/>
                        </w14:solidFill>
                      </w14:textFill>
                    </w:rPr>
                    <w:t>5</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脱脂剂</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7.2</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7.2</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+7.2</w:t>
                  </w:r>
                </w:p>
              </w:tc>
            </w:tr>
            <w:tr>
              <w:trPr>
                <w:trHeight w:val="340"/>
              </w:trPr>
              <w:tc>
                <w:tcPr>
                  <w:tcW w:w="307" w:type="pct"/>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color w:val="000000"/>
                      <w:kern w:val="0"/>
                      <w:sz w:val="21"/>
                      <w:szCs w:val="21"/>
                      <w14:textFill>
                        <w14:solidFill>
                          <w14:srgbClr w14:val="000000"/>
                        </w14:solidFill>
                      </w14:textFill>
                    </w:rPr>
                    <w:t>1</w:t>
                  </w:r>
                  <w:r>
                    <w:rPr>
                      <w:rFonts w:hint="eastAsia"/>
                      <w:color w:val="000000"/>
                      <w:kern w:val="0"/>
                      <w:sz w:val="21"/>
                      <w:szCs w:val="21"/>
                      <w14:textFill>
                        <w14:solidFill>
                          <w14:srgbClr w14:val="000000"/>
                        </w14:solidFill>
                      </w14:textFill>
                    </w:rPr>
                    <w:t>6</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防锈剂</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4.68</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4.68</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+4.68</w:t>
                  </w:r>
                </w:p>
              </w:tc>
            </w:tr>
            <w:tr>
              <w:trPr>
                <w:trHeight w:val="340"/>
              </w:trPr>
              <w:tc>
                <w:tcPr>
                  <w:tcW w:w="307" w:type="pct"/>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color w:val="000000"/>
                      <w:kern w:val="0"/>
                      <w:sz w:val="21"/>
                      <w:szCs w:val="21"/>
                      <w14:textFill>
                        <w14:solidFill>
                          <w14:srgbClr w14:val="000000"/>
                        </w14:solidFill>
                      </w14:textFill>
                    </w:rPr>
                    <w:t>1</w:t>
                  </w:r>
                  <w:r>
                    <w:rPr>
                      <w:rFonts w:hint="eastAsia"/>
                      <w:color w:val="000000"/>
                      <w:kern w:val="0"/>
                      <w:sz w:val="21"/>
                      <w:szCs w:val="21"/>
                      <w14:textFill>
                        <w14:solidFill>
                          <w14:srgbClr w14:val="000000"/>
                        </w14:solidFill>
                      </w14:textFill>
                    </w:rPr>
                    <w:t>7</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纸箱</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个/a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400</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6000</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6400</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+6000</w:t>
                  </w:r>
                </w:p>
              </w:tc>
            </w:tr>
            <w:tr>
              <w:trPr>
                <w:trHeight w:val="340"/>
              </w:trPr>
              <w:tc>
                <w:tcPr>
                  <w:tcW w:w="307" w:type="pct"/>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color w:val="000000"/>
                      <w:kern w:val="0"/>
                      <w:sz w:val="21"/>
                      <w:szCs w:val="21"/>
                      <w14:textFill>
                        <w14:solidFill>
                          <w14:srgbClr w14:val="000000"/>
                        </w14:solidFill>
                      </w14:textFill>
                    </w:rPr>
                    <w:t>1</w:t>
                  </w:r>
                  <w:r>
                    <w:rPr>
                      <w:rFonts w:hint="eastAsia"/>
                      <w:color w:val="000000"/>
                      <w:kern w:val="0"/>
                      <w:sz w:val="21"/>
                      <w:szCs w:val="21"/>
                      <w14:textFill>
                        <w14:solidFill>
                          <w14:srgbClr w14:val="000000"/>
                        </w14:solidFill>
                      </w14:textFill>
                    </w:rPr>
                    <w:t>8</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托盘</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个/a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700</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4900</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5600</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+4900</w:t>
                  </w:r>
                </w:p>
              </w:tc>
            </w:tr>
            <w:tr>
              <w:trPr>
                <w:trHeight w:val="340"/>
              </w:trPr>
              <w:tc>
                <w:tcPr>
                  <w:tcW w:w="307" w:type="pct"/>
                  <w:shd w:val="clear" w:color="auto" w:fill="auto"/>
                  <w:vAlign w:val="center"/>
                </w:tcPr>
                <w:p>
                  <w:pPr>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bidi="ar-SA"/>
                    </w:rPr>
                  </w:pPr>
                  <w:r>
                    <w:rPr>
                      <w:rFonts w:hint="eastAsia"/>
                      <w:color w:val="000000"/>
                      <w:kern w:val="0"/>
                      <w:sz w:val="21"/>
                      <w:szCs w:val="21"/>
                      <w14:textFill>
                        <w14:solidFill>
                          <w14:srgbClr w14:val="000000"/>
                        </w14:solidFill>
                      </w14:textFill>
                    </w:rPr>
                    <w:t>19</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新鲜水</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970</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298</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1268</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r>
                    <w:rPr>
                      <w:rFonts w:hint="eastAsia"/>
                      <w:color w:val="000000"/>
                      <w:kern w:val="0"/>
                      <w:sz w:val="21"/>
                      <w:szCs w:val="21"/>
                      <w14:textFill>
                        <w14:solidFill>
                          <w14:srgbClr w14:val="000000"/>
                        </w14:solidFill>
                      </w14:textFill>
                    </w:rPr>
                    <w:t>298</w:t>
                  </w:r>
                </w:p>
              </w:tc>
            </w:tr>
            <w:tr>
              <w:trPr>
                <w:trHeight w:val="340"/>
              </w:trPr>
              <w:tc>
                <w:tcPr>
                  <w:tcW w:w="307" w:type="pct"/>
                  <w:vAlign w:val="center"/>
                </w:tcPr>
                <w:p>
                  <w:pPr>
                    <w:spacing w:line="0" w:lineRule="atLeast"/>
                    <w:jc w:val="center"/>
                    <w:rPr>
                      <w:rFonts w:eastAsia="宋体"/>
                      <w:color w:val="000000"/>
                      <w:kern w:val="0"/>
                      <w:sz w:val="21"/>
                      <w:szCs w:val="21"/>
                      <w14:textFill>
                        <w14:solidFill>
                          <w14:srgbClr w14:val="000000"/>
                        </w14:solidFill>
                      </w14:textFill>
                      <w:lang w:val="en-US" w:eastAsia="zh-CN"/>
                    </w:rPr>
                  </w:pPr>
                  <w:r>
                    <w:rPr>
                      <w:rFonts w:hint="eastAsia"/>
                      <w:color w:val="000000"/>
                      <w:kern w:val="0"/>
                      <w:sz w:val="21"/>
                      <w:szCs w:val="21"/>
                      <w14:textFill>
                        <w14:solidFill>
                          <w14:srgbClr w14:val="000000"/>
                        </w14:solidFill>
                      </w14:textFill>
                      <w:lang w:val="en-US" w:eastAsia="zh-CN"/>
                    </w:rPr>
                    <w:t>20</w:t>
                  </w:r>
                </w:p>
              </w:tc>
              <w:tc>
                <w:tcPr>
                  <w:tcW w:w="126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电</w:t>
                  </w:r>
                </w:p>
              </w:tc>
              <w:tc>
                <w:tcPr>
                  <w:tcW w:w="69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万kWh/a</w:t>
                  </w:r>
                </w:p>
              </w:tc>
              <w:tc>
                <w:tcPr>
                  <w:tcW w:w="725"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50</w:t>
                  </w:r>
                </w:p>
              </w:tc>
              <w:tc>
                <w:tcPr>
                  <w:tcW w:w="648"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123</w:t>
                  </w:r>
                </w:p>
              </w:tc>
              <w:tc>
                <w:tcPr>
                  <w:tcW w:w="801"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173</w:t>
                  </w:r>
                </w:p>
              </w:tc>
              <w:tc>
                <w:tcPr>
                  <w:tcW w:w="560"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r>
                    <w:rPr>
                      <w:rFonts w:hint="eastAsia"/>
                      <w:color w:val="000000"/>
                      <w:kern w:val="0"/>
                      <w:sz w:val="21"/>
                      <w:szCs w:val="21"/>
                      <w14:textFill>
                        <w14:solidFill>
                          <w14:srgbClr w14:val="000000"/>
                        </w14:solidFill>
                      </w14:textFill>
                    </w:rPr>
                    <w:t>123</w:t>
                  </w:r>
                </w:p>
              </w:tc>
            </w:tr>
          </w:tbl>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原辅材料理化性质：</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（1）</w:t>
            </w:r>
            <w:r>
              <w:rPr>
                <w:rFonts w:hint="eastAsia"/>
                <w:color w:val="000000"/>
                <w:kern w:val="0"/>
                <w14:textFill>
                  <w14:solidFill>
                    <w14:srgbClr w14:val="000000"/>
                  </w14:solidFill>
                </w14:textFill>
              </w:rPr>
              <w:t>水基</w:t>
            </w:r>
            <w:r>
              <w:rPr>
                <w:color w:val="000000"/>
                <w:kern w:val="0"/>
                <w14:textFill>
                  <w14:solidFill>
                    <w14:srgbClr w14:val="000000"/>
                  </w14:solidFill>
                </w14:textFill>
              </w:rPr>
              <w:t>切削液</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主要成分为润滑剂（脂肪酸酯）1-10%、碱缓冲剂（醇胺）10-20%、防腐蚀剂（羧酸铵）1-10%、防锈剂（有机酸）1-10%、稀释液（去离水）余量，为透明—半透明液体，密度1.02</w:t>
            </w:r>
            <w:r>
              <w:rPr>
                <w:rFonts w:hint="eastAsia"/>
                <w:color w:val="000000"/>
                <w:kern w:val="0"/>
                <w14:textFill>
                  <w14:solidFill>
                    <w14:srgbClr w14:val="000000"/>
                  </w14:solidFill>
                </w14:textFill>
              </w:rPr>
              <w:t>±</w:t>
            </w:r>
            <w:r>
              <w:rPr>
                <w:color w:val="000000"/>
                <w:kern w:val="0"/>
                <w14:textFill>
                  <w14:solidFill>
                    <w14:srgbClr w14:val="000000"/>
                  </w14:solidFill>
                </w14:textFill>
              </w:rPr>
              <w:t>0.05kg/L（15℃）。切削液是一种用在金属切削、磨加工过程中，用来冷却和润滑刀具和加工件的工业用液体，具备良好的冷却性能、润滑性能、防锈性能、除油清洗功能、防腐功能、易稀释特点。</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（2）脱脂剂</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白色液体。成分：碳酸钠10-20%、葡萄糖酸钠10-20%、其余为水。相对密度≥1.1g/mL；与水混溶。</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（3）</w:t>
            </w:r>
            <w:r>
              <w:rPr>
                <w:rFonts w:hint="eastAsia"/>
                <w:color w:val="000000"/>
                <w:kern w:val="0"/>
                <w14:textFill>
                  <w14:solidFill>
                    <w14:srgbClr w14:val="000000"/>
                  </w14:solidFill>
                </w14:textFill>
              </w:rPr>
              <w:t>除锈</w:t>
            </w:r>
            <w:r>
              <w:rPr>
                <w:color w:val="000000"/>
                <w:kern w:val="0"/>
                <w14:textFill>
                  <w14:solidFill>
                    <w14:srgbClr w14:val="000000"/>
                  </w14:solidFill>
                </w14:textFill>
              </w:rPr>
              <w:t>剂</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无色透明液体。主要成分：柠檬酸</w:t>
            </w:r>
            <w:r>
              <w:rPr>
                <w:rFonts w:hint="eastAsia"/>
                <w:color w:val="000000"/>
                <w:kern w:val="0"/>
                <w14:textFill>
                  <w14:solidFill>
                    <w14:srgbClr w14:val="000000"/>
                  </w14:solidFill>
                </w14:textFill>
              </w:rPr>
              <w:t>15~20%</w:t>
            </w:r>
            <w:r>
              <w:rPr>
                <w:color w:val="000000"/>
                <w:kern w:val="0"/>
                <w14:textFill>
                  <w14:solidFill>
                    <w14:srgbClr w14:val="000000"/>
                  </w14:solidFill>
                </w14:textFill>
              </w:rPr>
              <w:t>、</w:t>
            </w:r>
            <w:r>
              <w:rPr>
                <w:rFonts w:hint="eastAsia"/>
                <w:color w:val="000000"/>
                <w:kern w:val="0"/>
                <w14:textFill>
                  <w14:solidFill>
                    <w14:srgbClr w14:val="000000"/>
                  </w14:solidFill>
                </w14:textFill>
              </w:rPr>
              <w:t>表面活性剂15~20%、络合剂15~20%、</w:t>
            </w:r>
            <w:r>
              <w:rPr>
                <w:color w:val="000000"/>
                <w:kern w:val="0"/>
                <w14:textFill>
                  <w14:solidFill>
                    <w14:srgbClr w14:val="000000"/>
                  </w14:solidFill>
                </w14:textFill>
              </w:rPr>
              <w:t>纯净水。相对密度≥1.23g/mL；与水混溶。</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（4）中和剂</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白色液体。成分：碳酸氢钠18%、碳酸钠2%、80%水，相对密度≥1.1g/mL；与水混溶。不含氮、磷。</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w:t>
            </w:r>
            <w:r>
              <w:rPr>
                <w:rFonts w:hint="eastAsia"/>
                <w:color w:val="000000"/>
                <w:kern w:val="0"/>
                <w14:textFill>
                  <w14:solidFill>
                    <w14:srgbClr w14:val="000000"/>
                  </w14:solidFill>
                </w14:textFill>
              </w:rPr>
              <w:t>5</w:t>
            </w:r>
            <w:r>
              <w:rPr>
                <w:color w:val="000000"/>
                <w:kern w:val="0"/>
                <w14:textFill>
                  <w14:solidFill>
                    <w14:srgbClr w14:val="000000"/>
                  </w14:solidFill>
                </w14:textFill>
              </w:rPr>
              <w:t>）</w:t>
            </w:r>
            <w:r>
              <w:rPr>
                <w:rFonts w:hint="eastAsia"/>
                <w:color w:val="000000"/>
                <w:kern w:val="0"/>
                <w14:textFill>
                  <w14:solidFill>
                    <w14:srgbClr w14:val="000000"/>
                  </w14:solidFill>
                </w14:textFill>
              </w:rPr>
              <w:t>防锈</w:t>
            </w:r>
            <w:r>
              <w:rPr>
                <w:color w:val="000000"/>
                <w:kern w:val="0"/>
                <w14:textFill>
                  <w14:solidFill>
                    <w14:srgbClr w14:val="000000"/>
                  </w14:solidFill>
                </w14:textFill>
              </w:rPr>
              <w:t>剂</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白色液体。成分：</w:t>
            </w:r>
            <w:r>
              <w:rPr>
                <w:rFonts w:hint="eastAsia"/>
                <w:color w:val="000000"/>
                <w:kern w:val="0"/>
                <w14:textFill>
                  <w14:solidFill>
                    <w14:srgbClr w14:val="000000"/>
                  </w14:solidFill>
                </w14:textFill>
              </w:rPr>
              <w:t>羧酸盐、高级脂酸酯胺盐、添加剂、水</w:t>
            </w:r>
            <w:r>
              <w:rPr>
                <w:color w:val="000000"/>
                <w:kern w:val="0"/>
                <w14:textFill>
                  <w14:solidFill>
                    <w14:srgbClr w14:val="000000"/>
                  </w14:solidFill>
                </w14:textFill>
              </w:rPr>
              <w:t>，相对密度≥1.</w:t>
            </w:r>
            <w:r>
              <w:rPr>
                <w:rFonts w:hint="eastAsia"/>
                <w:color w:val="000000"/>
                <w:kern w:val="0"/>
                <w14:textFill>
                  <w14:solidFill>
                    <w14:srgbClr w14:val="000000"/>
                  </w14:solidFill>
                </w14:textFill>
              </w:rPr>
              <w:t>05</w:t>
            </w:r>
            <w:r>
              <w:rPr>
                <w:color w:val="000000"/>
                <w:kern w:val="0"/>
                <w14:textFill>
                  <w14:solidFill>
                    <w14:srgbClr w14:val="000000"/>
                  </w14:solidFill>
                </w14:textFill>
              </w:rPr>
              <w:t>g/mL；与水混溶。</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w:t>
            </w:r>
            <w:r>
              <w:rPr>
                <w:rFonts w:hint="eastAsia"/>
                <w:color w:val="000000"/>
                <w:kern w:val="0"/>
                <w14:textFill>
                  <w14:solidFill>
                    <w14:srgbClr w14:val="000000"/>
                  </w14:solidFill>
                </w14:textFill>
              </w:rPr>
              <w:t>6</w:t>
            </w:r>
            <w:r>
              <w:rPr>
                <w:color w:val="000000"/>
                <w:kern w:val="0"/>
                <w14:textFill>
                  <w14:solidFill>
                    <w14:srgbClr w14:val="000000"/>
                  </w14:solidFill>
                </w14:textFill>
              </w:rPr>
              <w:t>）防锈油</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主要成分：</w:t>
            </w:r>
            <w:r>
              <w:rPr>
                <w:color w:val="000000"/>
                <w:shd w:val="clear" w:color="auto" w:fill="FFFFFF"/>
                <w14:textFill>
                  <w14:solidFill>
                    <w14:srgbClr w14:val="000000"/>
                  </w14:solidFill>
                </w14:textFill>
              </w:rPr>
              <w:t>C</w:t>
            </w:r>
            <w:r>
              <w:rPr>
                <w:color w:val="000000"/>
                <w:shd w:val="clear" w:color="auto" w:fill="FFFFFF"/>
                <w:vertAlign w:val="subscript"/>
                <w14:textFill>
                  <w14:solidFill>
                    <w14:srgbClr w14:val="000000"/>
                  </w14:solidFill>
                </w14:textFill>
              </w:rPr>
              <w:t>10-13</w:t>
            </w:r>
            <w:r>
              <w:rPr>
                <w:color w:val="000000"/>
                <w:shd w:val="clear" w:color="auto" w:fill="FFFFFF"/>
                <w14:textFill>
                  <w14:solidFill>
                    <w14:srgbClr w14:val="000000"/>
                  </w14:solidFill>
                </w14:textFill>
              </w:rPr>
              <w:t>-异烷烃</w:t>
            </w:r>
            <w:r>
              <w:rPr>
                <w:rFonts w:hint="eastAsia"/>
                <w:color w:val="000000"/>
                <w:shd w:val="clear" w:color="auto" w:fill="FFFFFF"/>
                <w14:textFill>
                  <w14:solidFill>
                    <w14:srgbClr w14:val="000000"/>
                  </w14:solidFill>
                </w14:textFill>
              </w:rPr>
              <w:t xml:space="preserve"> 40~50%、三乙醇胺 1~3%、低于报告水平的其它成分 40~50%</w:t>
            </w:r>
            <w:r>
              <w:rPr>
                <w:color w:val="000000"/>
                <w:kern w:val="0"/>
                <w14:textFill>
                  <w14:solidFill>
                    <w14:srgbClr w14:val="000000"/>
                  </w14:solidFill>
                </w14:textFill>
              </w:rPr>
              <w:t>，液体。具有除锈、松动润滑、抵制腐蚀、保护金属等性能。</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（7）焊丝</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项目所用焊丝为药芯焊丝，外部为金属鞘套，内部填充焊剂和合金粉，主要成分为氧化铁、氧化锰、二氧化硅、硅酸盐等，不含铅、不含锡。</w:t>
            </w:r>
          </w:p>
          <w:p>
            <w:pPr>
              <w:numPr>
                <w:ilvl w:val="0"/>
                <w:numId w:val="3"/>
              </w:numPr>
              <w:autoSpaceDE w:val="0"/>
              <w:autoSpaceDN w:val="0"/>
              <w:adjustRightInd w:val="0"/>
              <w:rPr>
                <w:b/>
                <w:color w:val="000000"/>
                <w14:textFill>
                  <w14:solidFill>
                    <w14:srgbClr w14:val="000000"/>
                  </w14:solidFill>
                </w14:textFill>
              </w:rPr>
            </w:pPr>
            <w:r>
              <w:rPr>
                <w:b/>
                <w:color w:val="000000"/>
                <w14:textFill>
                  <w14:solidFill>
                    <w14:srgbClr w14:val="000000"/>
                  </w14:solidFill>
                </w14:textFill>
              </w:rPr>
              <w:t>公辅设施</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（1）供电</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项目实施后</w:t>
            </w:r>
            <w:r>
              <w:rPr>
                <w:rFonts w:hint="eastAsia"/>
                <w:color w:val="000000"/>
                <w:kern w:val="0"/>
                <w14:textFill>
                  <w14:solidFill>
                    <w14:srgbClr w14:val="000000"/>
                  </w14:solidFill>
                </w14:textFill>
              </w:rPr>
              <w:t>依托现有厂区供电设施，新增</w:t>
            </w:r>
            <w:r>
              <w:rPr>
                <w:color w:val="000000"/>
                <w:kern w:val="0"/>
                <w14:textFill>
                  <w14:solidFill>
                    <w14:srgbClr w14:val="000000"/>
                  </w14:solidFill>
                </w14:textFill>
              </w:rPr>
              <w:t>耗电量为</w:t>
            </w:r>
            <w:r>
              <w:rPr>
                <w:rFonts w:hint="eastAsia"/>
                <w:color w:val="000000"/>
                <w:kern w:val="0"/>
                <w14:textFill>
                  <w14:solidFill>
                    <w14:srgbClr w14:val="000000"/>
                  </w14:solidFill>
                </w14:textFill>
              </w:rPr>
              <w:t>123</w:t>
            </w:r>
            <w:r>
              <w:rPr>
                <w:color w:val="000000"/>
                <w:kern w:val="0"/>
                <w14:textFill>
                  <w14:solidFill>
                    <w14:srgbClr w14:val="000000"/>
                  </w14:solidFill>
                </w14:textFill>
              </w:rPr>
              <w:t>万kWh</w:t>
            </w:r>
            <w:r>
              <w:rPr>
                <w:rFonts w:hint="eastAsia"/>
                <w:color w:val="000000"/>
                <w:kern w:val="0"/>
                <w14:textFill>
                  <w14:solidFill>
                    <w14:srgbClr w14:val="000000"/>
                  </w14:solidFill>
                </w14:textFill>
              </w:rPr>
              <w:t>/a</w:t>
            </w:r>
            <w:r>
              <w:rPr>
                <w:color w:val="000000"/>
                <w:kern w:val="0"/>
                <w14:textFill>
                  <w14:solidFill>
                    <w14:srgbClr w14:val="000000"/>
                  </w14:solidFill>
                </w14:textFill>
              </w:rPr>
              <w:t>，主要用作新增生产设备及环保设施运行动力。</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（2）供热</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生产车间不设采暖设施，生活采暖使用电采暖。</w:t>
            </w:r>
          </w:p>
          <w:p>
            <w:pPr>
              <w:numPr>
                <w:ilvl w:val="0"/>
                <w:numId w:val="3"/>
              </w:numPr>
              <w:autoSpaceDE w:val="0"/>
              <w:autoSpaceDN w:val="0"/>
              <w:adjustRightInd w:val="0"/>
              <w:rPr>
                <w:b/>
                <w:bCs/>
                <w:color w:val="000000"/>
                <w14:textFill>
                  <w14:solidFill>
                    <w14:srgbClr w14:val="000000"/>
                  </w14:solidFill>
                </w14:textFill>
              </w:rPr>
            </w:pPr>
            <w:r>
              <w:rPr>
                <w:b/>
                <w:color w:val="000000"/>
                <w14:textFill>
                  <w14:solidFill>
                    <w14:srgbClr w14:val="000000"/>
                  </w14:solidFill>
                </w14:textFill>
              </w:rPr>
              <w:t>给排水</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color w:val="000000"/>
                <w:kern w:val="0"/>
                <w14:textFill>
                  <w14:solidFill>
                    <w14:srgbClr w14:val="000000"/>
                  </w14:solidFill>
                </w14:textFill>
              </w:rPr>
              <w:t>（1）给水</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color w:val="000000"/>
                <w:kern w:val="0"/>
                <w14:textFill>
                  <w14:solidFill>
                    <w14:srgbClr w14:val="000000"/>
                  </w14:solidFill>
                </w14:textFill>
              </w:rPr>
              <w:t>本项目用水依托现有工程，</w:t>
            </w:r>
            <w:r>
              <w:rPr>
                <w:color w:val="000000"/>
                <w:kern w:val="0"/>
                <w14:textFill>
                  <w14:solidFill>
                    <w14:srgbClr w14:val="000000"/>
                  </w14:solidFill>
                </w14:textFill>
              </w:rPr>
              <w:t>水源为区域供水管网，不开采地下水。</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color w:val="000000"/>
                <w:kern w:val="0"/>
                <w14:textFill>
                  <w14:solidFill>
                    <w14:srgbClr w14:val="000000"/>
                  </w14:solidFill>
                </w14:textFill>
              </w:rPr>
              <w:t>生活用水：本项目不新增人员，劳动定员由厂内调剂</w:t>
            </w:r>
            <w:r>
              <w:rPr>
                <w:rFonts w:cs="Calibri" w:hint="eastAsia"/>
                <w:color w:val="000000"/>
                <w:kern w:val="0"/>
                <w14:textFill>
                  <w14:solidFill>
                    <w14:srgbClr w14:val="000000"/>
                  </w14:solidFill>
                </w14:textFill>
              </w:rPr>
              <w:t>；生活用水量仍</w:t>
            </w:r>
            <w:r>
              <w:rPr>
                <w:rFonts w:hint="eastAsia"/>
                <w:color w:val="000000"/>
                <w14:textFill>
                  <w14:solidFill>
                    <w14:srgbClr w14:val="000000"/>
                  </w14:solidFill>
                </w14:textFill>
              </w:rPr>
              <w:t>为</w:t>
            </w:r>
            <w:r>
              <w:rPr>
                <w:color w:val="000000"/>
                <w14:textFill>
                  <w14:solidFill>
                    <w14:srgbClr w14:val="000000"/>
                  </w14:solidFill>
                </w14:textFill>
              </w:rPr>
              <w:t>3.2m</w:t>
            </w:r>
            <w:r>
              <w:rPr>
                <w:color w:val="000000"/>
                <w:vertAlign w:val="superscript"/>
                <w14:textFill>
                  <w14:solidFill>
                    <w14:srgbClr w14:val="000000"/>
                  </w14:solidFill>
                </w14:textFill>
              </w:rPr>
              <w:t>3</w:t>
            </w:r>
            <w:r>
              <w:rPr>
                <w:color w:val="000000"/>
                <w14:textFill>
                  <w14:solidFill>
                    <w14:srgbClr w14:val="000000"/>
                  </w14:solidFill>
                </w14:textFill>
              </w:rPr>
              <w:t>/d</w:t>
            </w:r>
            <w:r>
              <w:rPr>
                <w:rFonts w:cs="Calibri"/>
                <w:color w:val="000000"/>
                <w:kern w:val="0"/>
                <w14:textFill>
                  <w14:solidFill>
                    <w14:srgbClr w14:val="000000"/>
                  </w14:solidFill>
                </w14:textFill>
              </w:rPr>
              <w:t>。</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hint="eastAsia"/>
                <w:color w:val="000000"/>
                <w:kern w:val="0"/>
                <w14:textFill>
                  <w14:solidFill>
                    <w14:srgbClr w14:val="000000"/>
                  </w14:solidFill>
                </w14:textFill>
              </w:rPr>
              <w:t>清洗线</w:t>
            </w:r>
            <w:r>
              <w:rPr>
                <w:rFonts w:cs="Calibri"/>
                <w:color w:val="000000"/>
                <w:kern w:val="0"/>
                <w14:textFill>
                  <w14:solidFill>
                    <w14:srgbClr w14:val="000000"/>
                  </w14:solidFill>
                </w14:textFill>
              </w:rPr>
              <w:t>用水：根据</w:t>
            </w:r>
            <w:r>
              <w:rPr>
                <w:rFonts w:cs="Calibri" w:hint="eastAsia"/>
                <w:color w:val="000000"/>
                <w:kern w:val="0"/>
                <w14:textFill>
                  <w14:solidFill>
                    <w14:srgbClr w14:val="000000"/>
                  </w14:solidFill>
                </w14:textFill>
              </w:rPr>
              <w:t>企业提供资料，共设置12个水槽，尺寸为1.2m×0.8m×0.7m，有效容积以0.5</w:t>
            </w:r>
            <w:r>
              <w:rPr>
                <w:rFonts w:cs="Calibri"/>
                <w:color w:val="000000"/>
                <w:kern w:val="0"/>
                <w14:textFill>
                  <w14:solidFill>
                    <w14:srgbClr w14:val="000000"/>
                  </w14:solidFill>
                </w14:textFill>
              </w:rPr>
              <w:t>m</w:t>
            </w:r>
            <w:r>
              <w:rPr>
                <w:rFonts w:cs="Calibri"/>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计算，其中鼓泡过水槽1个、除锈槽1个、过水槽1个、超声波粗洗槽1个、超声波精洗槽1个、中和槽1个、防锈槽1个、空槽5个（控水用）；鼓泡过水槽及过水槽采取溢流方式、水流量为1L/min，全部采用回用水；其它槽均为浸泡式，除锈槽每20天更换一次水，超声波粗洗槽、超声波精洗槽、中和槽和防锈槽每5天更换一次水；由于蒸发和工件带走，单槽损失量以20%计算；综上，清洗线</w:t>
            </w:r>
            <w:r>
              <w:rPr>
                <w:rFonts w:cs="Calibri"/>
                <w:color w:val="000000"/>
                <w:kern w:val="0"/>
                <w14:textFill>
                  <w14:solidFill>
                    <w14:srgbClr w14:val="000000"/>
                  </w14:solidFill>
                </w14:textFill>
              </w:rPr>
              <w:t>总用水量为</w:t>
            </w:r>
            <w:r>
              <w:rPr>
                <w:rFonts w:cs="Calibri" w:hint="eastAsia"/>
                <w:color w:val="000000"/>
                <w:kern w:val="0"/>
                <w14:textFill>
                  <w14:solidFill>
                    <w14:srgbClr w14:val="000000"/>
                  </w14:solidFill>
                </w14:textFill>
              </w:rPr>
              <w:t>5.385</w:t>
            </w:r>
            <w:r>
              <w:rPr>
                <w:rFonts w:cs="Calibri"/>
                <w:color w:val="000000"/>
                <w:kern w:val="0"/>
                <w14:textFill>
                  <w14:solidFill>
                    <w14:srgbClr w14:val="000000"/>
                  </w14:solidFill>
                </w14:textFill>
              </w:rPr>
              <w:t>m</w:t>
            </w:r>
            <w:r>
              <w:rPr>
                <w:rFonts w:cs="Calibri"/>
                <w:color w:val="000000"/>
                <w:kern w:val="0"/>
                <w:vertAlign w:val="superscript"/>
                <w14:textFill>
                  <w14:solidFill>
                    <w14:srgbClr w14:val="000000"/>
                  </w14:solidFill>
                </w14:textFill>
              </w:rPr>
              <w:t>3</w:t>
            </w:r>
            <w:r>
              <w:rPr>
                <w:rFonts w:cs="Calibri"/>
                <w:color w:val="000000"/>
                <w:kern w:val="0"/>
                <w14:textFill>
                  <w14:solidFill>
                    <w14:srgbClr w14:val="000000"/>
                  </w14:solidFill>
                </w14:textFill>
              </w:rPr>
              <w:t>/d，其中新水量为</w:t>
            </w:r>
            <w:r>
              <w:rPr>
                <w:rFonts w:cs="Calibri" w:hint="eastAsia"/>
                <w:color w:val="000000"/>
                <w:kern w:val="0"/>
                <w14:textFill>
                  <w14:solidFill>
                    <w14:srgbClr w14:val="000000"/>
                  </w14:solidFill>
                </w14:textFill>
              </w:rPr>
              <w:t>0.76</w:t>
            </w:r>
            <w:r>
              <w:rPr>
                <w:rFonts w:cs="Calibri"/>
                <w:color w:val="000000"/>
                <w:kern w:val="0"/>
                <w14:textFill>
                  <w14:solidFill>
                    <w14:srgbClr w14:val="000000"/>
                  </w14:solidFill>
                </w14:textFill>
              </w:rPr>
              <w:t>m</w:t>
            </w:r>
            <w:r>
              <w:rPr>
                <w:rFonts w:cs="Calibri"/>
                <w:color w:val="000000"/>
                <w:kern w:val="0"/>
                <w:vertAlign w:val="superscript"/>
                <w14:textFill>
                  <w14:solidFill>
                    <w14:srgbClr w14:val="000000"/>
                  </w14:solidFill>
                </w14:textFill>
              </w:rPr>
              <w:t>3</w:t>
            </w:r>
            <w:r>
              <w:rPr>
                <w:rFonts w:cs="Calibri"/>
                <w:color w:val="000000"/>
                <w:kern w:val="0"/>
                <w14:textFill>
                  <w14:solidFill>
                    <w14:srgbClr w14:val="000000"/>
                  </w14:solidFill>
                </w14:textFill>
              </w:rPr>
              <w:t>/d，回用水量</w:t>
            </w:r>
            <w:r>
              <w:rPr>
                <w:rFonts w:cs="Calibri" w:hint="eastAsia"/>
                <w:color w:val="000000"/>
                <w:kern w:val="0"/>
                <w14:textFill>
                  <w14:solidFill>
                    <w14:srgbClr w14:val="000000"/>
                  </w14:solidFill>
                </w14:textFill>
              </w:rPr>
              <w:t>1.074</w:t>
            </w:r>
            <w:r>
              <w:rPr>
                <w:rFonts w:cs="Calibri"/>
                <w:color w:val="000000"/>
                <w:kern w:val="0"/>
                <w14:textFill>
                  <w14:solidFill>
                    <w14:srgbClr w14:val="000000"/>
                  </w14:solidFill>
                </w14:textFill>
              </w:rPr>
              <w:t>m</w:t>
            </w:r>
            <w:r>
              <w:rPr>
                <w:rFonts w:cs="Calibri"/>
                <w:color w:val="000000"/>
                <w:kern w:val="0"/>
                <w:vertAlign w:val="superscript"/>
                <w14:textFill>
                  <w14:solidFill>
                    <w14:srgbClr w14:val="000000"/>
                  </w14:solidFill>
                </w14:textFill>
              </w:rPr>
              <w:t>3</w:t>
            </w:r>
            <w:r>
              <w:rPr>
                <w:rFonts w:cs="Calibri"/>
                <w:color w:val="000000"/>
                <w:kern w:val="0"/>
                <w14:textFill>
                  <w14:solidFill>
                    <w14:srgbClr w14:val="000000"/>
                  </w14:solidFill>
                </w14:textFill>
              </w:rPr>
              <w:t>/d，循环用水量</w:t>
            </w:r>
            <w:r>
              <w:rPr>
                <w:rFonts w:cs="Calibri" w:hint="eastAsia"/>
                <w:color w:val="000000"/>
                <w:kern w:val="0"/>
                <w14:textFill>
                  <w14:solidFill>
                    <w14:srgbClr w14:val="000000"/>
                  </w14:solidFill>
                </w14:textFill>
              </w:rPr>
              <w:t>3.5</w:t>
            </w:r>
            <w:r>
              <w:rPr>
                <w:rFonts w:cs="Calibri"/>
                <w:color w:val="000000"/>
                <w:kern w:val="0"/>
                <w14:textFill>
                  <w14:solidFill>
                    <w14:srgbClr w14:val="000000"/>
                  </w14:solidFill>
                </w14:textFill>
              </w:rPr>
              <w:t>m</w:t>
            </w:r>
            <w:r>
              <w:rPr>
                <w:rFonts w:cs="Calibri"/>
                <w:color w:val="000000"/>
                <w:kern w:val="0"/>
                <w:vertAlign w:val="superscript"/>
                <w14:textFill>
                  <w14:solidFill>
                    <w14:srgbClr w14:val="000000"/>
                  </w14:solidFill>
                </w14:textFill>
              </w:rPr>
              <w:t>3</w:t>
            </w:r>
            <w:r>
              <w:rPr>
                <w:rFonts w:cs="Calibri"/>
                <w:color w:val="000000"/>
                <w:kern w:val="0"/>
                <w14:textFill>
                  <w14:solidFill>
                    <w14:srgbClr w14:val="000000"/>
                  </w14:solidFill>
                </w14:textFill>
              </w:rPr>
              <w:t>/d。</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hint="eastAsia"/>
                <w:color w:val="000000"/>
                <w:kern w:val="0"/>
                <w14:textFill>
                  <w14:solidFill>
                    <w14:srgbClr w14:val="000000"/>
                  </w14:solidFill>
                </w14:textFill>
              </w:rPr>
              <w:t>切削液配置用水：切削液配置用水比例为1:10，项目建成后全厂切削液用量为8t/a，故切削液配比用水量为0.267m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/d（80m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/a），切削液配置用水在使用过程中全部损耗。</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hint="eastAsia"/>
                <w:color w:val="000000"/>
                <w:kern w:val="0"/>
                <w14:textFill>
                  <w14:solidFill>
                    <w14:srgbClr w14:val="000000"/>
                  </w14:solidFill>
                </w14:textFill>
              </w:rPr>
              <w:t>原料带入水：根据前文原辅料理化性质，水基切削液含水率以75%计算，切削液年用量为8t/a，则切削液带入水量为0.02m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/d（6m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/a）；脱脂剂含水率以70%计算，脱脂剂年用量为7.2t/a，则脱脂剂带入水量为0.017m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/d（5.04m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/a）；除锈剂含水率以50%计算，除锈剂年用量为6.6/a，则除锈剂带入水量为0.011m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/d（3.3m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/a）；中和剂含水率以80%计算，中和剂年用量为5.4/a，则中和剂带入水量为0.014m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/d（4.32m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/a）；</w:t>
            </w:r>
            <w:r>
              <w:rPr>
                <w:rFonts w:hint="eastAsia"/>
                <w:color w:val="000000"/>
                <w:kern w:val="0"/>
                <w14:textFill>
                  <w14:solidFill>
                    <w14:srgbClr w14:val="000000"/>
                  </w14:solidFill>
                </w14:textFill>
              </w:rPr>
              <w:t>防锈</w:t>
            </w:r>
            <w:r>
              <w:rPr>
                <w:color w:val="000000"/>
                <w:kern w:val="0"/>
                <w14:textFill>
                  <w14:solidFill>
                    <w14:srgbClr w14:val="000000"/>
                  </w14:solidFill>
                </w14:textFill>
              </w:rPr>
              <w:t>剂</w:t>
            </w:r>
            <w:r>
              <w:rPr>
                <w:rFonts w:cs="Calibri" w:hint="eastAsia"/>
                <w:color w:val="000000"/>
                <w:kern w:val="0"/>
                <w14:textFill>
                  <w14:solidFill>
                    <w14:srgbClr w14:val="000000"/>
                  </w14:solidFill>
                </w14:textFill>
              </w:rPr>
              <w:t>含水率以60%计算，</w:t>
            </w:r>
            <w:r>
              <w:rPr>
                <w:rFonts w:hint="eastAsia"/>
                <w:color w:val="000000"/>
                <w:kern w:val="0"/>
                <w14:textFill>
                  <w14:solidFill>
                    <w14:srgbClr w14:val="000000"/>
                  </w14:solidFill>
                </w14:textFill>
              </w:rPr>
              <w:t>防锈</w:t>
            </w:r>
            <w:r>
              <w:rPr>
                <w:color w:val="000000"/>
                <w:kern w:val="0"/>
                <w14:textFill>
                  <w14:solidFill>
                    <w14:srgbClr w14:val="000000"/>
                  </w14:solidFill>
                </w14:textFill>
              </w:rPr>
              <w:t>剂</w:t>
            </w:r>
            <w:r>
              <w:rPr>
                <w:rFonts w:cs="Calibri" w:hint="eastAsia"/>
                <w:color w:val="000000"/>
                <w:kern w:val="0"/>
                <w14:textFill>
                  <w14:solidFill>
                    <w14:srgbClr w14:val="000000"/>
                  </w14:solidFill>
                </w14:textFill>
              </w:rPr>
              <w:t>年用量为4.68/a，则中和剂带入水量为0.009m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/d（2.808m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/a）。</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（2）排水</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生活废水：拟建项目不涉及新增劳动定员，生活废水量不变，</w:t>
            </w:r>
            <w:r>
              <w:rPr>
                <w:rFonts w:cs="Calibri" w:hint="eastAsia"/>
                <w:color w:val="000000"/>
                <w:kern w:val="0"/>
                <w14:textFill>
                  <w14:solidFill>
                    <w14:srgbClr w14:val="000000"/>
                  </w14:solidFill>
                </w14:textFill>
              </w:rPr>
              <w:t>仍</w:t>
            </w:r>
            <w:r>
              <w:rPr>
                <w:rFonts w:hint="eastAsia"/>
                <w:color w:val="000000"/>
                <w14:textFill>
                  <w14:solidFill>
                    <w14:srgbClr w14:val="000000"/>
                  </w14:solidFill>
                </w14:textFill>
              </w:rPr>
              <w:t>为2.56</w:t>
            </w:r>
            <w:r>
              <w:rPr>
                <w:color w:val="000000"/>
                <w14:textFill>
                  <w14:solidFill>
                    <w14:srgbClr w14:val="000000"/>
                  </w14:solidFill>
                </w14:textFill>
              </w:rPr>
              <w:t>m</w:t>
            </w:r>
            <w:r>
              <w:rPr>
                <w:color w:val="000000"/>
                <w:vertAlign w:val="superscript"/>
                <w14:textFill>
                  <w14:solidFill>
                    <w14:srgbClr w14:val="000000"/>
                  </w14:solidFill>
                </w14:textFill>
              </w:rPr>
              <w:t>3</w:t>
            </w:r>
            <w:r>
              <w:rPr>
                <w:color w:val="000000"/>
                <w14:textFill>
                  <w14:solidFill>
                    <w14:srgbClr w14:val="000000"/>
                  </w14:solidFill>
                </w14:textFill>
              </w:rPr>
              <w:t>/d</w:t>
            </w:r>
            <w:r>
              <w:rPr>
                <w:color w:val="000000"/>
                <w:kern w:val="0"/>
                <w14:textFill>
                  <w14:solidFill>
                    <w14:srgbClr w14:val="000000"/>
                  </w14:solidFill>
                </w14:textFill>
              </w:rPr>
              <w:t>，</w:t>
            </w:r>
            <w:r>
              <w:rPr>
                <w:rFonts w:hint="eastAsia"/>
                <w:color w:val="000000"/>
                <w:kern w:val="0"/>
                <w14:textFill>
                  <w14:solidFill>
                    <w14:srgbClr w14:val="000000"/>
                  </w14:solidFill>
                </w14:textFill>
              </w:rPr>
              <w:t>厂区设置防渗化粪池，定期清掏，不外排</w:t>
            </w:r>
            <w:r>
              <w:rPr>
                <w:color w:val="000000"/>
                <w:kern w:val="0"/>
                <w14:textFill>
                  <w14:solidFill>
                    <w14:srgbClr w14:val="000000"/>
                  </w14:solidFill>
                </w14:textFill>
              </w:rPr>
              <w:t>。</w:t>
            </w:r>
          </w:p>
          <w:p>
            <w:pPr>
              <w:autoSpaceDE w:val="0"/>
              <w:autoSpaceDN w:val="0"/>
              <w:adjustRightInd w:val="0"/>
              <w:ind w:firstLineChars="200" w:firstLine="480"/>
              <w:rPr>
                <w:color w:val="000000"/>
                <w:kern w:val="0"/>
                <w14:textFill>
                  <w14:solidFill>
                    <w14:srgbClr w14:val="000000"/>
                  </w14:solidFill>
                </w14:textFill>
              </w:rPr>
            </w:pPr>
            <w:r>
              <w:rPr>
                <w:rFonts w:cs="Calibri" w:hint="eastAsia"/>
                <w:color w:val="000000"/>
                <w:kern w:val="0"/>
                <w14:textFill>
                  <w14:solidFill>
                    <w14:srgbClr w14:val="000000"/>
                  </w14:solidFill>
                </w14:textFill>
              </w:rPr>
              <w:t>清洗线废</w:t>
            </w:r>
            <w:r>
              <w:rPr>
                <w:rFonts w:cs="Calibri"/>
                <w:color w:val="000000"/>
                <w:kern w:val="0"/>
                <w14:textFill>
                  <w14:solidFill>
                    <w14:srgbClr w14:val="000000"/>
                  </w14:solidFill>
                </w14:textFill>
              </w:rPr>
              <w:t>水：</w:t>
            </w:r>
            <w:r>
              <w:rPr>
                <w:color w:val="000000"/>
                <w:kern w:val="0"/>
                <w14:textFill>
                  <w14:solidFill>
                    <w14:srgbClr w14:val="000000"/>
                  </w14:solidFill>
                </w14:textFill>
              </w:rPr>
              <w:t>项目清洗生产线废水产生量总计</w:t>
            </w:r>
            <w:r>
              <w:rPr>
                <w:rFonts w:hint="eastAsia"/>
                <w:color w:val="000000"/>
                <w:kern w:val="0"/>
                <w14:textFill>
                  <w14:solidFill>
                    <w14:srgbClr w14:val="000000"/>
                  </w14:solidFill>
                </w14:textFill>
              </w:rPr>
              <w:t>1.185</w:t>
            </w:r>
            <w:r>
              <w:rPr>
                <w:color w:val="000000"/>
                <w:kern w:val="0"/>
                <w14:textFill>
                  <w14:solidFill>
                    <w14:srgbClr w14:val="000000"/>
                  </w14:solidFill>
                </w14:textFill>
              </w:rPr>
              <w:t>m</w:t>
            </w:r>
            <w:r>
              <w:rPr>
                <w:color w:val="000000"/>
                <w:kern w:val="0"/>
                <w:vertAlign w:val="superscript"/>
                <w14:textFill>
                  <w14:solidFill>
                    <w14:srgbClr w14:val="000000"/>
                  </w14:solidFill>
                </w14:textFill>
              </w:rPr>
              <w:t>3</w:t>
            </w:r>
            <w:r>
              <w:rPr>
                <w:color w:val="000000"/>
                <w:kern w:val="0"/>
                <w14:textFill>
                  <w14:solidFill>
                    <w14:srgbClr w14:val="000000"/>
                  </w14:solidFill>
                </w14:textFill>
              </w:rPr>
              <w:t>/d，经</w:t>
            </w:r>
            <w:r>
              <w:rPr>
                <w:rFonts w:hint="eastAsia"/>
                <w:color w:val="000000"/>
                <w:kern w:val="0"/>
                <w14:textFill>
                  <w14:solidFill>
                    <w14:srgbClr w14:val="000000"/>
                  </w14:solidFill>
                </w14:textFill>
              </w:rPr>
              <w:t>一体化污水处理站</w:t>
            </w:r>
            <w:r>
              <w:rPr>
                <w:color w:val="000000"/>
                <w:kern w:val="0"/>
                <w14:textFill>
                  <w14:solidFill>
                    <w14:srgbClr w14:val="000000"/>
                  </w14:solidFill>
                </w14:textFill>
              </w:rPr>
              <w:t>处理后</w:t>
            </w:r>
            <w:r>
              <w:rPr>
                <w:rFonts w:hint="eastAsia"/>
                <w:color w:val="000000"/>
                <w:kern w:val="0"/>
                <w14:textFill>
                  <w14:solidFill>
                    <w14:srgbClr w14:val="000000"/>
                  </w14:solidFill>
                </w14:textFill>
              </w:rPr>
              <w:t>0.111m</w:t>
            </w:r>
            <w:r>
              <w:rPr>
                <w:rFonts w:hint="eastAsia"/>
                <w:color w:val="000000"/>
                <w:kern w:val="0"/>
                <w:vertAlign w:val="superscript"/>
                <w14:textFill>
                  <w14:solidFill>
                    <w14:srgbClr w14:val="000000"/>
                  </w14:solidFill>
                </w14:textFill>
              </w:rPr>
              <w:t>3</w:t>
            </w:r>
            <w:r>
              <w:rPr>
                <w:rFonts w:hint="eastAsia"/>
                <w:color w:val="000000"/>
                <w:kern w:val="0"/>
                <w14:textFill>
                  <w14:solidFill>
                    <w14:srgbClr w14:val="000000"/>
                  </w14:solidFill>
                </w14:textFill>
              </w:rPr>
              <w:t>/d</w:t>
            </w:r>
            <w:r>
              <w:rPr>
                <w:rFonts w:hint="eastAsia"/>
                <w:color w:val="000000"/>
                <w:kern w:val="0"/>
                <w14:textFill>
                  <w14:solidFill>
                    <w14:srgbClr w14:val="000000"/>
                  </w14:solidFill>
                </w14:textFill>
                <w:lang w:val="en-US" w:eastAsia="zh-CN"/>
              </w:rPr>
              <w:t>损耗</w:t>
            </w:r>
            <w:r>
              <w:rPr>
                <w:color w:val="000000"/>
                <w:kern w:val="0"/>
                <w14:textFill>
                  <w14:solidFill>
                    <w14:srgbClr w14:val="000000"/>
                  </w14:solidFill>
                </w14:textFill>
              </w:rPr>
              <w:t>，</w:t>
            </w:r>
            <w:r>
              <w:rPr>
                <w:rFonts w:hint="eastAsia"/>
                <w:color w:val="000000"/>
                <w:kern w:val="0"/>
                <w14:textFill>
                  <w14:solidFill>
                    <w14:srgbClr w14:val="000000"/>
                  </w14:solidFill>
                </w14:textFill>
              </w:rPr>
              <w:t>1.074m</w:t>
            </w:r>
            <w:r>
              <w:rPr>
                <w:rFonts w:hint="eastAsia"/>
                <w:color w:val="000000"/>
                <w:kern w:val="0"/>
                <w:vertAlign w:val="superscript"/>
                <w14:textFill>
                  <w14:solidFill>
                    <w14:srgbClr w14:val="000000"/>
                  </w14:solidFill>
                </w14:textFill>
              </w:rPr>
              <w:t>3</w:t>
            </w:r>
            <w:r>
              <w:rPr>
                <w:rFonts w:hint="eastAsia"/>
                <w:color w:val="000000"/>
                <w:kern w:val="0"/>
                <w14:textFill>
                  <w14:solidFill>
                    <w14:srgbClr w14:val="000000"/>
                  </w14:solidFill>
                </w14:textFill>
              </w:rPr>
              <w:t>/d回用</w:t>
            </w:r>
            <w:r>
              <w:rPr>
                <w:rFonts w:hint="eastAsia"/>
                <w:color w:val="000000"/>
                <w:kern w:val="0"/>
                <w14:textFill>
                  <w14:solidFill>
                    <w14:srgbClr w14:val="000000"/>
                  </w14:solidFill>
                </w14:textFill>
                <w:lang w:val="en-US" w:eastAsia="zh-CN"/>
              </w:rPr>
              <w:t>于清洗工序</w:t>
            </w:r>
            <w:r>
              <w:rPr>
                <w:rFonts w:hint="eastAsia"/>
                <w:color w:val="000000"/>
                <w:kern w:val="0"/>
                <w14:textFill>
                  <w14:solidFill>
                    <w14:srgbClr w14:val="000000"/>
                  </w14:solidFill>
                </w14:textFill>
                <w:lang w:eastAsia="zh-CN"/>
              </w:rPr>
              <w:t>，</w:t>
            </w:r>
            <w:r>
              <w:rPr>
                <w:color w:val="000000"/>
                <w:kern w:val="0"/>
                <w14:textFill>
                  <w14:solidFill>
                    <w14:srgbClr w14:val="000000"/>
                  </w14:solidFill>
                </w14:textFill>
              </w:rPr>
              <w:t>不外排。</w:t>
            </w:r>
          </w:p>
          <w:p>
            <w:pPr>
              <w:autoSpaceDE w:val="0"/>
              <w:autoSpaceDN w:val="0"/>
              <w:adjustRightInd w:val="0"/>
              <w:ind w:firstLineChars="200" w:firstLine="480"/>
              <w:rPr>
                <w:rFonts w:ascii="Times New Roman" w:cs="Times New Roman" w:hAnsi="Times New Roman"/>
                <w:color w:val="000000"/>
                <w14:textFill>
                  <w14:solidFill>
                    <w14:srgbClr w14:val="000000"/>
                  </w14:solidFill>
                </w14:textFill>
              </w:rPr>
            </w:pPr>
            <w:r>
              <w:rPr>
                <w:color w:val="000000"/>
                <w:kern w:val="0"/>
                <w14:textFill>
                  <w14:solidFill>
                    <w14:srgbClr w14:val="000000"/>
                  </w14:solidFill>
                </w14:textFill>
              </w:rPr>
              <w:t>项目实施后全厂水量平衡见下表和下图。</w:t>
            </w:r>
            <w:bookmarkStart w:id="45" w:name="_Hlk136334818"/>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6</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color w:val="000000"/>
                <w:szCs w:val="21"/>
                <w14:textFill>
                  <w14:solidFill>
                    <w14:srgbClr w14:val="000000"/>
                  </w14:solidFill>
                </w14:textFill>
              </w:rPr>
              <w:t>项目实施后全厂水量平衡一览表</w:t>
            </w:r>
            <w:r>
              <w:rPr>
                <w:rFonts w:ascii="Times New Roman" w:cs="Times New Roman" w:hAnsi="Times New Roman"/>
                <w:color w:val="000000"/>
                <w14:textFill>
                  <w14:solidFill>
                    <w14:srgbClr w14:val="000000"/>
                  </w14:solidFill>
                </w14:textFill>
              </w:rPr>
              <w:t xml:space="preserve">   单位：m</w:t>
            </w:r>
            <w:r>
              <w:rPr>
                <w:rFonts w:ascii="Times New Roman" w:cs="Times New Roman" w:hAnsi="Times New Roman"/>
                <w:color w:val="000000"/>
                <w:vertAlign w:val="superscript"/>
                <w14:textFill>
                  <w14:solidFill>
                    <w14:srgbClr w14:val="000000"/>
                  </w14:solidFill>
                </w14:textFill>
              </w:rPr>
              <w:t>3</w:t>
            </w:r>
            <w:r>
              <w:rPr>
                <w:rFonts w:ascii="Times New Roman" w:cs="Times New Roman" w:hAnsi="Times New Roman"/>
                <w:color w:val="000000"/>
                <w14:textFill>
                  <w14:solidFill>
                    <w14:srgbClr w14:val="000000"/>
                  </w14:solidFill>
                </w14:textFill>
              </w:rPr>
              <w:t>/d</w:t>
            </w:r>
          </w:p>
          <w:tbl>
            <w:tblPr>
              <w:jc w:val="cente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10"/>
              <w:gridCol w:w="10"/>
              <w:gridCol w:w="10"/>
              <w:gridCol w:w="10"/>
              <w:gridCol w:w="10"/>
              <w:gridCol w:w="10"/>
              <w:gridCol w:w="10"/>
              <w:gridCol w:w="10"/>
              <w:gridCol w:w="10"/>
              <w:gridCol w:w="7770"/>
            </w:tblGrid>
            <w:tr>
              <w:trPr>
                <w:trHeight w:val="340"/>
              </w:trPr>
              <w:tc>
                <w:tcPr>
                  <w:tcW w:w="1210" w:type="pct"/>
                  <w:gridSpan w:val="2"/>
                  <w:vMerge w:val="restart"/>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用水系统</w:t>
                  </w:r>
                </w:p>
              </w:tc>
              <w:tc>
                <w:tcPr>
                  <w:tcW w:w="393" w:type="pct"/>
                  <w:vMerge w:val="restart"/>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总用水量</w:t>
                  </w:r>
                </w:p>
              </w:tc>
              <w:tc>
                <w:tcPr>
                  <w:tcW w:w="393" w:type="pct"/>
                  <w:vMerge w:val="restart"/>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新鲜水量</w:t>
                  </w:r>
                </w:p>
              </w:tc>
              <w:tc>
                <w:tcPr>
                  <w:tcW w:w="393" w:type="pct"/>
                  <w:vMerge w:val="restart"/>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原料带入水量</w:t>
                  </w:r>
                </w:p>
              </w:tc>
              <w:tc>
                <w:tcPr>
                  <w:tcW w:w="393" w:type="pct"/>
                  <w:vMerge w:val="restart"/>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循环用水</w:t>
                  </w:r>
                </w:p>
              </w:tc>
              <w:tc>
                <w:tcPr>
                  <w:tcW w:w="393" w:type="pct"/>
                  <w:vMerge w:val="restart"/>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回用水</w:t>
                  </w:r>
                </w:p>
              </w:tc>
              <w:tc>
                <w:tcPr>
                  <w:tcW w:w="393" w:type="pct"/>
                  <w:vMerge w:val="restart"/>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损失水量</w:t>
                  </w:r>
                </w:p>
              </w:tc>
              <w:tc>
                <w:tcPr>
                  <w:tcW w:w="1430" w:type="pct"/>
                  <w:gridSpan w:val="2"/>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废水量</w:t>
                  </w:r>
                </w:p>
              </w:tc>
            </w:tr>
            <w:tr>
              <w:trPr>
                <w:trHeight w:val="340"/>
              </w:trPr>
              <w:tc>
                <w:tcPr>
                  <w:tcW w:w="1210" w:type="pct"/>
                  <w:gridSpan w:val="2"/>
                  <w:vMerge/>
                  <w:noWrap/>
                  <w:vAlign w:val="center"/>
                </w:tcPr>
                <w:p/>
              </w:tc>
              <w:tc>
                <w:tcPr>
                  <w:tcW w:w="393" w:type="pct"/>
                  <w:vMerge/>
                  <w:tcBorders>
                    <w:left w:val="single" w:sz="4" w:space="0" w:color="auto"/>
                  </w:tcBorders>
                  <w:vAlign w:val="center"/>
                </w:tcPr>
                <w:p/>
              </w:tc>
              <w:tc>
                <w:tcPr>
                  <w:tcW w:w="393" w:type="pct"/>
                  <w:vMerge/>
                  <w:tcBorders>
                    <w:left w:val="single" w:sz="4" w:space="0" w:color="auto"/>
                  </w:tcBorders>
                  <w:vAlign w:val="center"/>
                </w:tcPr>
                <w:p/>
              </w:tc>
              <w:tc>
                <w:tcPr>
                  <w:tcW w:w="393" w:type="pct"/>
                  <w:vMerge/>
                  <w:tcBorders>
                    <w:left w:val="single" w:sz="4" w:space="0" w:color="auto"/>
                  </w:tcBorders>
                  <w:vAlign w:val="center"/>
                </w:tcPr>
                <w:p/>
              </w:tc>
              <w:tc>
                <w:tcPr>
                  <w:tcW w:w="393" w:type="pct"/>
                  <w:vMerge/>
                  <w:tcBorders>
                    <w:left w:val="single" w:sz="4" w:space="0" w:color="auto"/>
                  </w:tcBorders>
                  <w:vAlign w:val="center"/>
                </w:tcPr>
                <w:p/>
              </w:tc>
              <w:tc>
                <w:tcPr>
                  <w:tcW w:w="393" w:type="pct"/>
                  <w:vMerge/>
                  <w:tcBorders>
                    <w:left w:val="single" w:sz="4" w:space="0" w:color="auto"/>
                  </w:tcBorders>
                  <w:vAlign w:val="center"/>
                </w:tcPr>
                <w:p/>
              </w:tc>
              <w:tc>
                <w:tcPr>
                  <w:tcW w:w="393" w:type="pct"/>
                  <w:vMerge/>
                  <w:tcBorders>
                    <w:left w:val="single" w:sz="4" w:space="0" w:color="auto"/>
                  </w:tcBorders>
                  <w:vAlign w:val="center"/>
                </w:tcPr>
                <w:p/>
              </w:tc>
              <w:tc>
                <w:tcPr>
                  <w:tcW w:w="520" w:type="pct"/>
                  <w:tcBorders>
                    <w:left w:val="single" w:sz="4" w:space="0" w:color="auto"/>
                  </w:tcBorders>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产生量</w:t>
                  </w:r>
                </w:p>
              </w:tc>
              <w:tc>
                <w:tcPr>
                  <w:tcW w:w="910" w:type="pct"/>
                  <w:tcBorders>
                    <w:left w:val="single" w:sz="4" w:space="0" w:color="auto"/>
                  </w:tcBorders>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排放去向</w:t>
                  </w:r>
                </w:p>
              </w:tc>
            </w:tr>
            <w:tr>
              <w:trPr>
                <w:trHeight w:val="340"/>
              </w:trPr>
              <w:tc>
                <w:tcPr>
                  <w:tcW w:w="390" w:type="pct"/>
                  <w:vMerge w:val="restart"/>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清洗线用水</w:t>
                  </w:r>
                </w:p>
              </w:tc>
              <w:tc>
                <w:tcPr>
                  <w:tcW w:w="820"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1#</w:t>
                  </w:r>
                  <w:r>
                    <w:rPr>
                      <w:rFonts w:hint="eastAsia"/>
                      <w:color w:val="000000"/>
                      <w:sz w:val="21"/>
                      <w:szCs w:val="21"/>
                      <w14:textFill>
                        <w14:solidFill>
                          <w14:srgbClr w14:val="000000"/>
                        </w14:solidFill>
                      </w14:textFill>
                    </w:rPr>
                    <w:t>超声波粗洗</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0.7</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0.2</w:t>
                  </w:r>
                </w:p>
              </w:tc>
              <w:tc>
                <w:tcPr>
                  <w:tcW w:w="393" w:type="pct"/>
                  <w:tcBorders>
                    <w:left w:val="single" w:sz="4" w:space="0" w:color="auto"/>
                  </w:tcBorders>
                  <w:noWrap/>
                  <w:vAlign w:val="center"/>
                </w:tcPr>
                <w:p>
                  <w:pPr>
                    <w:kinsoku w:val="0"/>
                    <w:overflowPunct w:val="0"/>
                    <w:spacing w:line="0" w:lineRule="atLeast"/>
                    <w:jc w:val="center"/>
                    <w:rPr>
                      <w:color w:val="000000"/>
                      <w:sz w:val="21"/>
                      <w:szCs w:val="21"/>
                      <w14:textFill>
                        <w14:solidFill>
                          <w14:srgbClr w14:val="000000"/>
                        </w14:solidFill>
                      </w14:textFill>
                    </w:rPr>
                  </w:pP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0.5</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w:t>
                  </w:r>
                </w:p>
              </w:tc>
              <w:tc>
                <w:tcPr>
                  <w:tcW w:w="520"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w:t>
                  </w:r>
                </w:p>
              </w:tc>
              <w:tc>
                <w:tcPr>
                  <w:tcW w:w="910" w:type="pct"/>
                  <w:vMerge w:val="restar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厂区一体化污水处理站处理后回用</w:t>
                  </w:r>
                </w:p>
              </w:tc>
            </w:tr>
            <w:tr>
              <w:trPr>
                <w:trHeight w:val="340"/>
              </w:trPr>
              <w:tc>
                <w:tcPr>
                  <w:tcW w:w="390" w:type="pct"/>
                  <w:vMerge/>
                  <w:noWrap/>
                  <w:vAlign w:val="center"/>
                </w:tcPr>
                <w:p/>
              </w:tc>
              <w:tc>
                <w:tcPr>
                  <w:tcW w:w="820"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2#</w:t>
                  </w:r>
                  <w:r>
                    <w:rPr>
                      <w:rFonts w:hint="eastAsia"/>
                      <w:color w:val="000000"/>
                      <w:sz w:val="21"/>
                      <w:szCs w:val="21"/>
                      <w14:textFill>
                        <w14:solidFill>
                          <w14:srgbClr w14:val="000000"/>
                        </w14:solidFill>
                      </w14:textFill>
                    </w:rPr>
                    <w:t>超声波精洗</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0.7</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0.183</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0.017</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0.5</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w:t>
                  </w:r>
                </w:p>
              </w:tc>
              <w:tc>
                <w:tcPr>
                  <w:tcW w:w="520"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w:t>
                  </w:r>
                </w:p>
              </w:tc>
              <w:tc>
                <w:tcPr>
                  <w:tcW w:w="910" w:type="pct"/>
                  <w:vMerge/>
                  <w:tcBorders>
                    <w:left w:val="single" w:sz="4" w:space="0" w:color="auto"/>
                  </w:tcBorders>
                  <w:noWrap/>
                  <w:vAlign w:val="center"/>
                </w:tcPr>
                <w:p/>
              </w:tc>
            </w:tr>
            <w:tr>
              <w:trPr>
                <w:trHeight w:val="340"/>
              </w:trPr>
              <w:tc>
                <w:tcPr>
                  <w:tcW w:w="390" w:type="pct"/>
                  <w:vMerge/>
                  <w:noWrap/>
                  <w:vAlign w:val="center"/>
                </w:tcPr>
                <w:p/>
              </w:tc>
              <w:tc>
                <w:tcPr>
                  <w:tcW w:w="820"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3#</w:t>
                  </w:r>
                  <w:r>
                    <w:rPr>
                      <w:rFonts w:hint="eastAsia"/>
                      <w:color w:val="000000"/>
                      <w:sz w:val="21"/>
                      <w:szCs w:val="21"/>
                      <w14:textFill>
                        <w14:solidFill>
                          <w14:srgbClr w14:val="000000"/>
                        </w14:solidFill>
                      </w14:textFill>
                    </w:rPr>
                    <w:t>鼓泡过水</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0.98</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393" w:type="pct"/>
                  <w:tcBorders>
                    <w:left w:val="single" w:sz="4" w:space="0" w:color="auto"/>
                  </w:tcBorders>
                  <w:noWrap/>
                  <w:vAlign w:val="center"/>
                </w:tcPr>
                <w:p>
                  <w:pPr>
                    <w:kinsoku w:val="0"/>
                    <w:overflowPunct w:val="0"/>
                    <w:spacing w:line="0" w:lineRule="atLeast"/>
                    <w:jc w:val="center"/>
                    <w:rPr>
                      <w:color w:val="000000"/>
                      <w:sz w:val="21"/>
                      <w:szCs w:val="21"/>
                      <w14:textFill>
                        <w14:solidFill>
                          <w14:srgbClr w14:val="000000"/>
                        </w14:solidFill>
                      </w14:textFill>
                    </w:rPr>
                  </w:pP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0.5</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0.48</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w:t>
                  </w:r>
                </w:p>
              </w:tc>
              <w:tc>
                <w:tcPr>
                  <w:tcW w:w="520"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0.38</w:t>
                  </w:r>
                </w:p>
              </w:tc>
              <w:tc>
                <w:tcPr>
                  <w:tcW w:w="910" w:type="pct"/>
                  <w:vMerge/>
                  <w:tcBorders>
                    <w:left w:val="single" w:sz="4" w:space="0" w:color="auto"/>
                  </w:tcBorders>
                  <w:noWrap/>
                  <w:vAlign w:val="center"/>
                </w:tcPr>
                <w:p/>
              </w:tc>
            </w:tr>
            <w:tr>
              <w:trPr>
                <w:trHeight w:val="340"/>
              </w:trPr>
              <w:tc>
                <w:tcPr>
                  <w:tcW w:w="390" w:type="pct"/>
                  <w:vMerge/>
                  <w:noWrap/>
                  <w:vAlign w:val="center"/>
                </w:tcPr>
                <w:p/>
              </w:tc>
              <w:tc>
                <w:tcPr>
                  <w:tcW w:w="820"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6#</w:t>
                  </w:r>
                  <w:r>
                    <w:rPr>
                      <w:rFonts w:hint="eastAsia"/>
                      <w:color w:val="000000"/>
                      <w:sz w:val="21"/>
                      <w:szCs w:val="21"/>
                      <w14:textFill>
                        <w14:solidFill>
                          <w14:srgbClr w14:val="000000"/>
                        </w14:solidFill>
                      </w14:textFill>
                    </w:rPr>
                    <w:t>除锈</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0.625</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0.011</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0.5</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0.114</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w:t>
                  </w:r>
                </w:p>
              </w:tc>
              <w:tc>
                <w:tcPr>
                  <w:tcW w:w="520"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0.025</w:t>
                  </w:r>
                </w:p>
              </w:tc>
              <w:tc>
                <w:tcPr>
                  <w:tcW w:w="910" w:type="pct"/>
                  <w:vMerge/>
                  <w:tcBorders>
                    <w:left w:val="single" w:sz="4" w:space="0" w:color="auto"/>
                  </w:tcBorders>
                  <w:noWrap/>
                  <w:vAlign w:val="center"/>
                </w:tcPr>
                <w:p/>
              </w:tc>
            </w:tr>
            <w:tr>
              <w:trPr>
                <w:trHeight w:val="340"/>
              </w:trPr>
              <w:tc>
                <w:tcPr>
                  <w:tcW w:w="390" w:type="pct"/>
                  <w:vMerge/>
                  <w:noWrap/>
                  <w:vAlign w:val="center"/>
                </w:tcPr>
                <w:p/>
              </w:tc>
              <w:tc>
                <w:tcPr>
                  <w:tcW w:w="820"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7#</w:t>
                  </w:r>
                  <w:r>
                    <w:rPr>
                      <w:rFonts w:hint="eastAsia"/>
                      <w:color w:val="000000"/>
                      <w:sz w:val="21"/>
                      <w:szCs w:val="21"/>
                      <w14:textFill>
                        <w14:solidFill>
                          <w14:srgbClr w14:val="000000"/>
                        </w14:solidFill>
                      </w14:textFill>
                    </w:rPr>
                    <w:t>过水</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0.98</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393" w:type="pct"/>
                  <w:tcBorders>
                    <w:left w:val="single" w:sz="4" w:space="0" w:color="auto"/>
                  </w:tcBorders>
                  <w:noWrap/>
                  <w:vAlign w:val="center"/>
                </w:tcPr>
                <w:p>
                  <w:pPr>
                    <w:kinsoku w:val="0"/>
                    <w:overflowPunct w:val="0"/>
                    <w:spacing w:line="0" w:lineRule="atLeast"/>
                    <w:jc w:val="center"/>
                    <w:rPr>
                      <w:color w:val="000000"/>
                      <w:sz w:val="21"/>
                      <w:szCs w:val="21"/>
                      <w14:textFill>
                        <w14:solidFill>
                          <w14:srgbClr w14:val="000000"/>
                        </w14:solidFill>
                      </w14:textFill>
                    </w:rPr>
                  </w:pP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0.5</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0.48</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w:t>
                  </w:r>
                </w:p>
              </w:tc>
              <w:tc>
                <w:tcPr>
                  <w:tcW w:w="520"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0.38</w:t>
                  </w:r>
                </w:p>
              </w:tc>
              <w:tc>
                <w:tcPr>
                  <w:tcW w:w="910" w:type="pct"/>
                  <w:vMerge/>
                  <w:tcBorders>
                    <w:left w:val="single" w:sz="4" w:space="0" w:color="auto"/>
                  </w:tcBorders>
                  <w:noWrap/>
                  <w:vAlign w:val="center"/>
                </w:tcPr>
                <w:p/>
              </w:tc>
            </w:tr>
            <w:tr>
              <w:trPr>
                <w:trHeight w:val="340"/>
              </w:trPr>
              <w:tc>
                <w:tcPr>
                  <w:tcW w:w="390" w:type="pct"/>
                  <w:vMerge/>
                  <w:noWrap/>
                  <w:vAlign w:val="center"/>
                </w:tcPr>
                <w:p/>
              </w:tc>
              <w:tc>
                <w:tcPr>
                  <w:tcW w:w="820"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8#</w:t>
                  </w:r>
                  <w:r>
                    <w:rPr>
                      <w:rFonts w:hint="eastAsia"/>
                      <w:color w:val="000000"/>
                      <w:sz w:val="21"/>
                      <w:szCs w:val="21"/>
                      <w14:textFill>
                        <w14:solidFill>
                          <w14:srgbClr w14:val="000000"/>
                        </w14:solidFill>
                      </w14:textFill>
                    </w:rPr>
                    <w:t>中和</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0.7</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0.186</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0.014</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0.5</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w:t>
                  </w:r>
                </w:p>
              </w:tc>
              <w:tc>
                <w:tcPr>
                  <w:tcW w:w="520"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w:t>
                  </w:r>
                </w:p>
              </w:tc>
              <w:tc>
                <w:tcPr>
                  <w:tcW w:w="910" w:type="pct"/>
                  <w:vMerge/>
                  <w:tcBorders>
                    <w:left w:val="single" w:sz="4" w:space="0" w:color="auto"/>
                  </w:tcBorders>
                  <w:noWrap/>
                  <w:vAlign w:val="center"/>
                </w:tcPr>
                <w:p/>
              </w:tc>
            </w:tr>
            <w:tr>
              <w:trPr>
                <w:trHeight w:val="340"/>
              </w:trPr>
              <w:tc>
                <w:tcPr>
                  <w:tcW w:w="390" w:type="pct"/>
                  <w:vMerge/>
                  <w:noWrap/>
                  <w:vAlign w:val="center"/>
                </w:tcPr>
                <w:p/>
              </w:tc>
              <w:tc>
                <w:tcPr>
                  <w:tcW w:w="820"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9#</w:t>
                  </w:r>
                  <w:r>
                    <w:rPr>
                      <w:rFonts w:hint="eastAsia"/>
                      <w:color w:val="000000"/>
                      <w:sz w:val="21"/>
                      <w:szCs w:val="21"/>
                      <w14:textFill>
                        <w14:solidFill>
                          <w14:srgbClr w14:val="000000"/>
                        </w14:solidFill>
                      </w14:textFill>
                    </w:rPr>
                    <w:t>防锈</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0.7</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0.191</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0.009</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0.5</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w:t>
                  </w:r>
                </w:p>
              </w:tc>
              <w:tc>
                <w:tcPr>
                  <w:tcW w:w="520"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0.1</w:t>
                  </w:r>
                </w:p>
              </w:tc>
              <w:tc>
                <w:tcPr>
                  <w:tcW w:w="910" w:type="pct"/>
                  <w:vMerge/>
                  <w:tcBorders>
                    <w:left w:val="single" w:sz="4" w:space="0" w:color="auto"/>
                  </w:tcBorders>
                  <w:noWrap/>
                  <w:vAlign w:val="center"/>
                </w:tcPr>
                <w:p/>
              </w:tc>
            </w:tr>
            <w:tr>
              <w:trPr>
                <w:trHeight w:val="340"/>
              </w:trPr>
              <w:tc>
                <w:tcPr>
                  <w:tcW w:w="390" w:type="pct"/>
                  <w:vMerge/>
                  <w:noWrap/>
                  <w:vAlign w:val="center"/>
                </w:tcPr>
                <w:p/>
              </w:tc>
              <w:tc>
                <w:tcPr>
                  <w:tcW w:w="820"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小计</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5.385</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0.76</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0.051</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3.5</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1.074</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0.7</w:t>
                  </w:r>
                </w:p>
              </w:tc>
              <w:tc>
                <w:tcPr>
                  <w:tcW w:w="520"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1.185</w:t>
                  </w:r>
                </w:p>
              </w:tc>
              <w:tc>
                <w:tcPr>
                  <w:tcW w:w="910" w:type="pct"/>
                  <w:vMerge/>
                  <w:tcBorders>
                    <w:left w:val="single" w:sz="4" w:space="0" w:color="auto"/>
                  </w:tcBorders>
                  <w:noWrap/>
                  <w:vAlign w:val="center"/>
                </w:tcPr>
                <w:p/>
              </w:tc>
            </w:tr>
            <w:tr>
              <w:trPr>
                <w:trHeight w:val="340"/>
              </w:trPr>
              <w:tc>
                <w:tcPr>
                  <w:tcW w:w="1210" w:type="pct"/>
                  <w:gridSpan w:val="2"/>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切削液配置用水</w:t>
                  </w:r>
                </w:p>
              </w:tc>
              <w:tc>
                <w:tcPr>
                  <w:tcW w:w="393" w:type="pct"/>
                  <w:tcBorders>
                    <w:left w:val="single" w:sz="4" w:space="0" w:color="auto"/>
                  </w:tcBorders>
                  <w:noWrap/>
                  <w:vAlign w:val="center"/>
                </w:tcPr>
                <w:p>
                  <w:pPr>
                    <w:kinsoku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0.287</w:t>
                  </w:r>
                </w:p>
              </w:tc>
              <w:tc>
                <w:tcPr>
                  <w:tcW w:w="393" w:type="pct"/>
                  <w:tcBorders>
                    <w:left w:val="single" w:sz="4" w:space="0" w:color="auto"/>
                  </w:tcBorders>
                  <w:noWrap/>
                  <w:vAlign w:val="center"/>
                </w:tcPr>
                <w:p>
                  <w:pPr>
                    <w:kinsoku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0.267</w:t>
                  </w:r>
                </w:p>
              </w:tc>
              <w:tc>
                <w:tcPr>
                  <w:tcW w:w="393" w:type="pct"/>
                  <w:tcBorders>
                    <w:left w:val="single" w:sz="4" w:space="0" w:color="auto"/>
                  </w:tcBorders>
                  <w:noWrap/>
                  <w:vAlign w:val="center"/>
                </w:tcPr>
                <w:p>
                  <w:pPr>
                    <w:kinsoku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0.02</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393" w:type="pct"/>
                  <w:tcBorders>
                    <w:left w:val="single" w:sz="4" w:space="0" w:color="auto"/>
                  </w:tcBorders>
                  <w:noWrap/>
                  <w:vAlign w:val="center"/>
                </w:tcPr>
                <w:p>
                  <w:pPr>
                    <w:kinsoku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0.267</w:t>
                  </w:r>
                </w:p>
              </w:tc>
              <w:tc>
                <w:tcPr>
                  <w:tcW w:w="520" w:type="pct"/>
                  <w:tcBorders>
                    <w:left w:val="single" w:sz="4" w:space="0" w:color="auto"/>
                  </w:tcBorders>
                  <w:noWrap/>
                  <w:vAlign w:val="center"/>
                </w:tcPr>
                <w:p>
                  <w:pPr>
                    <w:kinsoku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0.02</w:t>
                  </w:r>
                </w:p>
              </w:tc>
              <w:tc>
                <w:tcPr>
                  <w:tcW w:w="910"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进入废切削液</w:t>
                  </w:r>
                </w:p>
              </w:tc>
            </w:tr>
            <w:tr>
              <w:trPr>
                <w:trHeight w:val="340"/>
              </w:trPr>
              <w:tc>
                <w:tcPr>
                  <w:tcW w:w="1210" w:type="pct"/>
                  <w:gridSpan w:val="2"/>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生活办公用水</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3.2</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3.2</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0.64</w:t>
                  </w:r>
                </w:p>
              </w:tc>
              <w:tc>
                <w:tcPr>
                  <w:tcW w:w="520"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2.56</w:t>
                  </w:r>
                </w:p>
              </w:tc>
              <w:tc>
                <w:tcPr>
                  <w:tcW w:w="910"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防渗化粪池</w:t>
                  </w:r>
                </w:p>
              </w:tc>
            </w:tr>
            <w:tr>
              <w:trPr>
                <w:trHeight w:val="340"/>
              </w:trPr>
              <w:tc>
                <w:tcPr>
                  <w:tcW w:w="1210" w:type="pct"/>
                  <w:gridSpan w:val="2"/>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总计</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8.</w:t>
                  </w:r>
                  <w:r>
                    <w:rPr>
                      <w:rFonts w:hint="eastAsia"/>
                      <w:color w:val="000000"/>
                      <w:kern w:val="0"/>
                      <w:sz w:val="21"/>
                      <w:szCs w:val="21"/>
                      <w14:textFill>
                        <w14:solidFill>
                          <w14:srgbClr w14:val="000000"/>
                        </w14:solidFill>
                      </w14:textFill>
                    </w:rPr>
                    <w:t>87</w:t>
                  </w:r>
                  <w:r>
                    <w:rPr>
                      <w:color w:val="000000"/>
                      <w:kern w:val="0"/>
                      <w:sz w:val="21"/>
                      <w:szCs w:val="21"/>
                      <w14:textFill>
                        <w14:solidFill>
                          <w14:srgbClr w14:val="000000"/>
                        </w14:solidFill>
                      </w14:textFill>
                    </w:rPr>
                    <w:t>2</w:t>
                  </w:r>
                </w:p>
              </w:tc>
              <w:tc>
                <w:tcPr>
                  <w:tcW w:w="393" w:type="pct"/>
                  <w:tcBorders>
                    <w:left w:val="single" w:sz="4" w:space="0" w:color="auto"/>
                  </w:tcBorders>
                  <w:noWrap/>
                  <w:vAlign w:val="center"/>
                </w:tcPr>
                <w:p>
                  <w:pPr>
                    <w:kinsoku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4.227</w:t>
                  </w:r>
                </w:p>
              </w:tc>
              <w:tc>
                <w:tcPr>
                  <w:tcW w:w="393" w:type="pct"/>
                  <w:tcBorders>
                    <w:left w:val="single" w:sz="4" w:space="0" w:color="auto"/>
                  </w:tcBorders>
                  <w:noWrap/>
                  <w:vAlign w:val="center"/>
                </w:tcPr>
                <w:p>
                  <w:pPr>
                    <w:kinsoku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0.071</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3.5</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1.074</w:t>
                  </w:r>
                </w:p>
              </w:tc>
              <w:tc>
                <w:tcPr>
                  <w:tcW w:w="393"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1.</w:t>
                  </w:r>
                  <w:r>
                    <w:rPr>
                      <w:rFonts w:hint="eastAsia"/>
                      <w:color w:val="000000"/>
                      <w:kern w:val="0"/>
                      <w:sz w:val="21"/>
                      <w:szCs w:val="21"/>
                      <w14:textFill>
                        <w14:solidFill>
                          <w14:srgbClr w14:val="000000"/>
                        </w14:solidFill>
                      </w14:textFill>
                    </w:rPr>
                    <w:t>607</w:t>
                  </w:r>
                </w:p>
              </w:tc>
              <w:tc>
                <w:tcPr>
                  <w:tcW w:w="520" w:type="pct"/>
                  <w:tcBorders>
                    <w:left w:val="single" w:sz="4" w:space="0" w:color="auto"/>
                  </w:tcBorders>
                  <w:noWrap/>
                  <w:vAlign w:val="center"/>
                </w:tcPr>
                <w:p>
                  <w:pPr>
                    <w:kinsoku w:val="0"/>
                    <w:overflowPunct w:val="0"/>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3.7</w:t>
                  </w:r>
                  <w:r>
                    <w:rPr>
                      <w:rFonts w:hint="eastAsia"/>
                      <w:color w:val="000000"/>
                      <w:kern w:val="0"/>
                      <w:sz w:val="21"/>
                      <w:szCs w:val="21"/>
                      <w14:textFill>
                        <w14:solidFill>
                          <w14:srgbClr w14:val="000000"/>
                        </w14:solidFill>
                      </w14:textFill>
                    </w:rPr>
                    <w:t>65</w:t>
                  </w:r>
                </w:p>
              </w:tc>
              <w:tc>
                <w:tcPr>
                  <w:tcW w:w="910"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r>
            <w:tr>
              <w:trPr>
                <w:trHeight w:val="340"/>
              </w:trPr>
              <w:tc>
                <w:tcPr>
                  <w:tcW w:w="1210" w:type="pct"/>
                  <w:gridSpan w:val="2"/>
                  <w:vMerge w:val="restart"/>
                  <w:noWrap/>
                  <w:vAlign w:val="center"/>
                </w:tcPr>
                <w:p>
                  <w:pPr>
                    <w:kinsoku w:val="0"/>
                    <w:overflowPunct w:val="0"/>
                    <w:autoSpaceDE w:val="0"/>
                    <w:autoSpaceDN w:val="0"/>
                    <w:spacing w:line="0" w:lineRule="atLeast"/>
                    <w:jc w:val="center"/>
                    <w:rPr>
                      <w:rFonts w:hint="eastAsia"/>
                      <w:color w:val="000000"/>
                      <w:sz w:val="21"/>
                      <w:szCs w:val="21"/>
                      <w14:textFill>
                        <w14:solidFill>
                          <w14:srgbClr w14:val="000000"/>
                        </w14:solidFill>
                      </w14:textFill>
                    </w:rPr>
                  </w:pPr>
                  <w:r>
                    <w:rPr>
                      <w:color w:val="000000"/>
                      <w:kern w:val="2"/>
                      <w:sz w:val="21"/>
                      <w:szCs w:val="21"/>
                      <w14:textFill>
                        <w14:solidFill>
                          <w14:srgbClr w14:val="000000"/>
                        </w14:solidFill>
                      </w14:textFill>
                    </w:rPr>
                    <w:t>一体化污水处理站</w:t>
                  </w:r>
                </w:p>
              </w:tc>
              <w:tc>
                <w:tcPr>
                  <w:tcW w:w="3175" w:type="pct"/>
                  <w:gridSpan w:val="2"/>
                  <w:tcBorders>
                    <w:lef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处理量</w:t>
                  </w:r>
                </w:p>
              </w:tc>
              <w:tc>
                <w:tcPr>
                  <w:tcW w:w="3175" w:type="pct"/>
                  <w:gridSpan w:val="2"/>
                  <w:tcBorders>
                    <w:lef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损失量</w:t>
                  </w:r>
                </w:p>
              </w:tc>
              <w:tc>
                <w:tcPr>
                  <w:tcW w:w="3175" w:type="pct"/>
                  <w:gridSpan w:val="2"/>
                  <w:tcBorders>
                    <w:left w:val="single" w:sz="4" w:space="0" w:color="auto"/>
                  </w:tcBorders>
                  <w:noWrap/>
                  <w:vAlign w:val="center"/>
                </w:tcPr>
                <w:p>
                  <w:pPr>
                    <w:kinsoku w:val="0"/>
                    <w:overflowPunct w:val="0"/>
                    <w:autoSpaceDE w:val="0"/>
                    <w:autoSpaceDN w:val="0"/>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回用量</w:t>
                  </w:r>
                </w:p>
              </w:tc>
              <w:tc>
                <w:tcPr>
                  <w:tcW w:w="5000" w:type="pct"/>
                  <w:gridSpan w:val="2"/>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外排量</w:t>
                  </w:r>
                </w:p>
              </w:tc>
            </w:tr>
            <w:tr>
              <w:trPr>
                <w:trHeight w:val="340"/>
              </w:trPr>
              <w:tc>
                <w:tcPr>
                  <w:tcW w:w="1210" w:type="pct"/>
                  <w:gridSpan w:val="2"/>
                  <w:vMerge/>
                  <w:noWrap/>
                  <w:vAlign w:val="center"/>
                </w:tcPr>
                <w:p/>
              </w:tc>
              <w:tc>
                <w:tcPr>
                  <w:tcW w:w="786" w:type="pct"/>
                  <w:gridSpan w:val="2"/>
                  <w:tcBorders>
                    <w:left w:val="single" w:sz="4" w:space="0" w:color="auto"/>
                  </w:tcBorders>
                  <w:noWrap/>
                  <w:vAlign w:val="center"/>
                </w:tcPr>
                <w:p>
                  <w:pPr>
                    <w:kinsoku w:val="0"/>
                    <w:spacing w:line="0" w:lineRule="atLeast"/>
                    <w:jc w:val="center"/>
                    <w:textAlignment w:val="center"/>
                    <w:rPr>
                      <w:rFonts w:eastAsia="宋体"/>
                      <w:color w:val="000000"/>
                      <w:kern w:val="0"/>
                      <w:sz w:val="21"/>
                      <w:szCs w:val="21"/>
                      <w14:textFill>
                        <w14:solidFill>
                          <w14:srgbClr w14:val="000000"/>
                        </w14:solidFill>
                      </w14:textFill>
                      <w:lang w:val="en-US" w:eastAsia="zh-CN"/>
                    </w:rPr>
                  </w:pPr>
                  <w:r>
                    <w:rPr>
                      <w:rFonts w:hint="eastAsia"/>
                      <w:color w:val="000000"/>
                      <w:kern w:val="0"/>
                      <w:sz w:val="21"/>
                      <w:szCs w:val="21"/>
                      <w14:textFill>
                        <w14:solidFill>
                          <w14:srgbClr w14:val="000000"/>
                        </w14:solidFill>
                      </w14:textFill>
                      <w:lang w:val="en-US" w:eastAsia="zh-CN"/>
                    </w:rPr>
                    <w:t>1.185</w:t>
                  </w:r>
                </w:p>
              </w:tc>
              <w:tc>
                <w:tcPr>
                  <w:tcW w:w="786" w:type="pct"/>
                  <w:gridSpan w:val="2"/>
                  <w:tcBorders>
                    <w:left w:val="single" w:sz="4" w:space="0" w:color="auto"/>
                  </w:tcBorders>
                  <w:noWrap/>
                  <w:vAlign w:val="center"/>
                </w:tcPr>
                <w:p>
                  <w:pPr>
                    <w:kinsoku w:val="0"/>
                    <w:overflowPunct w:val="0"/>
                    <w:spacing w:line="0" w:lineRule="atLeast"/>
                    <w:jc w:val="center"/>
                    <w:textAlignment w:val="center"/>
                    <w:rPr>
                      <w:rFonts w:eastAsia="宋体"/>
                      <w:color w:val="000000"/>
                      <w:kern w:val="0"/>
                      <w:sz w:val="21"/>
                      <w:szCs w:val="21"/>
                      <w14:textFill>
                        <w14:solidFill>
                          <w14:srgbClr w14:val="000000"/>
                        </w14:solidFill>
                      </w14:textFill>
                      <w:lang w:val="en-US" w:eastAsia="zh-CN"/>
                    </w:rPr>
                  </w:pPr>
                  <w:r>
                    <w:rPr>
                      <w:rFonts w:hint="eastAsia"/>
                      <w:color w:val="000000"/>
                      <w:kern w:val="0"/>
                      <w:sz w:val="21"/>
                      <w:szCs w:val="21"/>
                      <w14:textFill>
                        <w14:solidFill>
                          <w14:srgbClr w14:val="000000"/>
                        </w14:solidFill>
                      </w14:textFill>
                      <w:lang w:val="en-US" w:eastAsia="zh-CN"/>
                    </w:rPr>
                    <w:t>0.111</w:t>
                  </w:r>
                </w:p>
              </w:tc>
              <w:tc>
                <w:tcPr>
                  <w:tcW w:w="786" w:type="pct"/>
                  <w:gridSpan w:val="2"/>
                  <w:tcBorders>
                    <w:left w:val="single" w:sz="4" w:space="0" w:color="auto"/>
                  </w:tcBorders>
                  <w:noWrap/>
                  <w:vAlign w:val="center"/>
                </w:tcPr>
                <w:p>
                  <w:pPr>
                    <w:kinsoku w:val="0"/>
                    <w:overflowPunct w:val="0"/>
                    <w:spacing w:line="0" w:lineRule="atLeast"/>
                    <w:jc w:val="center"/>
                    <w:textAlignment w:val="center"/>
                    <w:rPr>
                      <w:rFonts w:eastAsia="宋体"/>
                      <w:color w:val="000000"/>
                      <w:kern w:val="0"/>
                      <w:sz w:val="21"/>
                      <w:szCs w:val="21"/>
                      <w14:textFill>
                        <w14:solidFill>
                          <w14:srgbClr w14:val="000000"/>
                        </w14:solidFill>
                      </w14:textFill>
                      <w:lang w:val="en-US" w:eastAsia="zh-CN"/>
                    </w:rPr>
                  </w:pPr>
                  <w:r>
                    <w:rPr>
                      <w:rFonts w:hint="eastAsia"/>
                      <w:color w:val="000000"/>
                      <w:kern w:val="0"/>
                      <w:sz w:val="21"/>
                      <w:szCs w:val="21"/>
                      <w14:textFill>
                        <w14:solidFill>
                          <w14:srgbClr w14:val="000000"/>
                        </w14:solidFill>
                      </w14:textFill>
                      <w:lang w:val="en-US" w:eastAsia="zh-CN"/>
                    </w:rPr>
                    <w:t>1.074</w:t>
                  </w:r>
                </w:p>
              </w:tc>
              <w:tc>
                <w:tcPr>
                  <w:tcW w:w="1430" w:type="pct"/>
                  <w:gridSpan w:val="2"/>
                  <w:tcBorders>
                    <w:left w:val="single" w:sz="4" w:space="0" w:color="auto"/>
                  </w:tcBorders>
                  <w:noWrap/>
                  <w:vAlign w:val="center"/>
                </w:tcPr>
                <w:p>
                  <w:pPr>
                    <w:kinsoku w:val="0"/>
                    <w:overflowPunct w:val="0"/>
                    <w:autoSpaceDE w:val="0"/>
                    <w:autoSpaceDN w:val="0"/>
                    <w:spacing w:line="0" w:lineRule="atLeast"/>
                    <w:jc w:val="center"/>
                    <w:rPr>
                      <w:rFonts w:eastAsia="宋体" w:hint="eastAsia"/>
                      <w:color w:val="000000"/>
                      <w:sz w:val="21"/>
                      <w:szCs w:val="21"/>
                      <w14:textFill>
                        <w14:solidFill>
                          <w14:srgbClr w14:val="000000"/>
                        </w14:solidFill>
                      </w14:textFill>
                      <w:lang w:val="en-US" w:eastAsia="zh-CN"/>
                    </w:rPr>
                  </w:pPr>
                  <w:r>
                    <w:rPr>
                      <w:rFonts w:hint="eastAsia"/>
                      <w:color w:val="000000"/>
                      <w:sz w:val="21"/>
                      <w:szCs w:val="21"/>
                      <w14:textFill>
                        <w14:solidFill>
                          <w14:srgbClr w14:val="000000"/>
                        </w14:solidFill>
                      </w14:textFill>
                      <w:lang w:val="en-US" w:eastAsia="zh-CN"/>
                    </w:rPr>
                    <w:t>0</w:t>
                  </w:r>
                </w:p>
              </w:tc>
            </w:tr>
          </w:tbl>
          <w:p>
            <w:pPr>
              <w:pStyle w:val="47"/>
              <w:rPr>
                <w:rFonts w:ascii="Times New Roman" w:cs="Times New Roman" w:hAnsi="Times New Roman"/>
                <w:color w:val="000000"/>
                <w14:textFill>
                  <w14:solidFill>
                    <w14:srgbClr w14:val="000000"/>
                  </w14:solidFill>
                </w14:textFill>
              </w:rPr>
            </w:pPr>
          </w:p>
          <w:p>
            <w:pPr>
              <w:pStyle w:val="47"/>
              <w:rPr>
                <w:rFonts w:hint="eastAsia"/>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object>
                <v:shape id="_x0000_i1026" type="#_x0000_t75" filled="f" style="width:371.2pt;height:275.85pt;" o:ole="">
                  <v:imagedata r:id="rId8" o:title="14"/>
                  <o:lock aspectratio="t"/>
                </v:shape>
                <o:OLEObject Type="Embed" ProgID="Visio.Drawing.15" ShapeID="_x0000_i1026" DrawAspect="Content" ObjectID="_1393063352" r:id="rId9"/>
              </w:object>
            </w:r>
            <w:bookmarkEnd w:id="45"/>
          </w:p>
          <w:p>
            <w:pPr>
              <w:pStyle w:val="47"/>
              <w:rPr>
                <w:rFonts w:ascii="Times New Roman" w:cs="Times New Roman" w:hAnsi="Times New Roman"/>
                <w:color w:val="000000"/>
                <w14:textFill>
                  <w14:solidFill>
                    <w14:srgbClr w14:val="000000"/>
                  </w14:solidFill>
                </w14:textFill>
              </w:rPr>
            </w:pPr>
            <w:bookmarkStart w:id="46" w:name="OLE_LINK10"/>
            <w:r>
              <w:rPr>
                <w:rFonts w:ascii="Times New Roman" w:cs="Times New Roman" w:hAnsi="Times New Roman"/>
                <w:color w:val="000000"/>
                <w14:textFill>
                  <w14:solidFill>
                    <w14:srgbClr w14:val="000000"/>
                  </w14:solidFill>
                </w14:textFill>
              </w:rPr>
              <w:t xml:space="preserve">图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noBreakHyphen/>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图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bookmarkEnd w:id="46"/>
            <w:r>
              <w:rPr>
                <w:rFonts w:ascii="Times New Roman" w:cs="Times New Roman" w:hAnsi="Times New Roman"/>
                <w:color w:val="000000"/>
                <w14:textFill>
                  <w14:solidFill>
                    <w14:srgbClr w14:val="000000"/>
                  </w14:solidFill>
                </w14:textFill>
              </w:rPr>
              <w:t>本项目</w:t>
            </w:r>
            <w:r>
              <w:rPr>
                <w:rFonts w:ascii="Times New Roman" w:cs="Times New Roman" w:hAnsi="Times New Roman"/>
                <w:color w:val="000000"/>
                <w:szCs w:val="21"/>
                <w14:textFill>
                  <w14:solidFill>
                    <w14:srgbClr w14:val="000000"/>
                  </w14:solidFill>
                </w14:textFill>
              </w:rPr>
              <w:t>实施后</w:t>
            </w:r>
            <w:r>
              <w:rPr>
                <w:rFonts w:ascii="Times New Roman" w:cs="Times New Roman" w:hAnsi="Times New Roman"/>
                <w:color w:val="000000"/>
                <w14:textFill>
                  <w14:solidFill>
                    <w14:srgbClr w14:val="000000"/>
                  </w14:solidFill>
                </w14:textFill>
              </w:rPr>
              <w:t>全厂水平衡图   单位：m</w:t>
            </w:r>
            <w:r>
              <w:rPr>
                <w:rFonts w:ascii="Times New Roman" w:cs="Times New Roman" w:hAnsi="Times New Roman"/>
                <w:color w:val="000000"/>
                <w:vertAlign w:val="superscript"/>
                <w14:textFill>
                  <w14:solidFill>
                    <w14:srgbClr w14:val="000000"/>
                  </w14:solidFill>
                </w14:textFill>
              </w:rPr>
              <w:t>3</w:t>
            </w:r>
            <w:r>
              <w:rPr>
                <w:rFonts w:ascii="Times New Roman" w:cs="Times New Roman" w:hAnsi="Times New Roman"/>
                <w:color w:val="000000"/>
                <w14:textFill>
                  <w14:solidFill>
                    <w14:srgbClr w14:val="000000"/>
                  </w14:solidFill>
                </w14:textFill>
              </w:rPr>
              <w:t>/d</w:t>
            </w:r>
          </w:p>
          <w:p>
            <w:pPr>
              <w:numPr>
                <w:ilvl w:val="0"/>
                <w:numId w:val="3"/>
              </w:numPr>
              <w:autoSpaceDE w:val="0"/>
              <w:autoSpaceDN w:val="0"/>
              <w:adjustRightInd w:val="0"/>
              <w:rPr>
                <w:b/>
                <w:bCs/>
                <w:color w:val="000000"/>
                <w14:textFill>
                  <w14:solidFill>
                    <w14:srgbClr w14:val="000000"/>
                  </w14:solidFill>
                </w14:textFill>
              </w:rPr>
            </w:pPr>
            <w:r>
              <w:rPr>
                <w:b/>
                <w:color w:val="000000"/>
                <w14:textFill>
                  <w14:solidFill>
                    <w14:srgbClr w14:val="000000"/>
                  </w14:solidFill>
                </w14:textFill>
              </w:rPr>
              <w:t>劳动定员</w:t>
            </w:r>
            <w:r>
              <w:rPr>
                <w:b/>
                <w:bCs/>
                <w:color w:val="000000"/>
                <w14:textFill>
                  <w14:solidFill>
                    <w14:srgbClr w14:val="000000"/>
                  </w14:solidFill>
                </w14:textFill>
              </w:rPr>
              <w:t>及工作制度</w:t>
            </w:r>
          </w:p>
          <w:p>
            <w:pPr>
              <w:autoSpaceDE w:val="0"/>
              <w:autoSpaceDN w:val="0"/>
              <w:adjustRightInd w:val="0"/>
              <w:ind w:firstLineChars="200" w:firstLine="480"/>
              <w:rPr>
                <w:rFonts w:cs="Calibri"/>
                <w:color w:val="000000"/>
                <w:kern w:val="0"/>
                <w14:textFill>
                  <w14:solidFill>
                    <w14:srgbClr w14:val="000000"/>
                  </w14:solidFill>
                </w14:textFill>
              </w:rPr>
            </w:pPr>
            <w:bookmarkStart w:id="47" w:name="_Hlk193357020"/>
            <w:r>
              <w:rPr>
                <w:rFonts w:cs="Calibri" w:hint="eastAsia"/>
                <w:color w:val="000000"/>
                <w:kern w:val="0"/>
                <w14:textFill>
                  <w14:solidFill>
                    <w14:srgbClr w14:val="000000"/>
                  </w14:solidFill>
                </w14:textFill>
              </w:rPr>
              <w:t>石家庄金博惠工具有限公司现有劳动定员80人，工作制度实行三班工作制，每班工作8小时，年工作时间300天。本项目用人由厂区进行调配，不新增。</w:t>
            </w:r>
          </w:p>
          <w:p>
            <w:pPr>
              <w:numPr>
                <w:ilvl w:val="0"/>
                <w:numId w:val="3"/>
              </w:numPr>
              <w:autoSpaceDE w:val="0"/>
              <w:autoSpaceDN w:val="0"/>
              <w:adjustRightInd w:val="0"/>
              <w:rPr>
                <w:b/>
                <w:bCs/>
                <w:color w:val="000000"/>
                <w14:textFill>
                  <w14:solidFill>
                    <w14:srgbClr w14:val="000000"/>
                  </w14:solidFill>
                </w14:textFill>
              </w:rPr>
            </w:pPr>
            <w:bookmarkEnd w:id="47"/>
            <w:r>
              <w:rPr>
                <w:b/>
                <w:color w:val="000000"/>
                <w14:textFill>
                  <w14:solidFill>
                    <w14:srgbClr w14:val="000000"/>
                  </w14:solidFill>
                </w14:textFill>
              </w:rPr>
              <w:t>平面布置</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hint="eastAsia"/>
                <w:color w:val="000000"/>
                <w:kern w:val="0"/>
                <w14:textFill>
                  <w14:solidFill>
                    <w14:srgbClr w14:val="000000"/>
                  </w14:solidFill>
                </w14:textFill>
              </w:rPr>
              <w:t>本项目位于</w:t>
            </w:r>
            <w:r>
              <w:rPr>
                <w:color w:val="000000"/>
                <w:kern w:val="0"/>
                <w14:textFill>
                  <w14:solidFill>
                    <w14:srgbClr w14:val="000000"/>
                  </w14:solidFill>
                </w14:textFill>
              </w:rPr>
              <w:t>河北省石家庄市栾城区冶河镇东客村兴安大街319号</w:t>
            </w:r>
            <w:r>
              <w:rPr>
                <w:rFonts w:cs="Calibri" w:hint="eastAsia"/>
                <w:color w:val="000000"/>
                <w:kern w:val="0"/>
                <w14:textFill>
                  <w14:solidFill>
                    <w14:srgbClr w14:val="000000"/>
                  </w14:solidFill>
                </w14:textFill>
              </w:rPr>
              <w:t>。厂区东部由北向南依次为仓库、机加工车间、办公楼，西部由北向南依次为闲置车间、打包车间、抛光间、涂油车间和清洗车间，一般固废暂存间位于仓库西侧，危险废物暂存间位于仓库北侧，一体化污水处理站布设于清洗车间西侧。</w:t>
            </w:r>
          </w:p>
          <w:p>
            <w:pPr>
              <w:adjustRightInd w:val="0"/>
              <w:ind w:firstLineChars="200" w:firstLine="480"/>
              <w:jc w:val="left"/>
              <w:rPr>
                <w:color w:val="000000"/>
                <w14:textFill>
                  <w14:solidFill>
                    <w14:srgbClr w14:val="000000"/>
                  </w14:solidFill>
                </w14:textFill>
              </w:rPr>
            </w:pPr>
            <w:r>
              <w:rPr>
                <w:color w:val="000000"/>
                <w14:textFill>
                  <w14:solidFill>
                    <w14:srgbClr w14:val="000000"/>
                  </w14:solidFill>
                </w14:textFill>
              </w:rPr>
              <w:t>项目平面布置图详见附图4。</w:t>
            </w:r>
          </w:p>
        </w:tc>
      </w:tr>
      <w:tr>
        <w:trPr>
          <w:trHeight w:val="90"/>
        </w:trPr>
        <w:tc>
          <w:tcPr>
            <w:tcW w:w="418" w:type="pct"/>
            <w:vAlign w:val="center"/>
          </w:tcPr>
          <w:p>
            <w:pPr>
              <w:adjustRightInd w:val="0"/>
              <w:spacing w:line="240" w:lineRule="auto"/>
              <w:jc w:val="center"/>
              <w:rPr>
                <w:color w:val="000000"/>
                <w14:textFill>
                  <w14:solidFill>
                    <w14:srgbClr w14:val="000000"/>
                  </w14:solidFill>
                </w14:textFill>
              </w:rPr>
            </w:pPr>
            <w:r>
              <w:rPr>
                <w:color w:val="000000"/>
                <w14:textFill>
                  <w14:solidFill>
                    <w14:srgbClr w14:val="000000"/>
                  </w14:solidFill>
                </w14:textFill>
              </w:rPr>
              <w:t>工艺流程和产排污环节</w:t>
            </w:r>
          </w:p>
        </w:tc>
        <w:tc>
          <w:tcPr>
            <w:tcW w:w="4581" w:type="pct"/>
            <w:tcBorders>
              <w:left w:val="single" w:sz="4" w:space="0" w:color="auto"/>
            </w:tcBorders>
          </w:tcPr>
          <w:p>
            <w:pPr>
              <w:autoSpaceDE w:val="0"/>
              <w:autoSpaceDN w:val="0"/>
              <w:adjustRightInd w:val="0"/>
              <w:rPr>
                <w:b/>
                <w:bCs/>
                <w:color w:val="000000"/>
                <w:kern w:val="0"/>
                <w:szCs w:val="32"/>
                <w14:textFill>
                  <w14:solidFill>
                    <w14:srgbClr w14:val="000000"/>
                  </w14:solidFill>
                </w14:textFill>
              </w:rPr>
            </w:pPr>
            <w:r>
              <w:rPr>
                <w:b/>
                <w:bCs/>
                <w:color w:val="000000"/>
                <w:kern w:val="0"/>
                <w:szCs w:val="32"/>
                <w14:textFill>
                  <w14:solidFill>
                    <w14:srgbClr w14:val="000000"/>
                  </w14:solidFill>
                </w14:textFill>
              </w:rPr>
              <w:t>工艺流程简述（图示）：</w:t>
            </w:r>
          </w:p>
          <w:p>
            <w:pPr>
              <w:numPr>
                <w:ilvl w:val="0"/>
                <w:numId w:val="4"/>
              </w:numPr>
              <w:autoSpaceDE w:val="0"/>
              <w:autoSpaceDN w:val="0"/>
              <w:adjustRightInd w:val="0"/>
              <w:rPr>
                <w:b/>
                <w:color w:val="000000"/>
                <w14:textFill>
                  <w14:solidFill>
                    <w14:srgbClr w14:val="000000"/>
                  </w14:solidFill>
                </w14:textFill>
              </w:rPr>
            </w:pPr>
            <w:r>
              <w:rPr>
                <w:rFonts w:hint="eastAsia"/>
                <w:b/>
                <w:color w:val="000000"/>
                <w14:textFill>
                  <w14:solidFill>
                    <w14:srgbClr w14:val="000000"/>
                  </w14:solidFill>
                </w14:textFill>
              </w:rPr>
              <w:t>项目</w:t>
            </w:r>
            <w:r>
              <w:rPr>
                <w:b/>
                <w:color w:val="000000"/>
                <w14:textFill>
                  <w14:solidFill>
                    <w14:srgbClr w14:val="000000"/>
                  </w14:solidFill>
                </w14:textFill>
              </w:rPr>
              <w:t>生产工艺流程</w:t>
            </w:r>
          </w:p>
          <w:p>
            <w:pPr>
              <w:adjustRightInd w:val="0"/>
              <w:jc w:val="center"/>
              <w:rPr>
                <w:b/>
                <w:color w:val="000000"/>
                <w14:textFill>
                  <w14:solidFill>
                    <w14:srgbClr w14:val="000000"/>
                  </w14:solidFill>
                </w14:textFill>
              </w:rPr>
            </w:pPr>
            <w:r>
              <w:rPr>
                <w:rFonts w:hint="eastAsia"/>
                <w:color w:val="000000"/>
                <w14:textFill>
                  <w14:solidFill>
                    <w14:srgbClr w14:val="000000"/>
                  </w14:solidFill>
                </w14:textFill>
              </w:rPr>
              <w:object>
                <v:shape id="_x0000_i1027" type="#_x0000_t75" filled="f" style="width:381.5pt;height:385.25pt;" o:ole="">
                  <v:imagedata r:id="rId10" o:title="16"/>
                  <o:lock aspectratio="t"/>
                </v:shape>
                <o:OLEObject Type="Embed" ProgID="Visio.Drawing.15" ShapeID="_x0000_i1027" DrawAspect="Content" ObjectID="_1393063353" r:id="rId11"/>
              </w:object>
            </w:r>
          </w:p>
          <w:p>
            <w:pPr>
              <w:pStyle w:val="47"/>
              <w:rPr>
                <w:rFonts w:ascii="Times New Roman" w:cs="Times New Roman" w:hAnsi="Times New Roman"/>
                <w:b w:val="0"/>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图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noBreakHyphen/>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图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2</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金刚石工具薄壁钻基体生产工艺流程及产污环节图</w:t>
            </w:r>
          </w:p>
          <w:p>
            <w:pPr>
              <w:adjustRightInd w:val="0"/>
              <w:ind w:firstLine="480"/>
              <w:rPr>
                <w:color w:val="000000"/>
                <w14:textFill>
                  <w14:solidFill>
                    <w14:srgbClr w14:val="000000"/>
                  </w14:solidFill>
                </w14:textFill>
              </w:rPr>
            </w:pPr>
            <w:r>
              <w:rPr>
                <w:color w:val="000000"/>
                <w14:textFill>
                  <w14:solidFill>
                    <w14:srgbClr w14:val="000000"/>
                  </w14:solidFill>
                </w14:textFill>
              </w:rPr>
              <w:t>本项目产品为金刚石工具薄壁钻基体，</w:t>
            </w:r>
            <w:r>
              <w:rPr>
                <w:rFonts w:hint="eastAsia"/>
                <w:color w:val="000000"/>
                <w:kern w:val="0"/>
                <w14:textFill>
                  <w14:solidFill>
                    <w14:srgbClr w14:val="000000"/>
                  </w14:solidFill>
                </w14:textFill>
              </w:rPr>
              <w:t>企业产品转向国外出口，为提高产品竞争力，增加1条清洗线，可去除工件表面的锈层、氧化皮，并形成钝化膜，保护金属基体不被氧化，为后续加工提供洁净、粗糙的合适基底，从而提高产品质量和产品竞争力。</w:t>
            </w:r>
          </w:p>
          <w:p>
            <w:pPr>
              <w:adjustRightInd w:val="0"/>
              <w:ind w:firstLine="480"/>
              <w:rPr>
                <w:color w:val="000000"/>
                <w:szCs w:val="21"/>
                <w14:textFill>
                  <w14:solidFill>
                    <w14:srgbClr w14:val="000000"/>
                  </w14:solidFill>
                </w14:textFill>
              </w:rPr>
            </w:pPr>
            <w:r>
              <w:rPr>
                <w:color w:val="000000"/>
                <w14:textFill>
                  <w14:solidFill>
                    <w14:srgbClr w14:val="000000"/>
                  </w14:solidFill>
                </w14:textFill>
              </w:rPr>
              <w:t>（1）下料</w:t>
            </w:r>
          </w:p>
          <w:p>
            <w:pPr>
              <w:ind w:firstLineChars="200" w:firstLine="480"/>
              <w:rPr>
                <w:color w:val="000000"/>
                <w:szCs w:val="21"/>
                <w14:textFill>
                  <w14:solidFill>
                    <w14:srgbClr w14:val="000000"/>
                  </w14:solidFill>
                </w14:textFill>
              </w:rPr>
            </w:pPr>
            <w:r>
              <w:rPr>
                <w:color w:val="000000"/>
                <w:szCs w:val="21"/>
                <w14:textFill>
                  <w14:solidFill>
                    <w14:srgbClr w14:val="000000"/>
                  </w14:solidFill>
                </w14:textFill>
              </w:rPr>
              <w:t>生产时，</w:t>
            </w:r>
            <w:r>
              <w:rPr>
                <w:rFonts w:hint="eastAsia"/>
                <w:color w:val="000000"/>
                <w:szCs w:val="21"/>
                <w14:textFill>
                  <w14:solidFill>
                    <w14:srgbClr w14:val="000000"/>
                  </w14:solidFill>
                </w14:textFill>
              </w:rPr>
              <w:t>圆钢、</w:t>
            </w:r>
            <w:r>
              <w:rPr>
                <w:color w:val="000000"/>
                <w:szCs w:val="21"/>
                <w14:textFill>
                  <w14:solidFill>
                    <w14:srgbClr w14:val="000000"/>
                  </w14:solidFill>
                </w14:textFill>
              </w:rPr>
              <w:t>钢管</w:t>
            </w:r>
            <w:r>
              <w:rPr>
                <w:rFonts w:hint="eastAsia"/>
                <w:color w:val="000000"/>
                <w:szCs w:val="21"/>
                <w14:textFill>
                  <w14:solidFill>
                    <w14:srgbClr w14:val="000000"/>
                  </w14:solidFill>
                </w14:textFill>
              </w:rPr>
              <w:t>人工</w:t>
            </w:r>
            <w:r>
              <w:rPr>
                <w:color w:val="000000"/>
                <w:szCs w:val="21"/>
                <w14:textFill>
                  <w14:solidFill>
                    <w14:srgbClr w14:val="000000"/>
                  </w14:solidFill>
                </w14:textFill>
              </w:rPr>
              <w:t>运至切割机处，</w:t>
            </w:r>
            <w:r>
              <w:rPr>
                <w:rFonts w:hint="eastAsia"/>
                <w:color w:val="000000"/>
                <w:szCs w:val="21"/>
                <w14:textFill>
                  <w14:solidFill>
                    <w14:srgbClr w14:val="000000"/>
                  </w14:solidFill>
                </w14:textFill>
                <w:lang w:val="en-US" w:eastAsia="zh-CN"/>
              </w:rPr>
              <w:t>其中激光切割机使用氧气作为辅助气体，</w:t>
            </w:r>
            <w:r>
              <w:rPr>
                <w:color w:val="000000"/>
                <w:szCs w:val="21"/>
                <w14:textFill>
                  <w14:solidFill>
                    <w14:srgbClr w14:val="000000"/>
                  </w14:solidFill>
                </w14:textFill>
              </w:rPr>
              <w:t>根据生产的产品种类，将</w:t>
            </w:r>
            <w:r>
              <w:rPr>
                <w:rFonts w:hint="eastAsia"/>
                <w:color w:val="000000"/>
                <w:szCs w:val="21"/>
                <w14:textFill>
                  <w14:solidFill>
                    <w14:srgbClr w14:val="000000"/>
                  </w14:solidFill>
                </w14:textFill>
              </w:rPr>
              <w:t>圆钢、</w:t>
            </w:r>
            <w:r>
              <w:rPr>
                <w:color w:val="000000"/>
                <w:szCs w:val="21"/>
                <w14:textFill>
                  <w14:solidFill>
                    <w14:srgbClr w14:val="000000"/>
                  </w14:solidFill>
                </w14:textFill>
              </w:rPr>
              <w:t>钢管通过切割机切割成不同尺寸，送至焊接工序处理。</w:t>
            </w:r>
          </w:p>
          <w:p>
            <w:pPr>
              <w:ind w:firstLineChars="200" w:firstLine="480"/>
              <w:rPr>
                <w:b/>
                <w:bCs/>
                <w:color w:val="000000"/>
                <w:szCs w:val="21"/>
                <w14:textFill>
                  <w14:solidFill>
                    <w14:srgbClr w14:val="000000"/>
                  </w14:solidFill>
                </w14:textFill>
              </w:rPr>
            </w:pPr>
            <w:r>
              <w:rPr>
                <w:b/>
                <w:bCs/>
                <w:color w:val="000000"/>
                <w:szCs w:val="21"/>
                <w14:textFill>
                  <w14:solidFill>
                    <w14:srgbClr w14:val="000000"/>
                  </w14:solidFill>
                </w14:textFill>
              </w:rPr>
              <w:t>本工序废气污染源主要为切割废气</w:t>
            </w:r>
            <w:r>
              <w:rPr>
                <w:rFonts w:hint="eastAsia"/>
                <w:b/>
                <w:bCs/>
                <w:color w:val="000000"/>
                <w:szCs w:val="21"/>
                <w14:textFill>
                  <w14:solidFill>
                    <w14:srgbClr w14:val="000000"/>
                  </w14:solidFill>
                </w14:textFill>
              </w:rPr>
              <w:t>（G1）</w:t>
            </w:r>
            <w:r>
              <w:rPr>
                <w:b/>
                <w:bCs/>
                <w:color w:val="000000"/>
                <w:szCs w:val="21"/>
                <w14:textFill>
                  <w14:solidFill>
                    <w14:srgbClr w14:val="000000"/>
                  </w14:solidFill>
                </w14:textFill>
              </w:rPr>
              <w:t>，经移动焊烟净化器处理后在车间内无组织排放。噪声污染源主要为切割机运行过程产生的噪声</w:t>
            </w:r>
            <w:r>
              <w:rPr>
                <w:rFonts w:hint="eastAsia"/>
                <w:b/>
                <w:bCs/>
                <w:color w:val="000000"/>
                <w:szCs w:val="21"/>
                <w14:textFill>
                  <w14:solidFill>
                    <w14:srgbClr w14:val="000000"/>
                  </w14:solidFill>
                </w14:textFill>
              </w:rPr>
              <w:t>（</w:t>
            </w:r>
            <w:r>
              <w:rPr>
                <w:b/>
                <w:bCs/>
                <w:color w:val="000000"/>
                <w:szCs w:val="21"/>
                <w14:textFill>
                  <w14:solidFill>
                    <w14:srgbClr w14:val="000000"/>
                  </w14:solidFill>
                </w14:textFill>
              </w:rPr>
              <w:t>N</w:t>
            </w:r>
            <w:r>
              <w:rPr>
                <w:rFonts w:hint="eastAsia"/>
                <w:b/>
                <w:bCs/>
                <w:color w:val="000000"/>
                <w:szCs w:val="21"/>
                <w14:textFill>
                  <w14:solidFill>
                    <w14:srgbClr w14:val="000000"/>
                  </w14:solidFill>
                </w14:textFill>
              </w:rPr>
              <w:t>）</w:t>
            </w:r>
            <w:r>
              <w:rPr>
                <w:b/>
                <w:bCs/>
                <w:color w:val="000000"/>
                <w:szCs w:val="21"/>
                <w14:textFill>
                  <w14:solidFill>
                    <w14:srgbClr w14:val="000000"/>
                  </w14:solidFill>
                </w14:textFill>
              </w:rPr>
              <w:t>，项目选用低噪声设备，采取厂房隔声、基础减振的降噪措施。固体废物主要为切割过程中产生的废金属下脚料</w:t>
            </w:r>
            <w:r>
              <w:rPr>
                <w:rFonts w:hint="eastAsia"/>
                <w:b/>
                <w:bCs/>
                <w:color w:val="000000"/>
                <w:szCs w:val="21"/>
                <w14:textFill>
                  <w14:solidFill>
                    <w14:srgbClr w14:val="000000"/>
                  </w14:solidFill>
                </w14:textFill>
              </w:rPr>
              <w:t>（</w:t>
            </w:r>
            <w:r>
              <w:rPr>
                <w:b/>
                <w:bCs/>
                <w:color w:val="000000"/>
                <w:szCs w:val="21"/>
                <w14:textFill>
                  <w14:solidFill>
                    <w14:srgbClr w14:val="000000"/>
                  </w14:solidFill>
                </w14:textFill>
              </w:rPr>
              <w:t>S1</w:t>
            </w:r>
            <w:r>
              <w:rPr>
                <w:rFonts w:hint="eastAsia"/>
                <w:b/>
                <w:bCs/>
                <w:color w:val="000000"/>
                <w:szCs w:val="21"/>
                <w14:textFill>
                  <w14:solidFill>
                    <w14:srgbClr w14:val="000000"/>
                  </w14:solidFill>
                </w14:textFill>
              </w:rPr>
              <w:t>）</w:t>
            </w:r>
            <w:r>
              <w:rPr>
                <w:b/>
                <w:bCs/>
                <w:color w:val="000000"/>
                <w:szCs w:val="21"/>
                <w14:textFill>
                  <w14:solidFill>
                    <w14:srgbClr w14:val="000000"/>
                  </w14:solidFill>
                </w14:textFill>
              </w:rPr>
              <w:t>，</w:t>
            </w:r>
            <w:r>
              <w:rPr>
                <w:rFonts w:hint="eastAsia"/>
                <w:b/>
                <w:bCs/>
                <w:color w:val="000000"/>
                <w:szCs w:val="21"/>
                <w14:textFill>
                  <w14:solidFill>
                    <w14:srgbClr w14:val="000000"/>
                  </w14:solidFill>
                </w14:textFill>
              </w:rPr>
              <w:t>经收集后外售综合利用</w:t>
            </w:r>
            <w:r>
              <w:rPr>
                <w:b/>
                <w:bCs/>
                <w:color w:val="000000"/>
                <w:szCs w:val="21"/>
                <w14:textFill>
                  <w14:solidFill>
                    <w14:srgbClr w14:val="000000"/>
                  </w14:solidFill>
                </w14:textFill>
              </w:rPr>
              <w:t>。</w:t>
            </w:r>
          </w:p>
          <w:p>
            <w:pPr>
              <w:adjustRightInd w:val="0"/>
              <w:ind w:firstLine="480"/>
              <w:rPr>
                <w:color w:val="000000"/>
                <w14:textFill>
                  <w14:solidFill>
                    <w14:srgbClr w14:val="000000"/>
                  </w14:solidFill>
                </w14:textFill>
              </w:rPr>
            </w:pPr>
            <w:r>
              <w:rPr>
                <w:color w:val="000000"/>
                <w14:textFill>
                  <w14:solidFill>
                    <w14:srgbClr w14:val="000000"/>
                  </w14:solidFill>
                </w14:textFill>
              </w:rPr>
              <w:t>（2）</w:t>
            </w:r>
            <w:r>
              <w:rPr>
                <w:rFonts w:hint="eastAsia"/>
                <w:color w:val="000000"/>
                <w14:textFill>
                  <w14:solidFill>
                    <w14:srgbClr w14:val="000000"/>
                  </w14:solidFill>
                </w14:textFill>
              </w:rPr>
              <w:t>机加工</w:t>
            </w:r>
          </w:p>
          <w:p>
            <w:pPr>
              <w:ind w:firstLineChars="200" w:firstLine="480"/>
              <w:rPr>
                <w:color w:val="000000"/>
                <w:szCs w:val="21"/>
                <w14:textFill>
                  <w14:solidFill>
                    <w14:srgbClr w14:val="000000"/>
                  </w14:solidFill>
                </w14:textFill>
              </w:rPr>
            </w:pPr>
            <w:r>
              <w:rPr>
                <w:rFonts w:hint="eastAsia"/>
                <w:color w:val="000000"/>
                <w:szCs w:val="21"/>
                <w14:textFill>
                  <w14:solidFill>
                    <w14:srgbClr w14:val="000000"/>
                  </w14:solidFill>
                </w14:textFill>
              </w:rPr>
              <w:t>根据需要</w:t>
            </w:r>
            <w:r>
              <w:rPr>
                <w:color w:val="000000"/>
                <w:szCs w:val="21"/>
                <w14:textFill>
                  <w14:solidFill>
                    <w14:srgbClr w14:val="000000"/>
                  </w14:solidFill>
                </w14:textFill>
              </w:rPr>
              <w:t>生产的产品种类，</w:t>
            </w:r>
            <w:r>
              <w:rPr>
                <w:rFonts w:hint="eastAsia"/>
                <w:color w:val="000000"/>
                <w:szCs w:val="21"/>
                <w14:textFill>
                  <w14:solidFill>
                    <w14:srgbClr w14:val="000000"/>
                  </w14:solidFill>
                </w14:textFill>
              </w:rPr>
              <w:t>外购毛坯送数控车床、钻床等进行加工</w:t>
            </w:r>
            <w:r>
              <w:rPr>
                <w:color w:val="000000"/>
                <w:szCs w:val="21"/>
                <w14:textFill>
                  <w14:solidFill>
                    <w14:srgbClr w14:val="000000"/>
                  </w14:solidFill>
                </w14:textFill>
              </w:rPr>
              <w:t>成不同尺寸，送至焊接工序处理。</w:t>
            </w:r>
            <w:r>
              <w:rPr>
                <w:rFonts w:hint="eastAsia"/>
                <w:color w:val="000000"/>
                <w:szCs w:val="21"/>
                <w14:textFill>
                  <w14:solidFill>
                    <w14:srgbClr w14:val="000000"/>
                  </w14:solidFill>
                </w14:textFill>
              </w:rPr>
              <w:t>机加工过程</w:t>
            </w:r>
            <w:r>
              <w:rPr>
                <w:rFonts w:ascii="宋体" w:cs="宋体" w:hAnsi="宋体"/>
                <w:color w:val="000000"/>
                <w14:textFill>
                  <w14:solidFill>
                    <w14:srgbClr w14:val="000000"/>
                  </w14:solidFill>
                </w14:textFill>
              </w:rPr>
              <w:t>使用切削液进行冷却，切削液原液与自来水按比例（1:10）配置而成，切削液循环使用，不断添加，定期更换。</w:t>
            </w:r>
          </w:p>
          <w:p>
            <w:pPr>
              <w:ind w:firstLineChars="200" w:firstLine="480"/>
              <w:rPr>
                <w:b/>
                <w:bCs/>
                <w:color w:val="000000"/>
                <w:szCs w:val="21"/>
                <w14:textFill>
                  <w14:solidFill>
                    <w14:srgbClr w14:val="000000"/>
                  </w14:solidFill>
                </w14:textFill>
              </w:rPr>
            </w:pPr>
            <w:r>
              <w:rPr>
                <w:b/>
                <w:bCs/>
                <w:color w:val="000000"/>
                <w:szCs w:val="21"/>
                <w14:textFill>
                  <w14:solidFill>
                    <w14:srgbClr w14:val="000000"/>
                  </w14:solidFill>
                </w14:textFill>
              </w:rPr>
              <w:t>本工序噪声污染源主要为</w:t>
            </w:r>
            <w:r>
              <w:rPr>
                <w:rFonts w:hint="eastAsia"/>
                <w:b/>
                <w:bCs/>
                <w:color w:val="000000"/>
                <w:szCs w:val="21"/>
                <w14:textFill>
                  <w14:solidFill>
                    <w14:srgbClr w14:val="000000"/>
                  </w14:solidFill>
                </w14:textFill>
              </w:rPr>
              <w:t>数控车床、钻床等</w:t>
            </w:r>
            <w:r>
              <w:rPr>
                <w:b/>
                <w:bCs/>
                <w:color w:val="000000"/>
                <w:szCs w:val="21"/>
                <w14:textFill>
                  <w14:solidFill>
                    <w14:srgbClr w14:val="000000"/>
                  </w14:solidFill>
                </w14:textFill>
              </w:rPr>
              <w:t>运行过程产生的噪声</w:t>
            </w:r>
            <w:r>
              <w:rPr>
                <w:rFonts w:hint="eastAsia"/>
                <w:b/>
                <w:bCs/>
                <w:color w:val="000000"/>
                <w:szCs w:val="21"/>
                <w14:textFill>
                  <w14:solidFill>
                    <w14:srgbClr w14:val="000000"/>
                  </w14:solidFill>
                </w14:textFill>
              </w:rPr>
              <w:t>（</w:t>
            </w:r>
            <w:r>
              <w:rPr>
                <w:b/>
                <w:bCs/>
                <w:color w:val="000000"/>
                <w:szCs w:val="21"/>
                <w14:textFill>
                  <w14:solidFill>
                    <w14:srgbClr w14:val="000000"/>
                  </w14:solidFill>
                </w14:textFill>
              </w:rPr>
              <w:t>N</w:t>
            </w:r>
            <w:r>
              <w:rPr>
                <w:rFonts w:hint="eastAsia"/>
                <w:b/>
                <w:bCs/>
                <w:color w:val="000000"/>
                <w:szCs w:val="21"/>
                <w14:textFill>
                  <w14:solidFill>
                    <w14:srgbClr w14:val="000000"/>
                  </w14:solidFill>
                </w14:textFill>
              </w:rPr>
              <w:t>）</w:t>
            </w:r>
            <w:r>
              <w:rPr>
                <w:b/>
                <w:bCs/>
                <w:color w:val="000000"/>
                <w:szCs w:val="21"/>
                <w14:textFill>
                  <w14:solidFill>
                    <w14:srgbClr w14:val="000000"/>
                  </w14:solidFill>
                </w14:textFill>
              </w:rPr>
              <w:t>，项目选用低噪声设备，采取厂房隔声、基础减振的降噪措施。固体废物主要为</w:t>
            </w:r>
            <w:r>
              <w:rPr>
                <w:rFonts w:hint="eastAsia"/>
                <w:b/>
                <w:bCs/>
                <w:color w:val="000000"/>
                <w:szCs w:val="21"/>
                <w14:textFill>
                  <w14:solidFill>
                    <w14:srgbClr w14:val="000000"/>
                  </w14:solidFill>
                </w14:textFill>
              </w:rPr>
              <w:t>机加工</w:t>
            </w:r>
            <w:r>
              <w:rPr>
                <w:b/>
                <w:bCs/>
                <w:color w:val="000000"/>
                <w:szCs w:val="21"/>
                <w14:textFill>
                  <w14:solidFill>
                    <w14:srgbClr w14:val="000000"/>
                  </w14:solidFill>
                </w14:textFill>
              </w:rPr>
              <w:t>过程中产生的废金属下脚料</w:t>
            </w:r>
            <w:r>
              <w:rPr>
                <w:rFonts w:hint="eastAsia"/>
                <w:b/>
                <w:bCs/>
                <w:color w:val="000000"/>
                <w:szCs w:val="21"/>
                <w14:textFill>
                  <w14:solidFill>
                    <w14:srgbClr w14:val="000000"/>
                  </w14:solidFill>
                </w14:textFill>
              </w:rPr>
              <w:t>（</w:t>
            </w:r>
            <w:r>
              <w:rPr>
                <w:b/>
                <w:bCs/>
                <w:color w:val="000000"/>
                <w:szCs w:val="21"/>
                <w14:textFill>
                  <w14:solidFill>
                    <w14:srgbClr w14:val="000000"/>
                  </w14:solidFill>
                </w14:textFill>
              </w:rPr>
              <w:t>S</w:t>
            </w:r>
            <w:r>
              <w:rPr>
                <w:rFonts w:hint="eastAsia"/>
                <w:b/>
                <w:bCs/>
                <w:color w:val="000000"/>
                <w:szCs w:val="21"/>
                <w14:textFill>
                  <w14:solidFill>
                    <w14:srgbClr w14:val="000000"/>
                  </w14:solidFill>
                </w14:textFill>
              </w:rPr>
              <w:t>1）</w:t>
            </w:r>
            <w:r>
              <w:rPr>
                <w:b/>
                <w:bCs/>
                <w:color w:val="000000"/>
                <w:szCs w:val="21"/>
                <w14:textFill>
                  <w14:solidFill>
                    <w14:srgbClr w14:val="000000"/>
                  </w14:solidFill>
                </w14:textFill>
              </w:rPr>
              <w:t>，</w:t>
            </w:r>
            <w:r>
              <w:rPr>
                <w:rFonts w:hint="eastAsia"/>
                <w:b/>
                <w:bCs/>
                <w:color w:val="000000"/>
                <w:szCs w:val="21"/>
                <w14:textFill>
                  <w14:solidFill>
                    <w14:srgbClr w14:val="000000"/>
                  </w14:solidFill>
                </w14:textFill>
              </w:rPr>
              <w:t>经收集后外售综合利用；定期更换的废切削液（</w:t>
            </w:r>
            <w:r>
              <w:rPr>
                <w:b/>
                <w:bCs/>
                <w:color w:val="000000"/>
                <w:szCs w:val="21"/>
                <w14:textFill>
                  <w14:solidFill>
                    <w14:srgbClr w14:val="000000"/>
                  </w14:solidFill>
                </w14:textFill>
              </w:rPr>
              <w:t>S</w:t>
            </w:r>
            <w:r>
              <w:rPr>
                <w:rFonts w:hint="eastAsia"/>
                <w:b/>
                <w:bCs/>
                <w:color w:val="000000"/>
                <w:szCs w:val="21"/>
                <w14:textFill>
                  <w14:solidFill>
                    <w14:srgbClr w14:val="000000"/>
                  </w14:solidFill>
                </w14:textFill>
              </w:rPr>
              <w:t>2）</w:t>
            </w:r>
            <w:r>
              <w:rPr>
                <w:rFonts w:hAnsi="宋体" w:hint="eastAsia"/>
                <w:b/>
                <w:bCs/>
                <w:color w:val="000000"/>
                <w:szCs w:val="21"/>
                <w14:textFill>
                  <w14:solidFill>
                    <w14:srgbClr w14:val="000000"/>
                  </w14:solidFill>
                </w14:textFill>
              </w:rPr>
              <w:t>，由有资质的单位进行处置</w:t>
            </w:r>
            <w:r>
              <w:rPr>
                <w:b/>
                <w:bCs/>
                <w:color w:val="000000"/>
                <w:szCs w:val="21"/>
                <w14:textFill>
                  <w14:solidFill>
                    <w14:srgbClr w14:val="000000"/>
                  </w14:solidFill>
                </w14:textFill>
              </w:rPr>
              <w:t>。</w:t>
            </w:r>
          </w:p>
          <w:p>
            <w:pPr>
              <w:adjustRightInd w:val="0"/>
              <w:ind w:firstLine="480"/>
              <w:rPr>
                <w:color w:val="000000"/>
                <w14:textFill>
                  <w14:solidFill>
                    <w14:srgbClr w14:val="000000"/>
                  </w14:solidFill>
                </w14:textFill>
              </w:rPr>
            </w:pPr>
            <w:r>
              <w:rPr>
                <w:color w:val="000000"/>
                <w14:textFill>
                  <w14:solidFill>
                    <w14:srgbClr w14:val="000000"/>
                  </w14:solidFill>
                </w14:textFill>
              </w:rPr>
              <w:t>（</w:t>
            </w:r>
            <w:r>
              <w:rPr>
                <w:rFonts w:hint="eastAsia"/>
                <w:color w:val="000000"/>
                <w14:textFill>
                  <w14:solidFill>
                    <w14:srgbClr w14:val="000000"/>
                  </w14:solidFill>
                </w14:textFill>
              </w:rPr>
              <w:t>3</w:t>
            </w:r>
            <w:r>
              <w:rPr>
                <w:color w:val="000000"/>
                <w14:textFill>
                  <w14:solidFill>
                    <w14:srgbClr w14:val="000000"/>
                  </w14:solidFill>
                </w14:textFill>
              </w:rPr>
              <w:t>）</w:t>
            </w:r>
            <w:r>
              <w:rPr>
                <w:rFonts w:hint="eastAsia"/>
                <w:color w:val="000000"/>
                <w14:textFill>
                  <w14:solidFill>
                    <w14:srgbClr w14:val="000000"/>
                  </w14:solidFill>
                </w14:textFill>
              </w:rPr>
              <w:t>剪板、卷板</w:t>
            </w:r>
          </w:p>
          <w:p>
            <w:pPr>
              <w:ind w:firstLineChars="200" w:firstLine="480"/>
              <w:rPr>
                <w:color w:val="000000"/>
                <w:szCs w:val="21"/>
                <w14:textFill>
                  <w14:solidFill>
                    <w14:srgbClr w14:val="000000"/>
                  </w14:solidFill>
                </w14:textFill>
              </w:rPr>
            </w:pPr>
            <w:r>
              <w:rPr>
                <w:rFonts w:hint="eastAsia"/>
                <w:color w:val="000000"/>
                <w:szCs w:val="21"/>
                <w14:textFill>
                  <w14:solidFill>
                    <w14:srgbClr w14:val="000000"/>
                  </w14:solidFill>
                </w14:textFill>
              </w:rPr>
              <w:t>根据需要</w:t>
            </w:r>
            <w:r>
              <w:rPr>
                <w:color w:val="000000"/>
                <w:szCs w:val="21"/>
                <w14:textFill>
                  <w14:solidFill>
                    <w14:srgbClr w14:val="000000"/>
                  </w14:solidFill>
                </w14:textFill>
              </w:rPr>
              <w:t>生产的产品种类，</w:t>
            </w:r>
            <w:r>
              <w:rPr>
                <w:rFonts w:hint="eastAsia"/>
                <w:color w:val="000000"/>
                <w:szCs w:val="21"/>
                <w14:textFill>
                  <w14:solidFill>
                    <w14:srgbClr w14:val="000000"/>
                  </w14:solidFill>
                </w14:textFill>
              </w:rPr>
              <w:t>外购冷轧板送剪板机、卷板机进行加工</w:t>
            </w:r>
            <w:r>
              <w:rPr>
                <w:color w:val="000000"/>
                <w:szCs w:val="21"/>
                <w14:textFill>
                  <w14:solidFill>
                    <w14:srgbClr w14:val="000000"/>
                  </w14:solidFill>
                </w14:textFill>
              </w:rPr>
              <w:t>，送至焊接工序处理。</w:t>
            </w:r>
          </w:p>
          <w:p>
            <w:pPr>
              <w:ind w:firstLineChars="200" w:firstLine="480"/>
              <w:rPr>
                <w:b/>
                <w:bCs/>
                <w:color w:val="000000"/>
                <w:szCs w:val="21"/>
                <w14:textFill>
                  <w14:solidFill>
                    <w14:srgbClr w14:val="000000"/>
                  </w14:solidFill>
                </w14:textFill>
              </w:rPr>
            </w:pPr>
            <w:r>
              <w:rPr>
                <w:b/>
                <w:bCs/>
                <w:color w:val="000000"/>
                <w:szCs w:val="21"/>
                <w14:textFill>
                  <w14:solidFill>
                    <w14:srgbClr w14:val="000000"/>
                  </w14:solidFill>
                </w14:textFill>
              </w:rPr>
              <w:t>本工序噪声污染源主要为</w:t>
            </w:r>
            <w:r>
              <w:rPr>
                <w:rFonts w:hint="eastAsia"/>
                <w:b/>
                <w:bCs/>
                <w:color w:val="000000"/>
                <w:szCs w:val="21"/>
                <w14:textFill>
                  <w14:solidFill>
                    <w14:srgbClr w14:val="000000"/>
                  </w14:solidFill>
                </w14:textFill>
              </w:rPr>
              <w:t>剪板机、卷板机等</w:t>
            </w:r>
            <w:r>
              <w:rPr>
                <w:b/>
                <w:bCs/>
                <w:color w:val="000000"/>
                <w:szCs w:val="21"/>
                <w14:textFill>
                  <w14:solidFill>
                    <w14:srgbClr w14:val="000000"/>
                  </w14:solidFill>
                </w14:textFill>
              </w:rPr>
              <w:t>运行过程产生的噪声</w:t>
            </w:r>
            <w:r>
              <w:rPr>
                <w:rFonts w:hint="eastAsia"/>
                <w:b/>
                <w:bCs/>
                <w:color w:val="000000"/>
                <w:szCs w:val="21"/>
                <w14:textFill>
                  <w14:solidFill>
                    <w14:srgbClr w14:val="000000"/>
                  </w14:solidFill>
                </w14:textFill>
              </w:rPr>
              <w:t>（</w:t>
            </w:r>
            <w:r>
              <w:rPr>
                <w:b/>
                <w:bCs/>
                <w:color w:val="000000"/>
                <w:szCs w:val="21"/>
                <w14:textFill>
                  <w14:solidFill>
                    <w14:srgbClr w14:val="000000"/>
                  </w14:solidFill>
                </w14:textFill>
              </w:rPr>
              <w:t>N</w:t>
            </w:r>
            <w:r>
              <w:rPr>
                <w:rFonts w:hint="eastAsia"/>
                <w:b/>
                <w:bCs/>
                <w:color w:val="000000"/>
                <w:szCs w:val="21"/>
                <w14:textFill>
                  <w14:solidFill>
                    <w14:srgbClr w14:val="000000"/>
                  </w14:solidFill>
                </w14:textFill>
              </w:rPr>
              <w:t>）</w:t>
            </w:r>
            <w:r>
              <w:rPr>
                <w:b/>
                <w:bCs/>
                <w:color w:val="000000"/>
                <w:szCs w:val="21"/>
                <w14:textFill>
                  <w14:solidFill>
                    <w14:srgbClr w14:val="000000"/>
                  </w14:solidFill>
                </w14:textFill>
              </w:rPr>
              <w:t>，项目选用低噪声设备，采取厂房隔声、基础减振的降噪措施。固体废物主要为</w:t>
            </w:r>
            <w:r>
              <w:rPr>
                <w:rFonts w:hint="eastAsia"/>
                <w:b/>
                <w:bCs/>
                <w:color w:val="000000"/>
                <w:szCs w:val="21"/>
                <w14:textFill>
                  <w14:solidFill>
                    <w14:srgbClr w14:val="000000"/>
                  </w14:solidFill>
                </w14:textFill>
              </w:rPr>
              <w:t>机加工</w:t>
            </w:r>
            <w:r>
              <w:rPr>
                <w:b/>
                <w:bCs/>
                <w:color w:val="000000"/>
                <w:szCs w:val="21"/>
                <w14:textFill>
                  <w14:solidFill>
                    <w14:srgbClr w14:val="000000"/>
                  </w14:solidFill>
                </w14:textFill>
              </w:rPr>
              <w:t>过程中产生的废金属下脚料</w:t>
            </w:r>
            <w:r>
              <w:rPr>
                <w:rFonts w:hint="eastAsia"/>
                <w:b/>
                <w:bCs/>
                <w:color w:val="000000"/>
                <w:szCs w:val="21"/>
                <w14:textFill>
                  <w14:solidFill>
                    <w14:srgbClr w14:val="000000"/>
                  </w14:solidFill>
                </w14:textFill>
              </w:rPr>
              <w:t>（</w:t>
            </w:r>
            <w:r>
              <w:rPr>
                <w:b/>
                <w:bCs/>
                <w:color w:val="000000"/>
                <w:szCs w:val="21"/>
                <w14:textFill>
                  <w14:solidFill>
                    <w14:srgbClr w14:val="000000"/>
                  </w14:solidFill>
                </w14:textFill>
              </w:rPr>
              <w:t>S</w:t>
            </w:r>
            <w:r>
              <w:rPr>
                <w:rFonts w:hint="eastAsia"/>
                <w:b/>
                <w:bCs/>
                <w:color w:val="000000"/>
                <w:szCs w:val="21"/>
                <w14:textFill>
                  <w14:solidFill>
                    <w14:srgbClr w14:val="000000"/>
                  </w14:solidFill>
                </w14:textFill>
              </w:rPr>
              <w:t>1）</w:t>
            </w:r>
            <w:r>
              <w:rPr>
                <w:b/>
                <w:bCs/>
                <w:color w:val="000000"/>
                <w:szCs w:val="21"/>
                <w14:textFill>
                  <w14:solidFill>
                    <w14:srgbClr w14:val="000000"/>
                  </w14:solidFill>
                </w14:textFill>
              </w:rPr>
              <w:t>，</w:t>
            </w:r>
            <w:r>
              <w:rPr>
                <w:rFonts w:hint="eastAsia"/>
                <w:b/>
                <w:bCs/>
                <w:color w:val="000000"/>
                <w:szCs w:val="21"/>
                <w14:textFill>
                  <w14:solidFill>
                    <w14:srgbClr w14:val="000000"/>
                  </w14:solidFill>
                </w14:textFill>
              </w:rPr>
              <w:t>经收集后外售综合利用</w:t>
            </w:r>
            <w:r>
              <w:rPr>
                <w:b/>
                <w:bCs/>
                <w:color w:val="000000"/>
                <w:szCs w:val="21"/>
                <w14:textFill>
                  <w14:solidFill>
                    <w14:srgbClr w14:val="000000"/>
                  </w14:solidFill>
                </w14:textFill>
              </w:rPr>
              <w:t>。</w:t>
            </w:r>
          </w:p>
          <w:p>
            <w:pPr>
              <w:adjustRightInd w:val="0"/>
              <w:ind w:firstLine="480"/>
              <w:rPr>
                <w:color w:val="000000"/>
                <w14:textFill>
                  <w14:solidFill>
                    <w14:srgbClr w14:val="000000"/>
                  </w14:solidFill>
                </w14:textFill>
              </w:rPr>
            </w:pPr>
            <w:r>
              <w:rPr>
                <w:rFonts w:hint="eastAsia"/>
                <w:color w:val="000000"/>
                <w14:textFill>
                  <w14:solidFill>
                    <w14:srgbClr w14:val="000000"/>
                  </w14:solidFill>
                </w14:textFill>
              </w:rPr>
              <w:t>（4）</w:t>
            </w:r>
            <w:r>
              <w:rPr>
                <w:rFonts w:hAnsi="宋体" w:hint="eastAsia"/>
                <w:color w:val="000000"/>
                <w:szCs w:val="21"/>
                <w14:textFill>
                  <w14:solidFill>
                    <w14:srgbClr w14:val="000000"/>
                  </w14:solidFill>
                </w14:textFill>
              </w:rPr>
              <w:t>焊接</w:t>
            </w:r>
          </w:p>
          <w:p>
            <w:pPr>
              <w:ind w:firstLineChars="200" w:firstLine="480"/>
              <w:rPr>
                <w:rFonts w:hAnsi="宋体" w:hint="eastAsia"/>
                <w:color w:val="000000"/>
                <w:szCs w:val="21"/>
                <w14:textFill>
                  <w14:solidFill>
                    <w14:srgbClr w14:val="000000"/>
                  </w14:solidFill>
                </w14:textFill>
              </w:rPr>
            </w:pPr>
            <w:r>
              <w:rPr>
                <w:rFonts w:hAnsi="宋体" w:hint="eastAsia"/>
                <w:color w:val="000000"/>
                <w:szCs w:val="21"/>
                <w14:textFill>
                  <w14:solidFill>
                    <w14:srgbClr w14:val="000000"/>
                  </w14:solidFill>
                </w14:textFill>
              </w:rPr>
              <w:t>加工好的零部件经焊接后即为半成品金刚石薄壁钻基体。本项目采用二氧化碳保护焊、自动激光焊机、氩弧焊（直缝自动焊接专机）对工件进行焊接</w:t>
            </w:r>
            <w:r>
              <w:rPr>
                <w:rFonts w:hAnsi="宋体" w:hint="eastAsia"/>
                <w:color w:val="000000"/>
                <w:szCs w:val="21"/>
                <w14:textFill>
                  <w14:solidFill>
                    <w14:srgbClr w14:val="000000"/>
                  </w14:solidFill>
                </w14:textFill>
                <w:lang w:eastAsia="zh-CN"/>
              </w:rPr>
              <w:t>，</w:t>
            </w:r>
            <w:r>
              <w:rPr>
                <w:rFonts w:hAnsi="宋体" w:hint="eastAsia"/>
                <w:color w:val="000000"/>
                <w:szCs w:val="21"/>
                <w14:textFill>
                  <w14:solidFill>
                    <w14:srgbClr w14:val="000000"/>
                  </w14:solidFill>
                </w14:textFill>
                <w:lang w:val="en-US" w:eastAsia="zh-CN"/>
              </w:rPr>
              <w:t>焊接过程使用二氧化碳、氩气、氮气作为保护气</w:t>
            </w:r>
            <w:r>
              <w:rPr>
                <w:rFonts w:hAnsi="宋体" w:hint="eastAsia"/>
                <w:color w:val="000000"/>
                <w:szCs w:val="21"/>
                <w14:textFill>
                  <w14:solidFill>
                    <w14:srgbClr w14:val="000000"/>
                  </w14:solidFill>
                </w14:textFill>
              </w:rPr>
              <w:t>。</w:t>
            </w:r>
          </w:p>
          <w:p>
            <w:pPr>
              <w:ind w:firstLineChars="200" w:firstLine="480"/>
              <w:rPr>
                <w:b/>
                <w:bCs/>
                <w:color w:val="000000"/>
                <w:szCs w:val="21"/>
                <w14:textFill>
                  <w14:solidFill>
                    <w14:srgbClr w14:val="000000"/>
                  </w14:solidFill>
                </w14:textFill>
              </w:rPr>
            </w:pPr>
            <w:r>
              <w:rPr>
                <w:rFonts w:hint="eastAsia"/>
                <w:b/>
                <w:bCs/>
                <w:color w:val="000000"/>
                <w:szCs w:val="21"/>
                <w14:textFill>
                  <w14:solidFill>
                    <w14:srgbClr w14:val="000000"/>
                  </w14:solidFill>
                </w14:textFill>
              </w:rPr>
              <w:t>本工序废气污染源主要为焊接废气（G2），其中二保焊机产生的废气经集气罩收集后送袋式除尘器处理后经15m高排气筒排放（DA001）排放；自动焊接产生的废气经集气罩收集后送袋式除尘器处理后经15m高排气筒排放（DA002）排放；氩弧焊过程产生的废气</w:t>
            </w:r>
            <w:r>
              <w:rPr>
                <w:b/>
                <w:bCs/>
                <w:color w:val="000000"/>
                <w:szCs w:val="21"/>
                <w14:textFill>
                  <w14:solidFill>
                    <w14:srgbClr w14:val="000000"/>
                  </w14:solidFill>
                </w14:textFill>
              </w:rPr>
              <w:t>经移动焊烟净化器处理后在车间内无组织排放。</w:t>
            </w:r>
            <w:r>
              <w:rPr>
                <w:rFonts w:hint="eastAsia"/>
                <w:b/>
                <w:bCs/>
                <w:color w:val="000000"/>
                <w:szCs w:val="21"/>
                <w14:textFill>
                  <w14:solidFill>
                    <w14:srgbClr w14:val="000000"/>
                  </w14:solidFill>
                </w14:textFill>
              </w:rPr>
              <w:t>噪声污染源主要为焊机运行过程产生的噪声（N），项目选用低噪声设备，采取厂房隔声、基础减振的降噪措施。</w:t>
            </w:r>
          </w:p>
          <w:p>
            <w:pPr>
              <w:adjustRightInd w:val="0"/>
              <w:ind w:firstLine="480"/>
              <w:rPr>
                <w:color w:val="000000"/>
                <w14:textFill>
                  <w14:solidFill>
                    <w14:srgbClr w14:val="000000"/>
                  </w14:solidFill>
                </w14:textFill>
              </w:rPr>
            </w:pPr>
            <w:r>
              <w:rPr>
                <w:rFonts w:hint="eastAsia"/>
                <w:color w:val="000000"/>
                <w14:textFill>
                  <w14:solidFill>
                    <w14:srgbClr w14:val="000000"/>
                  </w14:solidFill>
                </w14:textFill>
              </w:rPr>
              <w:t>（5）机加工</w:t>
            </w:r>
          </w:p>
          <w:p>
            <w:pPr>
              <w:adjustRightInd w:val="0"/>
              <w:ind w:firstLine="480"/>
              <w:rPr>
                <w:color w:val="000000"/>
                <w14:textFill>
                  <w14:solidFill>
                    <w14:srgbClr w14:val="000000"/>
                  </w14:solidFill>
                </w14:textFill>
              </w:rPr>
            </w:pPr>
            <w:r>
              <w:rPr>
                <w:rFonts w:hAnsi="宋体" w:hint="eastAsia"/>
                <w:color w:val="000000"/>
                <w:szCs w:val="21"/>
                <w14:textFill>
                  <w14:solidFill>
                    <w14:srgbClr w14:val="000000"/>
                  </w14:solidFill>
                </w14:textFill>
              </w:rPr>
              <w:t>半成品金刚石薄壁钻基体送车铣复合机床等进行加工处理。</w:t>
            </w:r>
            <w:r>
              <w:rPr>
                <w:rFonts w:hint="eastAsia"/>
                <w:color w:val="000000"/>
                <w:szCs w:val="21"/>
                <w14:textFill>
                  <w14:solidFill>
                    <w14:srgbClr w14:val="000000"/>
                  </w14:solidFill>
                </w14:textFill>
              </w:rPr>
              <w:t>机加工过程</w:t>
            </w:r>
            <w:r>
              <w:rPr>
                <w:rFonts w:ascii="宋体" w:cs="宋体" w:hAnsi="宋体"/>
                <w:color w:val="000000"/>
                <w14:textFill>
                  <w14:solidFill>
                    <w14:srgbClr w14:val="000000"/>
                  </w14:solidFill>
                </w14:textFill>
              </w:rPr>
              <w:t>使用切削液进行冷却，切削液原液与自来水按比例（1:10）配置而成，切削液循环使用，不断添加，定期更换。</w:t>
            </w:r>
          </w:p>
          <w:p>
            <w:pPr>
              <w:ind w:firstLineChars="200" w:firstLine="480"/>
              <w:rPr>
                <w:rFonts w:hAnsi="宋体" w:hint="eastAsia"/>
                <w:b/>
                <w:bCs/>
                <w:color w:val="000000"/>
                <w:szCs w:val="21"/>
                <w14:textFill>
                  <w14:solidFill>
                    <w14:srgbClr w14:val="000000"/>
                  </w14:solidFill>
                </w14:textFill>
              </w:rPr>
            </w:pPr>
            <w:r>
              <w:rPr>
                <w:rFonts w:hAnsi="宋体" w:hint="eastAsia"/>
                <w:b/>
                <w:bCs/>
                <w:color w:val="000000"/>
                <w:szCs w:val="21"/>
                <w14:textFill>
                  <w14:solidFill>
                    <w14:srgbClr w14:val="000000"/>
                  </w14:solidFill>
                </w14:textFill>
              </w:rPr>
              <w:t>本工序噪声污染源主要为车铣复合机床等运行过程产生的噪声（N），项目选用低噪声设备，采取厂房隔声、基础减振的降噪措施。固体废物主要为机加工过程中产生的废金属下脚料（S1）</w:t>
            </w:r>
            <w:r>
              <w:rPr>
                <w:b/>
                <w:bCs/>
                <w:color w:val="000000"/>
                <w:szCs w:val="21"/>
                <w14:textFill>
                  <w14:solidFill>
                    <w14:srgbClr w14:val="000000"/>
                  </w14:solidFill>
                </w14:textFill>
              </w:rPr>
              <w:t>，</w:t>
            </w:r>
            <w:r>
              <w:rPr>
                <w:rFonts w:hint="eastAsia"/>
                <w:b/>
                <w:bCs/>
                <w:color w:val="000000"/>
                <w:szCs w:val="21"/>
                <w14:textFill>
                  <w14:solidFill>
                    <w14:srgbClr w14:val="000000"/>
                  </w14:solidFill>
                </w14:textFill>
              </w:rPr>
              <w:t>经收集后外售综合利用；定期更换的废切削液（</w:t>
            </w:r>
            <w:r>
              <w:rPr>
                <w:b/>
                <w:bCs/>
                <w:color w:val="000000"/>
                <w:szCs w:val="21"/>
                <w14:textFill>
                  <w14:solidFill>
                    <w14:srgbClr w14:val="000000"/>
                  </w14:solidFill>
                </w14:textFill>
              </w:rPr>
              <w:t>S</w:t>
            </w:r>
            <w:r>
              <w:rPr>
                <w:rFonts w:hint="eastAsia"/>
                <w:b/>
                <w:bCs/>
                <w:color w:val="000000"/>
                <w:szCs w:val="21"/>
                <w14:textFill>
                  <w14:solidFill>
                    <w14:srgbClr w14:val="000000"/>
                  </w14:solidFill>
                </w14:textFill>
              </w:rPr>
              <w:t>2）</w:t>
            </w:r>
            <w:r>
              <w:rPr>
                <w:rFonts w:hAnsi="宋体" w:hint="eastAsia"/>
                <w:b/>
                <w:bCs/>
                <w:color w:val="000000"/>
                <w:szCs w:val="21"/>
                <w14:textFill>
                  <w14:solidFill>
                    <w14:srgbClr w14:val="000000"/>
                  </w14:solidFill>
                </w14:textFill>
              </w:rPr>
              <w:t>，由有资质的单位进行处置</w:t>
            </w:r>
            <w:r>
              <w:rPr>
                <w:b/>
                <w:bCs/>
                <w:color w:val="000000"/>
                <w:szCs w:val="21"/>
                <w14:textFill>
                  <w14:solidFill>
                    <w14:srgbClr w14:val="000000"/>
                  </w14:solidFill>
                </w14:textFill>
              </w:rPr>
              <w:t>。</w:t>
            </w:r>
          </w:p>
          <w:p>
            <w:pPr>
              <w:adjustRightInd w:val="0"/>
              <w:ind w:firstLine="480"/>
              <w:rPr>
                <w:color w:val="000000"/>
                <w:szCs w:val="21"/>
                <w14:textFill>
                  <w14:solidFill>
                    <w14:srgbClr w14:val="000000"/>
                  </w14:solidFill>
                </w14:textFill>
              </w:rPr>
            </w:pPr>
            <w:r>
              <w:rPr>
                <w:color w:val="000000"/>
                <w:szCs w:val="21"/>
                <w14:textFill>
                  <w14:solidFill>
                    <w14:srgbClr w14:val="000000"/>
                  </w14:solidFill>
                </w14:textFill>
              </w:rPr>
              <w:t>（</w:t>
            </w:r>
            <w:r>
              <w:rPr>
                <w:rFonts w:hint="eastAsia"/>
                <w:color w:val="000000"/>
                <w:szCs w:val="21"/>
                <w14:textFill>
                  <w14:solidFill>
                    <w14:srgbClr w14:val="000000"/>
                  </w14:solidFill>
                </w14:textFill>
              </w:rPr>
              <w:t>6</w:t>
            </w:r>
            <w:r>
              <w:rPr>
                <w:color w:val="000000"/>
                <w:szCs w:val="21"/>
                <w14:textFill>
                  <w14:solidFill>
                    <w14:srgbClr w14:val="000000"/>
                  </w14:solidFill>
                </w14:textFill>
              </w:rPr>
              <w:t>）检测</w:t>
            </w:r>
          </w:p>
          <w:p>
            <w:pPr>
              <w:adjustRightInd w:val="0"/>
              <w:ind w:firstLine="480"/>
              <w:rPr>
                <w:rFonts w:hAnsi="宋体" w:hint="eastAsia"/>
                <w:color w:val="000000"/>
                <w:szCs w:val="21"/>
                <w14:textFill>
                  <w14:solidFill>
                    <w14:srgbClr w14:val="000000"/>
                  </w14:solidFill>
                </w14:textFill>
              </w:rPr>
            </w:pPr>
            <w:r>
              <w:rPr>
                <w:rFonts w:hAnsi="宋体" w:hint="eastAsia"/>
                <w:color w:val="000000"/>
                <w:szCs w:val="21"/>
                <w14:textFill>
                  <w14:solidFill>
                    <w14:srgbClr w14:val="000000"/>
                  </w14:solidFill>
                </w14:textFill>
              </w:rPr>
              <w:t>成品金刚石薄壁钻基体送激光检测仪等进行检测，对产品内部的脱粘、分层、气泡、冲击损伤等缺陷和材料异性进行检测。</w:t>
            </w:r>
          </w:p>
          <w:p>
            <w:pPr>
              <w:adjustRightInd w:val="0"/>
              <w:ind w:firstLine="480"/>
              <w:rPr>
                <w:rFonts w:hAnsi="宋体" w:hint="eastAsia"/>
                <w:b/>
                <w:bCs/>
                <w:color w:val="000000"/>
                <w:szCs w:val="21"/>
                <w14:textFill>
                  <w14:solidFill>
                    <w14:srgbClr w14:val="000000"/>
                  </w14:solidFill>
                </w14:textFill>
              </w:rPr>
            </w:pPr>
            <w:r>
              <w:rPr>
                <w:rFonts w:hAnsi="宋体" w:hint="eastAsia"/>
                <w:b/>
                <w:bCs/>
                <w:color w:val="000000"/>
                <w:szCs w:val="21"/>
                <w14:textFill>
                  <w14:solidFill>
                    <w14:srgbClr w14:val="000000"/>
                  </w14:solidFill>
                </w14:textFill>
              </w:rPr>
              <w:t>本工序固体废物主要为检测过程中产生的不合格产品（S3）</w:t>
            </w:r>
            <w:r>
              <w:rPr>
                <w:b/>
                <w:bCs/>
                <w:color w:val="000000"/>
                <w:szCs w:val="21"/>
                <w14:textFill>
                  <w14:solidFill>
                    <w14:srgbClr w14:val="000000"/>
                  </w14:solidFill>
                </w14:textFill>
              </w:rPr>
              <w:t>，</w:t>
            </w:r>
            <w:r>
              <w:rPr>
                <w:rFonts w:hint="eastAsia"/>
                <w:b/>
                <w:bCs/>
                <w:color w:val="000000"/>
                <w:szCs w:val="21"/>
                <w14:textFill>
                  <w14:solidFill>
                    <w14:srgbClr w14:val="000000"/>
                  </w14:solidFill>
                </w14:textFill>
              </w:rPr>
              <w:t>经收集后外售综合利用</w:t>
            </w:r>
            <w:r>
              <w:rPr>
                <w:b/>
                <w:bCs/>
                <w:color w:val="000000"/>
                <w:szCs w:val="21"/>
                <w14:textFill>
                  <w14:solidFill>
                    <w14:srgbClr w14:val="000000"/>
                  </w14:solidFill>
                </w14:textFill>
              </w:rPr>
              <w:t>。</w:t>
            </w:r>
          </w:p>
          <w:p>
            <w:pPr>
              <w:adjustRightInd w:val="0"/>
              <w:ind w:firstLine="480"/>
              <w:rPr>
                <w:color w:val="000000"/>
                <w:szCs w:val="21"/>
                <w14:textFill>
                  <w14:solidFill>
                    <w14:srgbClr w14:val="000000"/>
                  </w14:solidFill>
                </w14:textFill>
              </w:rPr>
            </w:pPr>
            <w:r>
              <w:rPr>
                <w:color w:val="000000"/>
                <w:szCs w:val="21"/>
                <w14:textFill>
                  <w14:solidFill>
                    <w14:srgbClr w14:val="000000"/>
                  </w14:solidFill>
                </w14:textFill>
              </w:rPr>
              <w:t>（</w:t>
            </w:r>
            <w:r>
              <w:rPr>
                <w:rFonts w:hint="eastAsia"/>
                <w:color w:val="000000"/>
                <w:szCs w:val="21"/>
                <w14:textFill>
                  <w14:solidFill>
                    <w14:srgbClr w14:val="000000"/>
                  </w14:solidFill>
                </w14:textFill>
              </w:rPr>
              <w:t>7</w:t>
            </w:r>
            <w:r>
              <w:rPr>
                <w:color w:val="000000"/>
                <w:szCs w:val="21"/>
                <w14:textFill>
                  <w14:solidFill>
                    <w14:srgbClr w14:val="000000"/>
                  </w14:solidFill>
                </w14:textFill>
              </w:rPr>
              <w:t>）清洗</w:t>
            </w:r>
            <w:r>
              <w:rPr>
                <w:rFonts w:hint="eastAsia"/>
                <w:color w:val="000000"/>
                <w:szCs w:val="21"/>
                <w14:textFill>
                  <w14:solidFill>
                    <w14:srgbClr w14:val="000000"/>
                  </w14:solidFill>
                </w14:textFill>
              </w:rPr>
              <w:t>线工序</w:t>
            </w:r>
          </w:p>
          <w:p>
            <w:pPr>
              <w:adjustRightInd w:val="0"/>
              <w:ind w:firstLine="480"/>
              <w:rPr>
                <w:color w:val="000000"/>
                <w:szCs w:val="21"/>
                <w14:textFill>
                  <w14:solidFill>
                    <w14:srgbClr w14:val="000000"/>
                  </w14:solidFill>
                </w14:textFill>
              </w:rPr>
            </w:pPr>
            <w:r>
              <w:rPr>
                <w:rFonts w:ascii="Cambria Math" w:cs="Cambria Math" w:hAnsi="Cambria Math" w:hint="eastAsia"/>
                <w:color w:val="000000"/>
                <w:szCs w:val="21"/>
                <w14:textFill>
                  <w14:solidFill>
                    <w14:srgbClr w14:val="000000"/>
                  </w14:solidFill>
                </w14:textFill>
              </w:rPr>
              <w:t>①</w:t>
            </w:r>
            <w:r>
              <w:rPr>
                <w:color w:val="000000"/>
                <w:szCs w:val="21"/>
                <w14:textFill>
                  <w14:solidFill>
                    <w14:srgbClr w14:val="000000"/>
                  </w14:solidFill>
                </w14:textFill>
              </w:rPr>
              <w:t>超声波粗洗</w:t>
            </w:r>
          </w:p>
          <w:p>
            <w:pPr>
              <w:adjustRightInd w:val="0"/>
              <w:ind w:firstLine="480"/>
              <w:rPr>
                <w:color w:val="000000"/>
                <w:szCs w:val="21"/>
                <w14:textFill>
                  <w14:solidFill>
                    <w14:srgbClr w14:val="000000"/>
                  </w14:solidFill>
                </w14:textFill>
              </w:rPr>
            </w:pPr>
            <w:r>
              <w:rPr>
                <w:color w:val="000000"/>
                <w:szCs w:val="21"/>
                <w14:textFill>
                  <w14:solidFill>
                    <w14:srgbClr w14:val="000000"/>
                  </w14:solidFill>
                </w14:textFill>
              </w:rPr>
              <w:t>将工件浸入粗洗槽内，利用超声波粗洗去除大颗粒污染物</w:t>
            </w:r>
            <w:r>
              <w:rPr>
                <w:rFonts w:hint="eastAsia"/>
                <w:color w:val="000000"/>
                <w:szCs w:val="21"/>
                <w14:textFill>
                  <w14:solidFill>
                    <w14:srgbClr w14:val="000000"/>
                  </w14:solidFill>
                </w14:textFill>
              </w:rPr>
              <w:t>。</w:t>
            </w:r>
            <w:r>
              <w:rPr>
                <w:rFonts w:hint="eastAsia"/>
                <w:color w:val="000000"/>
                <w14:textFill>
                  <w14:solidFill>
                    <w14:srgbClr w14:val="000000"/>
                  </w14:solidFill>
                </w14:textFill>
              </w:rPr>
              <w:t>该工序使用新鲜水，</w:t>
            </w:r>
            <w:r>
              <w:rPr>
                <w:color w:val="000000"/>
                <w:szCs w:val="21"/>
                <w14:textFill>
                  <w14:solidFill>
                    <w14:srgbClr w14:val="000000"/>
                  </w14:solidFill>
                </w14:textFill>
              </w:rPr>
              <w:t>清洗时间3-4min，</w:t>
            </w:r>
            <w:r>
              <w:rPr>
                <w:color w:val="000000"/>
                <w:szCs w:val="25"/>
                <w14:textFill>
                  <w14:solidFill>
                    <w14:srgbClr w14:val="000000"/>
                  </w14:solidFill>
                </w14:textFill>
              </w:rPr>
              <w:t>之后吊起停控2min，沥干水分</w:t>
            </w:r>
            <w:r>
              <w:rPr>
                <w:rFonts w:hint="eastAsia"/>
                <w:color w:val="000000"/>
                <w:szCs w:val="25"/>
                <w14:textFill>
                  <w14:solidFill>
                    <w14:srgbClr w14:val="000000"/>
                  </w14:solidFill>
                </w14:textFill>
              </w:rPr>
              <w:t>，进入下一道工序</w:t>
            </w:r>
            <w:r>
              <w:rPr>
                <w:color w:val="000000"/>
                <w:szCs w:val="25"/>
                <w14:textFill>
                  <w14:solidFill>
                    <w14:srgbClr w14:val="000000"/>
                  </w14:solidFill>
                </w14:textFill>
              </w:rPr>
              <w:t>。</w:t>
            </w:r>
            <w:r>
              <w:rPr>
                <w:color w:val="000000"/>
                <w:szCs w:val="21"/>
                <w14:textFill>
                  <w14:solidFill>
                    <w14:srgbClr w14:val="000000"/>
                  </w14:solidFill>
                </w14:textFill>
              </w:rPr>
              <w:t>粗洗槽</w:t>
            </w:r>
            <w:r>
              <w:rPr>
                <w:rFonts w:hint="eastAsia"/>
                <w:color w:val="000000"/>
                <w:szCs w:val="25"/>
                <w14:textFill>
                  <w14:solidFill>
                    <w14:srgbClr w14:val="000000"/>
                  </w14:solidFill>
                </w14:textFill>
              </w:rPr>
              <w:t>水定期排放，排放周期为5d，通过管道排入厂区一体化污水处理站处理。</w:t>
            </w:r>
          </w:p>
          <w:p>
            <w:pPr>
              <w:adjustRightInd w:val="0"/>
              <w:ind w:firstLine="480"/>
              <w:rPr>
                <w:rFonts w:hAnsi="宋体" w:hint="eastAsia"/>
                <w:color w:val="000000"/>
                <w:szCs w:val="21"/>
                <w14:textFill>
                  <w14:solidFill>
                    <w14:srgbClr w14:val="000000"/>
                  </w14:solidFill>
                </w14:textFill>
              </w:rPr>
            </w:pPr>
            <w:r>
              <w:rPr>
                <w:rFonts w:hAnsi="宋体" w:hint="eastAsia"/>
                <w:color w:val="000000"/>
                <w:szCs w:val="21"/>
                <w14:textFill>
                  <w14:solidFill>
                    <w14:srgbClr w14:val="000000"/>
                  </w14:solidFill>
                </w14:textFill>
              </w:rPr>
              <w:t>②超声波精洗</w:t>
            </w:r>
          </w:p>
          <w:p>
            <w:pPr>
              <w:adjustRightInd w:val="0"/>
              <w:ind w:firstLine="480"/>
              <w:rPr>
                <w:color w:val="000000"/>
                <w:szCs w:val="21"/>
                <w14:textFill>
                  <w14:solidFill>
                    <w14:srgbClr w14:val="000000"/>
                  </w14:solidFill>
                </w14:textFill>
              </w:rPr>
            </w:pPr>
            <w:r>
              <w:rPr>
                <w:rFonts w:hAnsi="宋体" w:hint="eastAsia"/>
                <w:color w:val="000000"/>
                <w:szCs w:val="21"/>
                <w14:textFill>
                  <w14:solidFill>
                    <w14:srgbClr w14:val="000000"/>
                  </w14:solidFill>
                </w14:textFill>
              </w:rPr>
              <w:t>将脱脂剂稀释成规定浓度的水溶液，以浸泡的方式在精</w:t>
            </w:r>
            <w:r>
              <w:rPr>
                <w:color w:val="000000"/>
                <w:szCs w:val="21"/>
                <w14:textFill>
                  <w14:solidFill>
                    <w14:srgbClr w14:val="000000"/>
                  </w14:solidFill>
                </w14:textFill>
              </w:rPr>
              <w:t>洗槽内</w:t>
            </w:r>
            <w:r>
              <w:rPr>
                <w:rFonts w:hAnsi="宋体" w:hint="eastAsia"/>
                <w:color w:val="000000"/>
                <w:szCs w:val="21"/>
                <w14:textFill>
                  <w14:solidFill>
                    <w14:srgbClr w14:val="000000"/>
                  </w14:solidFill>
                </w14:textFill>
              </w:rPr>
              <w:t>对工件进行精洗。</w:t>
            </w:r>
            <w:r>
              <w:rPr>
                <w:rFonts w:hint="eastAsia"/>
                <w:color w:val="000000"/>
                <w14:textFill>
                  <w14:solidFill>
                    <w14:srgbClr w14:val="000000"/>
                  </w14:solidFill>
                </w14:textFill>
              </w:rPr>
              <w:t>该工序使用新鲜水，</w:t>
            </w:r>
            <w:r>
              <w:rPr>
                <w:color w:val="000000"/>
                <w:szCs w:val="21"/>
                <w14:textFill>
                  <w14:solidFill>
                    <w14:srgbClr w14:val="000000"/>
                  </w14:solidFill>
                </w14:textFill>
              </w:rPr>
              <w:t>清洗时间3-4min，</w:t>
            </w:r>
            <w:r>
              <w:rPr>
                <w:color w:val="000000"/>
                <w:szCs w:val="25"/>
                <w14:textFill>
                  <w14:solidFill>
                    <w14:srgbClr w14:val="000000"/>
                  </w14:solidFill>
                </w14:textFill>
              </w:rPr>
              <w:t>之后吊起停控2min，沥干水分</w:t>
            </w:r>
            <w:r>
              <w:rPr>
                <w:rFonts w:hint="eastAsia"/>
                <w:color w:val="000000"/>
                <w:szCs w:val="25"/>
                <w14:textFill>
                  <w14:solidFill>
                    <w14:srgbClr w14:val="000000"/>
                  </w14:solidFill>
                </w14:textFill>
              </w:rPr>
              <w:t>，进入下一道工序。</w:t>
            </w:r>
            <w:r>
              <w:rPr>
                <w:rFonts w:hAnsi="宋体" w:hint="eastAsia"/>
                <w:color w:val="000000"/>
                <w:szCs w:val="21"/>
                <w14:textFill>
                  <w14:solidFill>
                    <w14:srgbClr w14:val="000000"/>
                  </w14:solidFill>
                </w14:textFill>
              </w:rPr>
              <w:t>精</w:t>
            </w:r>
            <w:r>
              <w:rPr>
                <w:color w:val="000000"/>
                <w:szCs w:val="21"/>
                <w14:textFill>
                  <w14:solidFill>
                    <w14:srgbClr w14:val="000000"/>
                  </w14:solidFill>
                </w14:textFill>
              </w:rPr>
              <w:t>洗槽</w:t>
            </w:r>
            <w:r>
              <w:rPr>
                <w:rFonts w:hint="eastAsia"/>
                <w:color w:val="000000"/>
                <w:szCs w:val="25"/>
                <w14:textFill>
                  <w14:solidFill>
                    <w14:srgbClr w14:val="000000"/>
                  </w14:solidFill>
                </w14:textFill>
              </w:rPr>
              <w:t>水定期排放，排放周期为5d，通过管道排入厂区一体化污水处理站处理。</w:t>
            </w:r>
          </w:p>
          <w:p>
            <w:pPr>
              <w:adjustRightInd w:val="0"/>
              <w:ind w:firstLine="480"/>
              <w:rPr>
                <w:rFonts w:hAnsi="宋体" w:hint="eastAsia"/>
                <w:color w:val="000000"/>
                <w:szCs w:val="21"/>
                <w14:textFill>
                  <w14:solidFill>
                    <w14:srgbClr w14:val="000000"/>
                  </w14:solidFill>
                </w14:textFill>
              </w:rPr>
            </w:pPr>
            <w:r>
              <w:rPr>
                <w:rFonts w:hAnsi="宋体" w:hint="eastAsia"/>
                <w:color w:val="000000"/>
                <w:szCs w:val="21"/>
                <w14:textFill>
                  <w14:solidFill>
                    <w14:srgbClr w14:val="000000"/>
                  </w14:solidFill>
                </w14:textFill>
              </w:rPr>
              <w:t>③鼓泡过水</w:t>
            </w:r>
          </w:p>
          <w:p>
            <w:pPr>
              <w:adjustRightInd w:val="0"/>
              <w:ind w:firstLine="480"/>
              <w:rPr>
                <w:rFonts w:hAnsi="宋体" w:hint="eastAsia"/>
                <w:color w:val="000000"/>
                <w:szCs w:val="21"/>
                <w14:textFill>
                  <w14:solidFill>
                    <w14:srgbClr w14:val="000000"/>
                  </w14:solidFill>
                </w14:textFill>
              </w:rPr>
            </w:pPr>
            <w:r>
              <w:rPr>
                <w:color w:val="000000"/>
                <w:szCs w:val="21"/>
                <w14:textFill>
                  <w14:solidFill>
                    <w14:srgbClr w14:val="000000"/>
                  </w14:solidFill>
                </w14:textFill>
              </w:rPr>
              <w:t>将工件浸入</w:t>
            </w:r>
            <w:r>
              <w:rPr>
                <w:rFonts w:hAnsi="宋体" w:hint="eastAsia"/>
                <w:color w:val="000000"/>
                <w:szCs w:val="21"/>
                <w14:textFill>
                  <w14:solidFill>
                    <w14:srgbClr w14:val="000000"/>
                  </w14:solidFill>
                </w14:textFill>
              </w:rPr>
              <w:t>鼓泡过水</w:t>
            </w:r>
            <w:r>
              <w:rPr>
                <w:color w:val="000000"/>
                <w:szCs w:val="21"/>
                <w14:textFill>
                  <w14:solidFill>
                    <w14:srgbClr w14:val="000000"/>
                  </w14:solidFill>
                </w14:textFill>
              </w:rPr>
              <w:t>槽内，</w:t>
            </w:r>
            <w:r>
              <w:rPr>
                <w:rFonts w:hint="eastAsia"/>
                <w:color w:val="000000"/>
                <w:szCs w:val="21"/>
                <w14:textFill>
                  <w14:solidFill>
                    <w14:srgbClr w14:val="000000"/>
                  </w14:solidFill>
                </w14:textFill>
              </w:rPr>
              <w:t>压缩空气通过鼓泡管小孔喷出，产生高压气泡，使槽子里的液体，呈翻滚状态，剥离沉积在工件表面的污渍。</w:t>
            </w:r>
            <w:r>
              <w:rPr>
                <w:rFonts w:hint="eastAsia"/>
                <w:color w:val="000000"/>
                <w14:textFill>
                  <w14:solidFill>
                    <w14:srgbClr w14:val="000000"/>
                  </w14:solidFill>
                </w14:textFill>
              </w:rPr>
              <w:t>该工序使用回用水，</w:t>
            </w:r>
            <w:r>
              <w:rPr>
                <w:rFonts w:hint="eastAsia"/>
                <w:color w:val="000000"/>
                <w:szCs w:val="21"/>
                <w14:textFill>
                  <w14:solidFill>
                    <w14:srgbClr w14:val="000000"/>
                  </w14:solidFill>
                </w14:textFill>
              </w:rPr>
              <w:t>过水</w:t>
            </w:r>
            <w:r>
              <w:rPr>
                <w:color w:val="000000"/>
                <w:szCs w:val="21"/>
                <w14:textFill>
                  <w14:solidFill>
                    <w14:srgbClr w14:val="000000"/>
                  </w14:solidFill>
                </w14:textFill>
              </w:rPr>
              <w:t>时间3</w:t>
            </w:r>
            <w:r>
              <w:rPr>
                <w:rFonts w:hint="eastAsia"/>
                <w:color w:val="000000"/>
                <w:szCs w:val="21"/>
                <w14:textFill>
                  <w14:solidFill>
                    <w14:srgbClr w14:val="000000"/>
                  </w14:solidFill>
                </w14:textFill>
              </w:rPr>
              <w:t>0s</w:t>
            </w:r>
            <w:r>
              <w:rPr>
                <w:color w:val="000000"/>
                <w:szCs w:val="21"/>
                <w14:textFill>
                  <w14:solidFill>
                    <w14:srgbClr w14:val="000000"/>
                  </w14:solidFill>
                </w14:textFill>
              </w:rPr>
              <w:t>，</w:t>
            </w:r>
            <w:r>
              <w:rPr>
                <w:color w:val="000000"/>
                <w:szCs w:val="25"/>
                <w14:textFill>
                  <w14:solidFill>
                    <w14:srgbClr w14:val="000000"/>
                  </w14:solidFill>
                </w14:textFill>
              </w:rPr>
              <w:t>之后吊起停控2min，沥干水分</w:t>
            </w:r>
            <w:r>
              <w:rPr>
                <w:rFonts w:hint="eastAsia"/>
                <w:color w:val="000000"/>
                <w:szCs w:val="25"/>
                <w14:textFill>
                  <w14:solidFill>
                    <w14:srgbClr w14:val="000000"/>
                  </w14:solidFill>
                </w14:textFill>
              </w:rPr>
              <w:t>，进入下一道工序</w:t>
            </w:r>
            <w:r>
              <w:rPr>
                <w:color w:val="000000"/>
                <w:szCs w:val="25"/>
                <w14:textFill>
                  <w14:solidFill>
                    <w14:srgbClr w14:val="000000"/>
                  </w14:solidFill>
                </w14:textFill>
              </w:rPr>
              <w:t>。</w:t>
            </w:r>
            <w:r>
              <w:rPr>
                <w:rFonts w:hAnsi="宋体" w:hint="eastAsia"/>
                <w:color w:val="000000"/>
                <w:szCs w:val="21"/>
                <w14:textFill>
                  <w14:solidFill>
                    <w14:srgbClr w14:val="000000"/>
                  </w14:solidFill>
                </w14:textFill>
              </w:rPr>
              <w:t>鼓泡过</w:t>
            </w:r>
            <w:r>
              <w:rPr>
                <w:rFonts w:hint="eastAsia"/>
                <w:color w:val="000000"/>
                <w:szCs w:val="21"/>
                <w14:textFill>
                  <w14:solidFill>
                    <w14:srgbClr w14:val="000000"/>
                  </w14:solidFill>
                </w14:textFill>
              </w:rPr>
              <w:t>水</w:t>
            </w:r>
            <w:r>
              <w:rPr>
                <w:color w:val="000000"/>
                <w:szCs w:val="21"/>
                <w14:textFill>
                  <w14:solidFill>
                    <w14:srgbClr w14:val="000000"/>
                  </w14:solidFill>
                </w14:textFill>
              </w:rPr>
              <w:t>槽</w:t>
            </w:r>
            <w:r>
              <w:rPr>
                <w:rFonts w:hint="eastAsia"/>
                <w:color w:val="000000"/>
                <w:szCs w:val="21"/>
                <w14:textFill>
                  <w14:solidFill>
                    <w14:srgbClr w14:val="000000"/>
                  </w14:solidFill>
                </w14:textFill>
              </w:rPr>
              <w:t>采取溢流方式、水流量为1L/min，废水</w:t>
            </w:r>
            <w:r>
              <w:rPr>
                <w:color w:val="000000"/>
                <w:szCs w:val="21"/>
                <w14:textFill>
                  <w14:solidFill>
                    <w14:srgbClr w14:val="000000"/>
                  </w14:solidFill>
                </w14:textFill>
              </w:rPr>
              <w:t>通过管道排入厂区</w:t>
            </w:r>
            <w:r>
              <w:rPr>
                <w:rFonts w:hint="eastAsia"/>
                <w:color w:val="000000"/>
                <w:szCs w:val="21"/>
                <w14:textFill>
                  <w14:solidFill>
                    <w14:srgbClr w14:val="000000"/>
                  </w14:solidFill>
                </w14:textFill>
              </w:rPr>
              <w:t>一体化污水处理站</w:t>
            </w:r>
            <w:r>
              <w:rPr>
                <w:color w:val="000000"/>
                <w:szCs w:val="21"/>
                <w14:textFill>
                  <w14:solidFill>
                    <w14:srgbClr w14:val="000000"/>
                  </w14:solidFill>
                </w14:textFill>
              </w:rPr>
              <w:t>处理。</w:t>
            </w:r>
          </w:p>
          <w:p>
            <w:pPr>
              <w:adjustRightInd w:val="0"/>
              <w:ind w:firstLine="480"/>
              <w:rPr>
                <w:rFonts w:hAnsi="宋体" w:hint="eastAsia"/>
                <w:color w:val="000000"/>
                <w:szCs w:val="21"/>
                <w14:textFill>
                  <w14:solidFill>
                    <w14:srgbClr w14:val="000000"/>
                  </w14:solidFill>
                </w14:textFill>
              </w:rPr>
            </w:pPr>
            <w:r>
              <w:rPr>
                <w:rFonts w:hAnsi="宋体" w:hint="eastAsia"/>
                <w:color w:val="000000"/>
                <w:szCs w:val="21"/>
                <w14:textFill>
                  <w14:solidFill>
                    <w14:srgbClr w14:val="000000"/>
                  </w14:solidFill>
                </w14:textFill>
              </w:rPr>
              <w:t>④除锈</w:t>
            </w:r>
          </w:p>
          <w:p>
            <w:pPr>
              <w:adjustRightInd w:val="0"/>
              <w:ind w:firstLine="480"/>
              <w:rPr>
                <w:color w:val="000000"/>
                <w:szCs w:val="25"/>
                <w14:textFill>
                  <w14:solidFill>
                    <w14:srgbClr w14:val="000000"/>
                  </w14:solidFill>
                </w14:textFill>
              </w:rPr>
            </w:pPr>
            <w:r>
              <w:rPr>
                <w:rFonts w:hAnsi="宋体" w:hint="eastAsia"/>
                <w:color w:val="000000"/>
                <w:szCs w:val="21"/>
                <w14:textFill>
                  <w14:solidFill>
                    <w14:srgbClr w14:val="000000"/>
                  </w14:solidFill>
                </w14:textFill>
              </w:rPr>
              <w:t>将除锈剂稀释成规定浓度的水溶液，以浸泡的方式在除锈</w:t>
            </w:r>
            <w:r>
              <w:rPr>
                <w:color w:val="000000"/>
                <w:szCs w:val="21"/>
                <w14:textFill>
                  <w14:solidFill>
                    <w14:srgbClr w14:val="000000"/>
                  </w14:solidFill>
                </w14:textFill>
              </w:rPr>
              <w:t>槽内</w:t>
            </w:r>
            <w:r>
              <w:rPr>
                <w:rFonts w:hAnsi="宋体" w:hint="eastAsia"/>
                <w:color w:val="000000"/>
                <w:szCs w:val="21"/>
                <w14:textFill>
                  <w14:solidFill>
                    <w14:srgbClr w14:val="000000"/>
                  </w14:solidFill>
                </w14:textFill>
              </w:rPr>
              <w:t>对工件进行除锈。</w:t>
            </w:r>
            <w:r>
              <w:rPr>
                <w:rFonts w:hint="eastAsia"/>
                <w:color w:val="000000"/>
                <w14:textFill>
                  <w14:solidFill>
                    <w14:srgbClr w14:val="000000"/>
                  </w14:solidFill>
                </w14:textFill>
              </w:rPr>
              <w:t>该工序使用新鲜水，</w:t>
            </w:r>
            <w:r>
              <w:rPr>
                <w:rFonts w:hint="eastAsia"/>
                <w:color w:val="000000"/>
                <w:szCs w:val="21"/>
                <w14:textFill>
                  <w14:solidFill>
                    <w14:srgbClr w14:val="000000"/>
                  </w14:solidFill>
                </w14:textFill>
              </w:rPr>
              <w:t>除锈</w:t>
            </w:r>
            <w:r>
              <w:rPr>
                <w:color w:val="000000"/>
                <w:szCs w:val="21"/>
                <w14:textFill>
                  <w14:solidFill>
                    <w14:srgbClr w14:val="000000"/>
                  </w14:solidFill>
                </w14:textFill>
              </w:rPr>
              <w:t>时间</w:t>
            </w:r>
            <w:r>
              <w:rPr>
                <w:rFonts w:hint="eastAsia"/>
                <w:color w:val="000000"/>
                <w:szCs w:val="21"/>
                <w14:textFill>
                  <w14:solidFill>
                    <w14:srgbClr w14:val="000000"/>
                  </w14:solidFill>
                </w14:textFill>
              </w:rPr>
              <w:t>2</w:t>
            </w:r>
            <w:r>
              <w:rPr>
                <w:color w:val="000000"/>
                <w:szCs w:val="21"/>
                <w14:textFill>
                  <w14:solidFill>
                    <w14:srgbClr w14:val="000000"/>
                  </w14:solidFill>
                </w14:textFill>
              </w:rPr>
              <w:t>-</w:t>
            </w:r>
            <w:r>
              <w:rPr>
                <w:rFonts w:hint="eastAsia"/>
                <w:color w:val="000000"/>
                <w:szCs w:val="21"/>
                <w14:textFill>
                  <w14:solidFill>
                    <w14:srgbClr w14:val="000000"/>
                  </w14:solidFill>
                </w14:textFill>
              </w:rPr>
              <w:t>5</w:t>
            </w:r>
            <w:r>
              <w:rPr>
                <w:color w:val="000000"/>
                <w:szCs w:val="21"/>
                <w14:textFill>
                  <w14:solidFill>
                    <w14:srgbClr w14:val="000000"/>
                  </w14:solidFill>
                </w14:textFill>
              </w:rPr>
              <w:t>min，</w:t>
            </w:r>
            <w:r>
              <w:rPr>
                <w:color w:val="000000"/>
                <w:szCs w:val="25"/>
                <w14:textFill>
                  <w14:solidFill>
                    <w14:srgbClr w14:val="000000"/>
                  </w14:solidFill>
                </w14:textFill>
              </w:rPr>
              <w:t>之后吊起停控2min，沥干水分</w:t>
            </w:r>
            <w:r>
              <w:rPr>
                <w:rFonts w:hint="eastAsia"/>
                <w:color w:val="000000"/>
                <w:szCs w:val="25"/>
                <w14:textFill>
                  <w14:solidFill>
                    <w14:srgbClr w14:val="000000"/>
                  </w14:solidFill>
                </w14:textFill>
              </w:rPr>
              <w:t>，进入下一道</w:t>
            </w:r>
            <w:r>
              <w:rPr>
                <w:rFonts w:hint="eastAsia"/>
                <w:color w:val="000000"/>
                <w:szCs w:val="21"/>
                <w14:textFill>
                  <w14:solidFill>
                    <w14:srgbClr w14:val="000000"/>
                  </w14:solidFill>
                </w14:textFill>
              </w:rPr>
              <w:t>工序</w:t>
            </w:r>
            <w:r>
              <w:rPr>
                <w:color w:val="000000"/>
                <w:szCs w:val="21"/>
                <w14:textFill>
                  <w14:solidFill>
                    <w14:srgbClr w14:val="000000"/>
                  </w14:solidFill>
                </w14:textFill>
              </w:rPr>
              <w:t>。</w:t>
            </w:r>
            <w:r>
              <w:rPr>
                <w:rFonts w:hint="eastAsia"/>
                <w:color w:val="000000"/>
                <w:szCs w:val="21"/>
                <w14:textFill>
                  <w14:solidFill>
                    <w14:srgbClr w14:val="000000"/>
                  </w14:solidFill>
                </w14:textFill>
              </w:rPr>
              <w:t>除锈</w:t>
            </w:r>
            <w:r>
              <w:rPr>
                <w:color w:val="000000"/>
                <w:szCs w:val="21"/>
                <w14:textFill>
                  <w14:solidFill>
                    <w14:srgbClr w14:val="000000"/>
                  </w14:solidFill>
                </w14:textFill>
              </w:rPr>
              <w:t>槽水定期排放，排放周期为</w:t>
            </w:r>
            <w:r>
              <w:rPr>
                <w:rFonts w:hint="eastAsia"/>
                <w:color w:val="000000"/>
                <w:szCs w:val="21"/>
                <w14:textFill>
                  <w14:solidFill>
                    <w14:srgbClr w14:val="000000"/>
                  </w14:solidFill>
                </w14:textFill>
              </w:rPr>
              <w:t>20</w:t>
            </w:r>
            <w:r>
              <w:rPr>
                <w:color w:val="000000"/>
                <w:szCs w:val="21"/>
                <w14:textFill>
                  <w14:solidFill>
                    <w14:srgbClr w14:val="000000"/>
                  </w14:solidFill>
                </w14:textFill>
              </w:rPr>
              <w:t>d，通过管道排入厂区</w:t>
            </w:r>
            <w:r>
              <w:rPr>
                <w:rFonts w:hint="eastAsia"/>
                <w:color w:val="000000"/>
                <w:szCs w:val="21"/>
                <w14:textFill>
                  <w14:solidFill>
                    <w14:srgbClr w14:val="000000"/>
                  </w14:solidFill>
                </w14:textFill>
              </w:rPr>
              <w:t>一体化污水处理站</w:t>
            </w:r>
            <w:r>
              <w:rPr>
                <w:color w:val="000000"/>
                <w:szCs w:val="21"/>
                <w14:textFill>
                  <w14:solidFill>
                    <w14:srgbClr w14:val="000000"/>
                  </w14:solidFill>
                </w14:textFill>
              </w:rPr>
              <w:t>处理。</w:t>
            </w:r>
          </w:p>
          <w:p>
            <w:pPr>
              <w:adjustRightInd w:val="0"/>
              <w:ind w:firstLine="480"/>
              <w:rPr>
                <w:rFonts w:hAnsi="宋体" w:hint="eastAsia"/>
                <w:color w:val="000000"/>
                <w:szCs w:val="21"/>
                <w14:textFill>
                  <w14:solidFill>
                    <w14:srgbClr w14:val="000000"/>
                  </w14:solidFill>
                </w14:textFill>
              </w:rPr>
            </w:pPr>
            <w:r>
              <w:rPr>
                <w:rFonts w:hAnsi="宋体" w:hint="eastAsia"/>
                <w:color w:val="000000"/>
                <w:szCs w:val="21"/>
                <w14:textFill>
                  <w14:solidFill>
                    <w14:srgbClr w14:val="000000"/>
                  </w14:solidFill>
                </w14:textFill>
              </w:rPr>
              <w:t>⑤过水</w:t>
            </w:r>
          </w:p>
          <w:p>
            <w:pPr>
              <w:adjustRightInd w:val="0"/>
              <w:ind w:firstLine="480"/>
              <w:rPr>
                <w:color w:val="000000"/>
                <w:szCs w:val="21"/>
                <w14:textFill>
                  <w14:solidFill>
                    <w14:srgbClr w14:val="000000"/>
                  </w14:solidFill>
                </w14:textFill>
              </w:rPr>
            </w:pPr>
            <w:r>
              <w:rPr>
                <w:color w:val="000000"/>
                <w:szCs w:val="21"/>
                <w14:textFill>
                  <w14:solidFill>
                    <w14:srgbClr w14:val="000000"/>
                  </w14:solidFill>
                </w14:textFill>
              </w:rPr>
              <w:t>将工件浸入</w:t>
            </w:r>
            <w:r>
              <w:rPr>
                <w:rFonts w:hAnsi="宋体" w:hint="eastAsia"/>
                <w:color w:val="000000"/>
                <w:szCs w:val="21"/>
                <w14:textFill>
                  <w14:solidFill>
                    <w14:srgbClr w14:val="000000"/>
                  </w14:solidFill>
                </w14:textFill>
              </w:rPr>
              <w:t>过水</w:t>
            </w:r>
            <w:r>
              <w:rPr>
                <w:color w:val="000000"/>
                <w:szCs w:val="21"/>
                <w14:textFill>
                  <w14:solidFill>
                    <w14:srgbClr w14:val="000000"/>
                  </w14:solidFill>
                </w14:textFill>
              </w:rPr>
              <w:t>槽内，</w:t>
            </w:r>
            <w:r>
              <w:rPr>
                <w:rFonts w:hint="eastAsia"/>
                <w:color w:val="000000"/>
                <w:szCs w:val="21"/>
                <w14:textFill>
                  <w14:solidFill>
                    <w14:srgbClr w14:val="000000"/>
                  </w14:solidFill>
                </w14:textFill>
              </w:rPr>
              <w:t>剥离沉积在工件表面的污渍。</w:t>
            </w:r>
            <w:r>
              <w:rPr>
                <w:rFonts w:hint="eastAsia"/>
                <w:color w:val="000000"/>
                <w14:textFill>
                  <w14:solidFill>
                    <w14:srgbClr w14:val="000000"/>
                  </w14:solidFill>
                </w14:textFill>
              </w:rPr>
              <w:t>该工序使用回用水，</w:t>
            </w:r>
            <w:r>
              <w:rPr>
                <w:rFonts w:hint="eastAsia"/>
                <w:color w:val="000000"/>
                <w:szCs w:val="21"/>
                <w14:textFill>
                  <w14:solidFill>
                    <w14:srgbClr w14:val="000000"/>
                  </w14:solidFill>
                </w14:textFill>
              </w:rPr>
              <w:t>过水</w:t>
            </w:r>
            <w:r>
              <w:rPr>
                <w:color w:val="000000"/>
                <w:szCs w:val="21"/>
                <w14:textFill>
                  <w14:solidFill>
                    <w14:srgbClr w14:val="000000"/>
                  </w14:solidFill>
                </w14:textFill>
              </w:rPr>
              <w:t>时间3</w:t>
            </w:r>
            <w:r>
              <w:rPr>
                <w:rFonts w:hint="eastAsia"/>
                <w:color w:val="000000"/>
                <w:szCs w:val="21"/>
                <w14:textFill>
                  <w14:solidFill>
                    <w14:srgbClr w14:val="000000"/>
                  </w14:solidFill>
                </w14:textFill>
              </w:rPr>
              <w:t>0s</w:t>
            </w:r>
            <w:r>
              <w:rPr>
                <w:color w:val="000000"/>
                <w:szCs w:val="21"/>
                <w14:textFill>
                  <w14:solidFill>
                    <w14:srgbClr w14:val="000000"/>
                  </w14:solidFill>
                </w14:textFill>
              </w:rPr>
              <w:t>，</w:t>
            </w:r>
            <w:r>
              <w:rPr>
                <w:color w:val="000000"/>
                <w:szCs w:val="25"/>
                <w14:textFill>
                  <w14:solidFill>
                    <w14:srgbClr w14:val="000000"/>
                  </w14:solidFill>
                </w14:textFill>
              </w:rPr>
              <w:t>之后吊起停控2min，沥干水分</w:t>
            </w:r>
            <w:r>
              <w:rPr>
                <w:rFonts w:hint="eastAsia"/>
                <w:color w:val="000000"/>
                <w:szCs w:val="25"/>
                <w14:textFill>
                  <w14:solidFill>
                    <w14:srgbClr w14:val="000000"/>
                  </w14:solidFill>
                </w14:textFill>
              </w:rPr>
              <w:t>，进入下一道工</w:t>
            </w:r>
            <w:r>
              <w:rPr>
                <w:rFonts w:hint="eastAsia"/>
                <w:color w:val="000000"/>
                <w:szCs w:val="21"/>
                <w14:textFill>
                  <w14:solidFill>
                    <w14:srgbClr w14:val="000000"/>
                  </w14:solidFill>
                </w14:textFill>
              </w:rPr>
              <w:t>序</w:t>
            </w:r>
            <w:r>
              <w:rPr>
                <w:color w:val="000000"/>
                <w:szCs w:val="21"/>
                <w14:textFill>
                  <w14:solidFill>
                    <w14:srgbClr w14:val="000000"/>
                  </w14:solidFill>
                </w14:textFill>
              </w:rPr>
              <w:t>。</w:t>
            </w:r>
            <w:r>
              <w:rPr>
                <w:rFonts w:hint="eastAsia"/>
                <w:color w:val="000000"/>
                <w:szCs w:val="21"/>
                <w14:textFill>
                  <w14:solidFill>
                    <w14:srgbClr w14:val="000000"/>
                  </w14:solidFill>
                </w14:textFill>
              </w:rPr>
              <w:t>过水</w:t>
            </w:r>
            <w:r>
              <w:rPr>
                <w:color w:val="000000"/>
                <w:szCs w:val="21"/>
                <w14:textFill>
                  <w14:solidFill>
                    <w14:srgbClr w14:val="000000"/>
                  </w14:solidFill>
                </w14:textFill>
              </w:rPr>
              <w:t>槽</w:t>
            </w:r>
            <w:r>
              <w:rPr>
                <w:rFonts w:hint="eastAsia"/>
                <w:color w:val="000000"/>
                <w:szCs w:val="21"/>
                <w14:textFill>
                  <w14:solidFill>
                    <w14:srgbClr w14:val="000000"/>
                  </w14:solidFill>
                </w14:textFill>
              </w:rPr>
              <w:t>采取溢流方式、水流量为1L/min，废水</w:t>
            </w:r>
            <w:r>
              <w:rPr>
                <w:color w:val="000000"/>
                <w:szCs w:val="21"/>
                <w14:textFill>
                  <w14:solidFill>
                    <w14:srgbClr w14:val="000000"/>
                  </w14:solidFill>
                </w14:textFill>
              </w:rPr>
              <w:t>通过管道排入厂区</w:t>
            </w:r>
            <w:r>
              <w:rPr>
                <w:rFonts w:hint="eastAsia"/>
                <w:color w:val="000000"/>
                <w:szCs w:val="21"/>
                <w14:textFill>
                  <w14:solidFill>
                    <w14:srgbClr w14:val="000000"/>
                  </w14:solidFill>
                </w14:textFill>
              </w:rPr>
              <w:t>一体化污水处理站</w:t>
            </w:r>
            <w:r>
              <w:rPr>
                <w:color w:val="000000"/>
                <w:szCs w:val="21"/>
                <w14:textFill>
                  <w14:solidFill>
                    <w14:srgbClr w14:val="000000"/>
                  </w14:solidFill>
                </w14:textFill>
              </w:rPr>
              <w:t>处理。</w:t>
            </w:r>
          </w:p>
          <w:p>
            <w:pPr>
              <w:adjustRightInd w:val="0"/>
              <w:ind w:firstLine="480"/>
              <w:rPr>
                <w:color w:val="000000"/>
                <w:szCs w:val="21"/>
                <w14:textFill>
                  <w14:solidFill>
                    <w14:srgbClr w14:val="000000"/>
                  </w14:solidFill>
                </w14:textFill>
              </w:rPr>
            </w:pPr>
            <w:r>
              <w:rPr>
                <w:rFonts w:hint="eastAsia"/>
                <w:color w:val="000000"/>
                <w:szCs w:val="21"/>
                <w14:textFill>
                  <w14:solidFill>
                    <w14:srgbClr w14:val="000000"/>
                  </w14:solidFill>
                </w14:textFill>
              </w:rPr>
              <w:t>⑥中和</w:t>
            </w:r>
          </w:p>
          <w:p>
            <w:pPr>
              <w:adjustRightInd w:val="0"/>
              <w:ind w:firstLine="480"/>
              <w:rPr>
                <w:color w:val="000000"/>
                <w:szCs w:val="21"/>
                <w14:textFill>
                  <w14:solidFill>
                    <w14:srgbClr w14:val="000000"/>
                  </w14:solidFill>
                </w14:textFill>
              </w:rPr>
            </w:pPr>
            <w:r>
              <w:rPr>
                <w:rFonts w:hint="eastAsia"/>
                <w:color w:val="000000"/>
                <w:szCs w:val="21"/>
                <w14:textFill>
                  <w14:solidFill>
                    <w14:srgbClr w14:val="000000"/>
                  </w14:solidFill>
                </w14:textFill>
              </w:rPr>
              <w:t>将中和剂稀释成规定浓度的水溶液，</w:t>
            </w:r>
            <w:r>
              <w:rPr>
                <w:color w:val="000000"/>
                <w:szCs w:val="21"/>
                <w14:textFill>
                  <w14:solidFill>
                    <w14:srgbClr w14:val="000000"/>
                  </w14:solidFill>
                </w14:textFill>
              </w:rPr>
              <w:t>将</w:t>
            </w:r>
            <w:r>
              <w:rPr>
                <w:rFonts w:hint="eastAsia"/>
                <w:color w:val="000000"/>
                <w:szCs w:val="21"/>
                <w14:textFill>
                  <w14:solidFill>
                    <w14:srgbClr w14:val="000000"/>
                  </w14:solidFill>
                </w14:textFill>
              </w:rPr>
              <w:t>中和</w:t>
            </w:r>
            <w:r>
              <w:rPr>
                <w:color w:val="000000"/>
                <w:szCs w:val="21"/>
                <w14:textFill>
                  <w14:solidFill>
                    <w14:srgbClr w14:val="000000"/>
                  </w14:solidFill>
                </w14:textFill>
              </w:rPr>
              <w:t>浸入</w:t>
            </w:r>
            <w:r>
              <w:rPr>
                <w:rFonts w:hint="eastAsia"/>
                <w:color w:val="000000"/>
                <w:szCs w:val="21"/>
                <w14:textFill>
                  <w14:solidFill>
                    <w14:srgbClr w14:val="000000"/>
                  </w14:solidFill>
                </w14:textFill>
              </w:rPr>
              <w:t>过水</w:t>
            </w:r>
            <w:r>
              <w:rPr>
                <w:color w:val="000000"/>
                <w:szCs w:val="21"/>
                <w14:textFill>
                  <w14:solidFill>
                    <w14:srgbClr w14:val="000000"/>
                  </w14:solidFill>
                </w14:textFill>
              </w:rPr>
              <w:t>槽内</w:t>
            </w:r>
            <w:r>
              <w:rPr>
                <w:rFonts w:hint="eastAsia"/>
                <w:color w:val="000000"/>
                <w:szCs w:val="21"/>
                <w14:textFill>
                  <w14:solidFill>
                    <w14:srgbClr w14:val="000000"/>
                  </w14:solidFill>
                </w14:textFill>
              </w:rPr>
              <w:t>进行中和。</w:t>
            </w:r>
            <w:r>
              <w:rPr>
                <w:rFonts w:hint="eastAsia"/>
                <w:color w:val="000000"/>
                <w14:textFill>
                  <w14:solidFill>
                    <w14:srgbClr w14:val="000000"/>
                  </w14:solidFill>
                </w14:textFill>
              </w:rPr>
              <w:t>该工序使用新鲜水，</w:t>
            </w:r>
            <w:r>
              <w:rPr>
                <w:rFonts w:hint="eastAsia"/>
                <w:color w:val="000000"/>
                <w:szCs w:val="21"/>
                <w14:textFill>
                  <w14:solidFill>
                    <w14:srgbClr w14:val="000000"/>
                  </w14:solidFill>
                </w14:textFill>
              </w:rPr>
              <w:t>过水</w:t>
            </w:r>
            <w:r>
              <w:rPr>
                <w:color w:val="000000"/>
                <w:szCs w:val="21"/>
                <w14:textFill>
                  <w14:solidFill>
                    <w14:srgbClr w14:val="000000"/>
                  </w14:solidFill>
                </w14:textFill>
              </w:rPr>
              <w:t>时间3</w:t>
            </w:r>
            <w:r>
              <w:rPr>
                <w:rFonts w:hint="eastAsia"/>
                <w:color w:val="000000"/>
                <w:szCs w:val="21"/>
                <w14:textFill>
                  <w14:solidFill>
                    <w14:srgbClr w14:val="000000"/>
                  </w14:solidFill>
                </w14:textFill>
              </w:rPr>
              <w:t>0s</w:t>
            </w:r>
            <w:r>
              <w:rPr>
                <w:color w:val="000000"/>
                <w:szCs w:val="21"/>
                <w14:textFill>
                  <w14:solidFill>
                    <w14:srgbClr w14:val="000000"/>
                  </w14:solidFill>
                </w14:textFill>
              </w:rPr>
              <w:t>，之后吊起停控2min，沥干水分</w:t>
            </w:r>
            <w:r>
              <w:rPr>
                <w:rFonts w:hint="eastAsia"/>
                <w:color w:val="000000"/>
                <w:szCs w:val="21"/>
                <w14:textFill>
                  <w14:solidFill>
                    <w14:srgbClr w14:val="000000"/>
                  </w14:solidFill>
                </w14:textFill>
              </w:rPr>
              <w:t>，进入下一道工序</w:t>
            </w:r>
            <w:r>
              <w:rPr>
                <w:color w:val="000000"/>
                <w:szCs w:val="21"/>
                <w14:textFill>
                  <w14:solidFill>
                    <w14:srgbClr w14:val="000000"/>
                  </w14:solidFill>
                </w14:textFill>
              </w:rPr>
              <w:t>。</w:t>
            </w:r>
            <w:r>
              <w:rPr>
                <w:rFonts w:hint="eastAsia"/>
                <w:color w:val="000000"/>
                <w:szCs w:val="21"/>
                <w14:textFill>
                  <w14:solidFill>
                    <w14:srgbClr w14:val="000000"/>
                  </w14:solidFill>
                </w14:textFill>
              </w:rPr>
              <w:t>中和</w:t>
            </w:r>
            <w:r>
              <w:rPr>
                <w:color w:val="000000"/>
                <w:szCs w:val="21"/>
                <w14:textFill>
                  <w14:solidFill>
                    <w14:srgbClr w14:val="000000"/>
                  </w14:solidFill>
                </w14:textFill>
              </w:rPr>
              <w:t>槽水定期排放，排放周期为5d，通过管道排入厂区</w:t>
            </w:r>
            <w:r>
              <w:rPr>
                <w:rFonts w:hint="eastAsia"/>
                <w:color w:val="000000"/>
                <w:szCs w:val="21"/>
                <w14:textFill>
                  <w14:solidFill>
                    <w14:srgbClr w14:val="000000"/>
                  </w14:solidFill>
                </w14:textFill>
              </w:rPr>
              <w:t>一体化污水处理站</w:t>
            </w:r>
            <w:r>
              <w:rPr>
                <w:color w:val="000000"/>
                <w:szCs w:val="21"/>
                <w14:textFill>
                  <w14:solidFill>
                    <w14:srgbClr w14:val="000000"/>
                  </w14:solidFill>
                </w14:textFill>
              </w:rPr>
              <w:t>处理。</w:t>
            </w:r>
          </w:p>
          <w:p>
            <w:pPr>
              <w:adjustRightInd w:val="0"/>
              <w:ind w:firstLine="480"/>
              <w:rPr>
                <w:color w:val="000000"/>
                <w:szCs w:val="21"/>
                <w14:textFill>
                  <w14:solidFill>
                    <w14:srgbClr w14:val="000000"/>
                  </w14:solidFill>
                </w14:textFill>
              </w:rPr>
            </w:pPr>
            <w:r>
              <w:rPr>
                <w:rFonts w:hint="eastAsia"/>
                <w:color w:val="000000"/>
                <w:szCs w:val="21"/>
                <w14:textFill>
                  <w14:solidFill>
                    <w14:srgbClr w14:val="000000"/>
                  </w14:solidFill>
                </w14:textFill>
              </w:rPr>
              <w:t>⑦防锈</w:t>
            </w:r>
          </w:p>
          <w:p>
            <w:pPr>
              <w:adjustRightInd w:val="0"/>
              <w:ind w:firstLine="480"/>
              <w:rPr>
                <w:color w:val="000000"/>
                <w:szCs w:val="21"/>
                <w14:textFill>
                  <w14:solidFill>
                    <w14:srgbClr w14:val="000000"/>
                  </w14:solidFill>
                </w14:textFill>
              </w:rPr>
            </w:pPr>
            <w:r>
              <w:rPr>
                <w:rFonts w:hint="eastAsia"/>
                <w:color w:val="000000"/>
                <w:szCs w:val="21"/>
                <w14:textFill>
                  <w14:solidFill>
                    <w14:srgbClr w14:val="000000"/>
                  </w14:solidFill>
                </w14:textFill>
              </w:rPr>
              <w:t>将防锈剂稀释成规定浓度的水溶液，以浸泡的方式在防锈</w:t>
            </w:r>
            <w:r>
              <w:rPr>
                <w:color w:val="000000"/>
                <w:szCs w:val="21"/>
                <w14:textFill>
                  <w14:solidFill>
                    <w14:srgbClr w14:val="000000"/>
                  </w14:solidFill>
                </w14:textFill>
              </w:rPr>
              <w:t>槽内</w:t>
            </w:r>
            <w:r>
              <w:rPr>
                <w:rFonts w:hint="eastAsia"/>
                <w:color w:val="000000"/>
                <w:szCs w:val="21"/>
                <w14:textFill>
                  <w14:solidFill>
                    <w14:srgbClr w14:val="000000"/>
                  </w14:solidFill>
                </w14:textFill>
              </w:rPr>
              <w:t>对工件进行防锈。</w:t>
            </w:r>
            <w:r>
              <w:rPr>
                <w:rFonts w:hint="eastAsia"/>
                <w:color w:val="000000"/>
                <w14:textFill>
                  <w14:solidFill>
                    <w14:srgbClr w14:val="000000"/>
                  </w14:solidFill>
                </w14:textFill>
              </w:rPr>
              <w:t>该工序使用新鲜水，</w:t>
            </w:r>
            <w:r>
              <w:rPr>
                <w:rFonts w:hint="eastAsia"/>
                <w:color w:val="000000"/>
                <w:szCs w:val="21"/>
                <w14:textFill>
                  <w14:solidFill>
                    <w14:srgbClr w14:val="000000"/>
                  </w14:solidFill>
                </w14:textFill>
              </w:rPr>
              <w:t>防锈</w:t>
            </w:r>
            <w:r>
              <w:rPr>
                <w:color w:val="000000"/>
                <w:szCs w:val="21"/>
                <w14:textFill>
                  <w14:solidFill>
                    <w14:srgbClr w14:val="000000"/>
                  </w14:solidFill>
                </w14:textFill>
              </w:rPr>
              <w:t>时间</w:t>
            </w:r>
            <w:r>
              <w:rPr>
                <w:rFonts w:hint="eastAsia"/>
                <w:color w:val="000000"/>
                <w:szCs w:val="21"/>
                <w14:textFill>
                  <w14:solidFill>
                    <w14:srgbClr w14:val="000000"/>
                  </w14:solidFill>
                </w14:textFill>
              </w:rPr>
              <w:t>2</w:t>
            </w:r>
            <w:r>
              <w:rPr>
                <w:color w:val="000000"/>
                <w:szCs w:val="21"/>
                <w14:textFill>
                  <w14:solidFill>
                    <w14:srgbClr w14:val="000000"/>
                  </w14:solidFill>
                </w14:textFill>
              </w:rPr>
              <w:t>-</w:t>
            </w:r>
            <w:r>
              <w:rPr>
                <w:rFonts w:hint="eastAsia"/>
                <w:color w:val="000000"/>
                <w:szCs w:val="21"/>
                <w14:textFill>
                  <w14:solidFill>
                    <w14:srgbClr w14:val="000000"/>
                  </w14:solidFill>
                </w14:textFill>
              </w:rPr>
              <w:t>5</w:t>
            </w:r>
            <w:r>
              <w:rPr>
                <w:color w:val="000000"/>
                <w:szCs w:val="21"/>
                <w14:textFill>
                  <w14:solidFill>
                    <w14:srgbClr w14:val="000000"/>
                  </w14:solidFill>
                </w14:textFill>
              </w:rPr>
              <w:t>min，之后吊起停控2min，沥干水分</w:t>
            </w:r>
            <w:r>
              <w:rPr>
                <w:rFonts w:hint="eastAsia"/>
                <w:color w:val="000000"/>
                <w:szCs w:val="21"/>
                <w14:textFill>
                  <w14:solidFill>
                    <w14:srgbClr w14:val="000000"/>
                  </w14:solidFill>
                </w14:textFill>
              </w:rPr>
              <w:t>，进入下一道工序</w:t>
            </w:r>
            <w:r>
              <w:rPr>
                <w:color w:val="000000"/>
                <w:szCs w:val="21"/>
                <w14:textFill>
                  <w14:solidFill>
                    <w14:srgbClr w14:val="000000"/>
                  </w14:solidFill>
                </w14:textFill>
              </w:rPr>
              <w:t>。</w:t>
            </w:r>
            <w:r>
              <w:rPr>
                <w:rFonts w:hint="eastAsia"/>
                <w:color w:val="000000"/>
                <w:szCs w:val="21"/>
                <w14:textFill>
                  <w14:solidFill>
                    <w14:srgbClr w14:val="000000"/>
                  </w14:solidFill>
                </w14:textFill>
              </w:rPr>
              <w:t>防锈</w:t>
            </w:r>
            <w:r>
              <w:rPr>
                <w:color w:val="000000"/>
                <w:szCs w:val="21"/>
                <w14:textFill>
                  <w14:solidFill>
                    <w14:srgbClr w14:val="000000"/>
                  </w14:solidFill>
                </w14:textFill>
              </w:rPr>
              <w:t>槽水定期排放，排放周期为5d，通过管道排入厂区</w:t>
            </w:r>
            <w:r>
              <w:rPr>
                <w:rFonts w:hint="eastAsia"/>
                <w:color w:val="000000"/>
                <w:szCs w:val="21"/>
                <w14:textFill>
                  <w14:solidFill>
                    <w14:srgbClr w14:val="000000"/>
                  </w14:solidFill>
                </w14:textFill>
              </w:rPr>
              <w:t>一体化污水处理站</w:t>
            </w:r>
            <w:r>
              <w:rPr>
                <w:color w:val="000000"/>
                <w:szCs w:val="21"/>
                <w14:textFill>
                  <w14:solidFill>
                    <w14:srgbClr w14:val="000000"/>
                  </w14:solidFill>
                </w14:textFill>
              </w:rPr>
              <w:t>处理。</w:t>
            </w:r>
          </w:p>
          <w:p>
            <w:pPr>
              <w:adjustRightInd w:val="0"/>
              <w:ind w:firstLine="480"/>
              <w:rPr>
                <w:color w:val="000000"/>
                <w14:textFill>
                  <w14:solidFill>
                    <w14:srgbClr w14:val="000000"/>
                  </w14:solidFill>
                </w14:textFill>
              </w:rPr>
            </w:pPr>
            <w:r>
              <w:rPr>
                <w:rFonts w:hint="eastAsia"/>
                <w:color w:val="000000"/>
                <w14:textFill>
                  <w14:solidFill>
                    <w14:srgbClr w14:val="000000"/>
                  </w14:solidFill>
                </w14:textFill>
              </w:rPr>
              <w:t>清洗线工艺参数见下表。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7</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color w:val="000000"/>
                <w:szCs w:val="21"/>
                <w14:textFill>
                  <w14:solidFill>
                    <w14:srgbClr w14:val="000000"/>
                  </w14:solidFill>
                </w14:textFill>
              </w:rPr>
              <w:t>项目</w:t>
            </w:r>
            <w:r>
              <w:rPr>
                <w:rFonts w:hint="eastAsia"/>
                <w:color w:val="000000"/>
                <w14:textFill>
                  <w14:solidFill>
                    <w14:srgbClr w14:val="000000"/>
                  </w14:solidFill>
                </w14:textFill>
              </w:rPr>
              <w:t>清洗线工艺参数一览表</w:t>
            </w:r>
          </w:p>
          <w:tbl>
            <w:tblPr>
              <w:jc w:val="center"/>
              <w:tblW w:w="8067"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Look w:val="0600" w:firstRow="0" w:lastRow="0" w:firstColumn="0" w:lastColumn="0" w:noHBand="1" w:noVBand="1"/>
            </w:tblPr>
            <w:tblGrid>
              <w:gridCol w:w="1281"/>
              <w:gridCol w:w="1097"/>
              <w:gridCol w:w="970"/>
              <w:gridCol w:w="970"/>
              <w:gridCol w:w="1146"/>
              <w:gridCol w:w="1094"/>
              <w:gridCol w:w="1504"/>
            </w:tblGrid>
            <w:tr>
              <w:trPr>
                <w:trHeight w:val="340"/>
              </w:trPr>
              <w:tc>
                <w:tcPr>
                  <w:tcW w:w="794" w:type="pct"/>
                  <w:tcBorders>
                    <w:top w:val="single" w:sz="8" w:space="0" w:color="000000"/>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清洗工序</w:t>
                  </w:r>
                </w:p>
              </w:tc>
              <w:tc>
                <w:tcPr>
                  <w:tcW w:w="680" w:type="pct"/>
                  <w:tcBorders>
                    <w:top w:val="single" w:sz="8" w:space="0" w:color="000000"/>
                    <w:left w:val="single" w:sz="8" w:space="0" w:color="000000"/>
                    <w:bottom w:val="single" w:sz="8" w:space="0" w:color="000000"/>
                    <w:right w:val="single" w:sz="8" w:space="0" w:color="000000"/>
                  </w:tcBorders>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有效容积（m</w:t>
                  </w:r>
                  <w:r>
                    <w:rPr>
                      <w:rFonts w:hint="eastAsia"/>
                      <w:color w:val="000000"/>
                      <w:sz w:val="21"/>
                      <w:szCs w:val="21"/>
                      <w:vertAlign w:val="superscript"/>
                      <w14:textFill>
                        <w14:solidFill>
                          <w14:srgbClr w14:val="000000"/>
                        </w14:solidFill>
                      </w14:textFill>
                    </w:rPr>
                    <w:t>3</w:t>
                  </w:r>
                  <w:r>
                    <w:rPr>
                      <w:rFonts w:hint="eastAsia"/>
                      <w:color w:val="000000"/>
                      <w:sz w:val="21"/>
                      <w:szCs w:val="21"/>
                      <w14:textFill>
                        <w14:solidFill>
                          <w14:srgbClr w14:val="000000"/>
                        </w14:solidFill>
                      </w14:textFill>
                    </w:rPr>
                    <w:t>）</w:t>
                  </w:r>
                </w:p>
              </w:tc>
              <w:tc>
                <w:tcPr>
                  <w:tcW w:w="601" w:type="pct"/>
                  <w:tcBorders>
                    <w:top w:val="single" w:sz="8" w:space="0" w:color="000000"/>
                    <w:left w:val="single" w:sz="8" w:space="0" w:color="000000"/>
                    <w:bottom w:val="single" w:sz="8" w:space="0" w:color="000000"/>
                    <w:right w:val="single" w:sz="8" w:space="0" w:color="000000"/>
                  </w:tcBorders>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药剂</w:t>
                  </w:r>
                </w:p>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种类</w:t>
                  </w:r>
                </w:p>
              </w:tc>
              <w:tc>
                <w:tcPr>
                  <w:tcW w:w="601" w:type="pct"/>
                  <w:tcBorders>
                    <w:top w:val="single" w:sz="8" w:space="0" w:color="000000"/>
                    <w:left w:val="single" w:sz="8" w:space="0" w:color="000000"/>
                    <w:bottom w:val="single" w:sz="8" w:space="0" w:color="000000"/>
                    <w:right w:val="single" w:sz="8" w:space="0" w:color="000000"/>
                  </w:tcBorders>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开槽</w:t>
                  </w:r>
                </w:p>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配比</w:t>
                  </w:r>
                </w:p>
              </w:tc>
              <w:tc>
                <w:tcPr>
                  <w:tcW w:w="710" w:type="pct"/>
                  <w:tcBorders>
                    <w:top w:val="single" w:sz="8" w:space="0" w:color="000000"/>
                    <w:left w:val="single" w:sz="8" w:space="0" w:color="000000"/>
                    <w:bottom w:val="single" w:sz="8" w:space="0" w:color="000000"/>
                    <w:right w:val="single" w:sz="8" w:space="0" w:color="000000"/>
                  </w:tcBorders>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开槽添加量（t）</w:t>
                  </w:r>
                </w:p>
              </w:tc>
              <w:tc>
                <w:tcPr>
                  <w:tcW w:w="678" w:type="pct"/>
                  <w:tcBorders>
                    <w:top w:val="single" w:sz="8" w:space="0" w:color="000000"/>
                    <w:left w:val="single" w:sz="8" w:space="0" w:color="000000"/>
                    <w:bottom w:val="single" w:sz="8" w:space="0" w:color="000000"/>
                    <w:right w:val="single" w:sz="8" w:space="0" w:color="000000"/>
                  </w:tcBorders>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每日添加量（t）</w:t>
                  </w:r>
                </w:p>
              </w:tc>
              <w:tc>
                <w:tcPr>
                  <w:tcW w:w="932" w:type="pct"/>
                  <w:tcBorders>
                    <w:top w:val="single" w:sz="8" w:space="0" w:color="000000"/>
                    <w:left w:val="single" w:sz="8" w:space="0" w:color="000000"/>
                    <w:bottom w:val="single" w:sz="8" w:space="0" w:color="000000"/>
                    <w:right w:val="single" w:sz="8" w:space="0" w:color="000000"/>
                  </w:tcBorders>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更换要求</w:t>
                  </w:r>
                </w:p>
              </w:tc>
            </w:tr>
            <w:tr>
              <w:trPr>
                <w:trHeight w:val="340"/>
              </w:trPr>
              <w:tc>
                <w:tcPr>
                  <w:tcW w:w="794"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1#</w:t>
                  </w:r>
                  <w:r>
                    <w:rPr>
                      <w:rFonts w:hint="eastAsia"/>
                      <w:color w:val="000000"/>
                      <w:sz w:val="21"/>
                      <w:szCs w:val="21"/>
                      <w14:textFill>
                        <w14:solidFill>
                          <w14:srgbClr w14:val="000000"/>
                        </w14:solidFill>
                      </w14:textFill>
                    </w:rPr>
                    <w:t>超声波粗洗</w:t>
                  </w:r>
                </w:p>
              </w:tc>
              <w:tc>
                <w:tcPr>
                  <w:tcW w:w="68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0.5</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c>
                <w:tcPr>
                  <w:tcW w:w="71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c>
                <w:tcPr>
                  <w:tcW w:w="678"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c>
                <w:tcPr>
                  <w:tcW w:w="932" w:type="pct"/>
                  <w:tcBorders>
                    <w:top w:val="single" w:sz="8" w:space="0" w:color="000000"/>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溢流方式，1L/min</w:t>
                  </w:r>
                </w:p>
              </w:tc>
            </w:tr>
            <w:tr>
              <w:trPr>
                <w:trHeight w:val="340"/>
              </w:trPr>
              <w:tc>
                <w:tcPr>
                  <w:tcW w:w="794"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2#</w:t>
                  </w:r>
                  <w:r>
                    <w:rPr>
                      <w:rFonts w:hint="eastAsia"/>
                      <w:color w:val="000000"/>
                      <w:sz w:val="21"/>
                      <w:szCs w:val="21"/>
                      <w14:textFill>
                        <w14:solidFill>
                          <w14:srgbClr w14:val="000000"/>
                        </w14:solidFill>
                      </w14:textFill>
                    </w:rPr>
                    <w:t>超声波精洗</w:t>
                  </w:r>
                </w:p>
              </w:tc>
              <w:tc>
                <w:tcPr>
                  <w:tcW w:w="68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0.5</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脱脂剂</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2</w:t>
                  </w:r>
                  <w:r>
                    <w:rPr>
                      <w:color w:val="000000"/>
                      <w:sz w:val="21"/>
                      <w:szCs w:val="21"/>
                      <w14:textFill>
                        <w14:solidFill>
                          <w14:srgbClr w14:val="000000"/>
                        </w14:solidFill>
                      </w14:textFill>
                    </w:rPr>
                    <w:t>0%</w:t>
                  </w:r>
                </w:p>
              </w:tc>
              <w:tc>
                <w:tcPr>
                  <w:tcW w:w="71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r>
                    <w:rPr>
                      <w:rFonts w:hint="eastAsia"/>
                      <w:color w:val="000000"/>
                      <w:sz w:val="21"/>
                      <w:szCs w:val="21"/>
                      <w14:textFill>
                        <w14:solidFill>
                          <w14:srgbClr w14:val="000000"/>
                        </w14:solidFill>
                      </w14:textFill>
                    </w:rPr>
                    <w:t>1</w:t>
                  </w:r>
                </w:p>
              </w:tc>
              <w:tc>
                <w:tcPr>
                  <w:tcW w:w="678"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0.005</w:t>
                  </w:r>
                </w:p>
              </w:tc>
              <w:tc>
                <w:tcPr>
                  <w:tcW w:w="932"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5</w:t>
                  </w:r>
                </w:p>
              </w:tc>
            </w:tr>
            <w:tr>
              <w:trPr>
                <w:trHeight w:val="340"/>
              </w:trPr>
              <w:tc>
                <w:tcPr>
                  <w:tcW w:w="794"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3#</w:t>
                  </w:r>
                  <w:r>
                    <w:rPr>
                      <w:rFonts w:hint="eastAsia"/>
                      <w:color w:val="000000"/>
                      <w:sz w:val="21"/>
                      <w:szCs w:val="21"/>
                      <w14:textFill>
                        <w14:solidFill>
                          <w14:srgbClr w14:val="000000"/>
                        </w14:solidFill>
                      </w14:textFill>
                    </w:rPr>
                    <w:t>鼓泡过水</w:t>
                  </w:r>
                </w:p>
              </w:tc>
              <w:tc>
                <w:tcPr>
                  <w:tcW w:w="68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0.5</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c>
                <w:tcPr>
                  <w:tcW w:w="71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c>
                <w:tcPr>
                  <w:tcW w:w="678"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c>
                <w:tcPr>
                  <w:tcW w:w="932"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溢流方式，1L/min</w:t>
                  </w:r>
                </w:p>
              </w:tc>
            </w:tr>
            <w:tr>
              <w:trPr>
                <w:trHeight w:val="340"/>
              </w:trPr>
              <w:tc>
                <w:tcPr>
                  <w:tcW w:w="794"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6#</w:t>
                  </w:r>
                  <w:r>
                    <w:rPr>
                      <w:rFonts w:hint="eastAsia"/>
                      <w:color w:val="000000"/>
                      <w:sz w:val="21"/>
                      <w:szCs w:val="21"/>
                      <w14:textFill>
                        <w14:solidFill>
                          <w14:srgbClr w14:val="000000"/>
                        </w14:solidFill>
                      </w14:textFill>
                    </w:rPr>
                    <w:t>除锈</w:t>
                  </w:r>
                </w:p>
              </w:tc>
              <w:tc>
                <w:tcPr>
                  <w:tcW w:w="68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0.5</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除锈剂</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50%</w:t>
                  </w:r>
                </w:p>
              </w:tc>
              <w:tc>
                <w:tcPr>
                  <w:tcW w:w="71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0.25</w:t>
                  </w:r>
                </w:p>
              </w:tc>
              <w:tc>
                <w:tcPr>
                  <w:tcW w:w="678"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0.005</w:t>
                  </w:r>
                </w:p>
              </w:tc>
              <w:tc>
                <w:tcPr>
                  <w:tcW w:w="932"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20</w:t>
                  </w:r>
                </w:p>
              </w:tc>
            </w:tr>
            <w:tr>
              <w:trPr>
                <w:trHeight w:val="340"/>
              </w:trPr>
              <w:tc>
                <w:tcPr>
                  <w:tcW w:w="794"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7#</w:t>
                  </w:r>
                  <w:r>
                    <w:rPr>
                      <w:rFonts w:hint="eastAsia"/>
                      <w:color w:val="000000"/>
                      <w:sz w:val="21"/>
                      <w:szCs w:val="21"/>
                      <w14:textFill>
                        <w14:solidFill>
                          <w14:srgbClr w14:val="000000"/>
                        </w14:solidFill>
                      </w14:textFill>
                    </w:rPr>
                    <w:t>过水</w:t>
                  </w:r>
                </w:p>
              </w:tc>
              <w:tc>
                <w:tcPr>
                  <w:tcW w:w="68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0.5</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c>
                <w:tcPr>
                  <w:tcW w:w="71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c>
                <w:tcPr>
                  <w:tcW w:w="678"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c>
                <w:tcPr>
                  <w:tcW w:w="932"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溢流方式，1L/min</w:t>
                  </w:r>
                </w:p>
              </w:tc>
            </w:tr>
            <w:tr>
              <w:trPr>
                <w:trHeight w:val="340"/>
              </w:trPr>
              <w:tc>
                <w:tcPr>
                  <w:tcW w:w="794"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8#</w:t>
                  </w:r>
                  <w:r>
                    <w:rPr>
                      <w:rFonts w:hint="eastAsia"/>
                      <w:color w:val="000000"/>
                      <w:sz w:val="21"/>
                      <w:szCs w:val="21"/>
                      <w14:textFill>
                        <w14:solidFill>
                          <w14:srgbClr w14:val="000000"/>
                        </w14:solidFill>
                      </w14:textFill>
                    </w:rPr>
                    <w:t>中和</w:t>
                  </w:r>
                </w:p>
              </w:tc>
              <w:tc>
                <w:tcPr>
                  <w:tcW w:w="68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0.5</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中和剂</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10%</w:t>
                  </w:r>
                </w:p>
              </w:tc>
              <w:tc>
                <w:tcPr>
                  <w:tcW w:w="71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0.05</w:t>
                  </w:r>
                </w:p>
              </w:tc>
              <w:tc>
                <w:tcPr>
                  <w:tcW w:w="678"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0.01</w:t>
                  </w:r>
                </w:p>
              </w:tc>
              <w:tc>
                <w:tcPr>
                  <w:tcW w:w="932"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5</w:t>
                  </w:r>
                </w:p>
              </w:tc>
            </w:tr>
            <w:tr>
              <w:trPr>
                <w:trHeight w:val="340"/>
              </w:trPr>
              <w:tc>
                <w:tcPr>
                  <w:tcW w:w="794"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9#</w:t>
                  </w:r>
                  <w:r>
                    <w:rPr>
                      <w:rFonts w:hint="eastAsia"/>
                      <w:color w:val="000000"/>
                      <w:sz w:val="21"/>
                      <w:szCs w:val="21"/>
                      <w14:textFill>
                        <w14:solidFill>
                          <w14:srgbClr w14:val="000000"/>
                        </w14:solidFill>
                      </w14:textFill>
                    </w:rPr>
                    <w:t>防锈</w:t>
                  </w:r>
                </w:p>
              </w:tc>
              <w:tc>
                <w:tcPr>
                  <w:tcW w:w="68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0.5</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防锈剂</w:t>
                  </w:r>
                </w:p>
              </w:tc>
              <w:tc>
                <w:tcPr>
                  <w:tcW w:w="601"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10%</w:t>
                  </w:r>
                </w:p>
              </w:tc>
              <w:tc>
                <w:tcPr>
                  <w:tcW w:w="710"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0.05</w:t>
                  </w:r>
                </w:p>
              </w:tc>
              <w:tc>
                <w:tcPr>
                  <w:tcW w:w="678"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0.007</w:t>
                  </w:r>
                </w:p>
              </w:tc>
              <w:tc>
                <w:tcPr>
                  <w:tcW w:w="932" w:type="pct"/>
                  <w:tcBorders>
                    <w:top w:val="nil"/>
                    <w:left w:val="single" w:sz="8" w:space="0" w:color="000000"/>
                    <w:bottom w:val="single" w:sz="8" w:space="0" w:color="000000"/>
                    <w:right w:val="single" w:sz="8" w:space="0" w:color="000000"/>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5</w:t>
                  </w:r>
                </w:p>
              </w:tc>
            </w:tr>
          </w:tbl>
          <w:p>
            <w:pPr>
              <w:adjustRightInd w:val="0"/>
              <w:ind w:firstLine="480"/>
              <w:rPr>
                <w:rFonts w:hAnsi="宋体" w:hint="eastAsia"/>
                <w:b/>
                <w:bCs/>
                <w:color w:val="000000"/>
                <w:szCs w:val="21"/>
                <w14:textFill>
                  <w14:solidFill>
                    <w14:srgbClr w14:val="000000"/>
                  </w14:solidFill>
                </w14:textFill>
              </w:rPr>
            </w:pPr>
            <w:r>
              <w:rPr>
                <w:rFonts w:hAnsi="宋体" w:hint="eastAsia"/>
                <w:b/>
                <w:bCs/>
                <w:color w:val="000000"/>
                <w:szCs w:val="21"/>
                <w14:textFill>
                  <w14:solidFill>
                    <w14:srgbClr w14:val="000000"/>
                  </w14:solidFill>
                </w14:textFill>
              </w:rPr>
              <w:t>根据前文原辅料理化性质可知，本项目所用脱脂剂、中和剂、防锈剂主要成份为盐类，除锈剂主要成份为柠檬酸、表面活性剂、络合剂等水溶性物质，除锈过程为常温、常压，不会产生挥发性有机化合物；废水污染源主要为清洗工序废水（W1），经污水管网进入厂区一体化污水处理站处理，处理达标后全部回用。固体废物主要为产生的槽渣（S4），由有资质的单位进行处置。</w:t>
            </w:r>
          </w:p>
          <w:p>
            <w:pPr>
              <w:adjustRightInd w:val="0"/>
              <w:ind w:firstLine="480"/>
              <w:rPr>
                <w:color w:val="000000"/>
                <w:szCs w:val="21"/>
                <w14:textFill>
                  <w14:solidFill>
                    <w14:srgbClr w14:val="000000"/>
                  </w14:solidFill>
                </w14:textFill>
              </w:rPr>
            </w:pPr>
            <w:r>
              <w:rPr>
                <w:color w:val="000000"/>
                <w:szCs w:val="21"/>
                <w14:textFill>
                  <w14:solidFill>
                    <w14:srgbClr w14:val="000000"/>
                  </w14:solidFill>
                </w14:textFill>
              </w:rPr>
              <w:t>（</w:t>
            </w:r>
            <w:r>
              <w:rPr>
                <w:rFonts w:hint="eastAsia"/>
                <w:color w:val="000000"/>
                <w:szCs w:val="21"/>
                <w14:textFill>
                  <w14:solidFill>
                    <w14:srgbClr w14:val="000000"/>
                  </w14:solidFill>
                </w14:textFill>
              </w:rPr>
              <w:t>8</w:t>
            </w:r>
            <w:r>
              <w:rPr>
                <w:color w:val="000000"/>
                <w:szCs w:val="21"/>
                <w14:textFill>
                  <w14:solidFill>
                    <w14:srgbClr w14:val="000000"/>
                  </w14:solidFill>
                </w14:textFill>
              </w:rPr>
              <w:t>）</w:t>
            </w:r>
            <w:r>
              <w:rPr>
                <w:rFonts w:hint="eastAsia"/>
                <w:color w:val="000000"/>
                <w:szCs w:val="21"/>
                <w14:textFill>
                  <w14:solidFill>
                    <w14:srgbClr w14:val="000000"/>
                  </w14:solidFill>
                </w14:textFill>
              </w:rPr>
              <w:t>抛光</w:t>
            </w:r>
          </w:p>
          <w:p>
            <w:pPr>
              <w:adjustRightInd w:val="0"/>
              <w:ind w:firstLine="480"/>
              <w:rPr>
                <w:rFonts w:hAnsi="宋体" w:hint="eastAsia"/>
                <w:color w:val="000000"/>
                <w:szCs w:val="21"/>
                <w14:textFill>
                  <w14:solidFill>
                    <w14:srgbClr w14:val="000000"/>
                  </w14:solidFill>
                </w14:textFill>
              </w:rPr>
            </w:pPr>
            <w:r>
              <w:rPr>
                <w:rFonts w:hAnsi="宋体" w:hint="eastAsia"/>
                <w:color w:val="000000"/>
                <w:szCs w:val="21"/>
                <w14:textFill>
                  <w14:solidFill>
                    <w14:srgbClr w14:val="000000"/>
                  </w14:solidFill>
                </w14:textFill>
              </w:rPr>
              <w:t>清洗后的</w:t>
            </w:r>
            <w:r>
              <w:rPr>
                <w:color w:val="000000"/>
                <w:szCs w:val="21"/>
                <w14:textFill>
                  <w14:solidFill>
                    <w14:srgbClr w14:val="000000"/>
                  </w14:solidFill>
                </w14:textFill>
              </w:rPr>
              <w:t>金刚石薄壁钻基体</w:t>
            </w:r>
            <w:r>
              <w:rPr>
                <w:rFonts w:hAnsi="宋体" w:hint="eastAsia"/>
                <w:color w:val="000000"/>
                <w:szCs w:val="21"/>
                <w14:textFill>
                  <w14:solidFill>
                    <w14:srgbClr w14:val="000000"/>
                  </w14:solidFill>
                </w14:textFill>
              </w:rPr>
              <w:t>使用抛光机</w:t>
            </w:r>
            <w:r>
              <w:rPr>
                <w:rFonts w:hint="eastAsia"/>
                <w:color w:val="000000"/>
                <w14:textFill>
                  <w14:solidFill>
                    <w14:srgbClr w14:val="000000"/>
                  </w14:solidFill>
                </w14:textFill>
              </w:rPr>
              <w:t>（砂带抛光机）</w:t>
            </w:r>
            <w:r>
              <w:rPr>
                <w:rFonts w:hAnsi="宋体" w:hint="eastAsia"/>
                <w:color w:val="000000"/>
                <w:szCs w:val="21"/>
                <w14:textFill>
                  <w14:solidFill>
                    <w14:srgbClr w14:val="000000"/>
                  </w14:solidFill>
                </w14:textFill>
              </w:rPr>
              <w:t>对表面进行抛光处理。</w:t>
            </w:r>
          </w:p>
          <w:p>
            <w:pPr>
              <w:adjustRightInd w:val="0"/>
              <w:ind w:firstLine="480"/>
              <w:rPr>
                <w:rFonts w:hAnsi="宋体" w:hint="eastAsia"/>
                <w:b/>
                <w:bCs/>
                <w:color w:val="000000"/>
                <w:szCs w:val="21"/>
                <w14:textFill>
                  <w14:solidFill>
                    <w14:srgbClr w14:val="000000"/>
                  </w14:solidFill>
                </w14:textFill>
              </w:rPr>
            </w:pPr>
            <w:r>
              <w:rPr>
                <w:rFonts w:hAnsi="宋体" w:hint="eastAsia"/>
                <w:b/>
                <w:bCs/>
                <w:color w:val="000000"/>
                <w:szCs w:val="21"/>
                <w14:textFill>
                  <w14:solidFill>
                    <w14:srgbClr w14:val="000000"/>
                  </w14:solidFill>
                </w14:textFill>
              </w:rPr>
              <w:t>本工序废气为废气污染源主要为抛光废气（G3），经集气罩收集后送袋式除尘器处理后经15m高排气筒排放（DA003）排放。固体废物为抛光机砂带更换过程产生的废砂带（S5），</w:t>
            </w:r>
            <w:r>
              <w:rPr>
                <w:rFonts w:hint="eastAsia"/>
                <w:b/>
                <w:bCs/>
                <w:color w:val="000000"/>
                <w:szCs w:val="21"/>
                <w14:textFill>
                  <w14:solidFill>
                    <w14:srgbClr w14:val="000000"/>
                  </w14:solidFill>
                </w14:textFill>
              </w:rPr>
              <w:t>经收集后外售综合利用</w:t>
            </w:r>
            <w:r>
              <w:rPr>
                <w:b/>
                <w:bCs/>
                <w:color w:val="000000"/>
                <w:szCs w:val="21"/>
                <w14:textFill>
                  <w14:solidFill>
                    <w14:srgbClr w14:val="000000"/>
                  </w14:solidFill>
                </w14:textFill>
              </w:rPr>
              <w:t>。</w:t>
            </w:r>
            <w:r>
              <w:rPr>
                <w:rFonts w:hAnsi="宋体" w:hint="eastAsia"/>
                <w:b/>
                <w:bCs/>
                <w:color w:val="000000"/>
                <w:szCs w:val="21"/>
                <w14:textFill>
                  <w14:solidFill>
                    <w14:srgbClr w14:val="000000"/>
                  </w14:solidFill>
                </w14:textFill>
              </w:rPr>
              <w:t>噪声污染源主要为抛光机运行过程产生的噪声（N），项目选用低噪声设备，采取厂房隔声、基础减振的降噪措施。</w:t>
            </w:r>
          </w:p>
          <w:p>
            <w:pPr>
              <w:adjustRightInd w:val="0"/>
              <w:ind w:firstLine="480"/>
              <w:rPr>
                <w:color w:val="000000"/>
                <w:szCs w:val="21"/>
                <w14:textFill>
                  <w14:solidFill>
                    <w14:srgbClr w14:val="000000"/>
                  </w14:solidFill>
                </w14:textFill>
              </w:rPr>
            </w:pPr>
            <w:r>
              <w:rPr>
                <w:rFonts w:hint="eastAsia"/>
                <w:color w:val="000000"/>
                <w:szCs w:val="21"/>
                <w14:textFill>
                  <w14:solidFill>
                    <w14:srgbClr w14:val="000000"/>
                  </w14:solidFill>
                </w14:textFill>
              </w:rPr>
              <w:t>（8）涂油</w:t>
            </w:r>
          </w:p>
          <w:p>
            <w:pPr>
              <w:adjustRightInd w:val="0"/>
              <w:ind w:firstLine="480"/>
              <w:rPr>
                <w:color w:val="000000"/>
                <w:szCs w:val="21"/>
                <w14:textFill>
                  <w14:solidFill>
                    <w14:srgbClr w14:val="000000"/>
                  </w14:solidFill>
                </w14:textFill>
              </w:rPr>
            </w:pPr>
            <w:r>
              <w:rPr>
                <w:rFonts w:hint="eastAsia"/>
                <w:color w:val="000000"/>
                <w:szCs w:val="21"/>
                <w14:textFill>
                  <w14:solidFill>
                    <w14:srgbClr w14:val="000000"/>
                  </w14:solidFill>
                </w14:textFill>
              </w:rPr>
              <w:t>抛光处理后的</w:t>
            </w:r>
            <w:r>
              <w:rPr>
                <w:color w:val="000000"/>
                <w:szCs w:val="21"/>
                <w14:textFill>
                  <w14:solidFill>
                    <w14:srgbClr w14:val="000000"/>
                  </w14:solidFill>
                </w14:textFill>
              </w:rPr>
              <w:t>金刚石薄壁钻基体</w:t>
            </w:r>
            <w:r>
              <w:rPr>
                <w:rFonts w:hint="eastAsia"/>
                <w:color w:val="000000"/>
                <w:szCs w:val="21"/>
                <w14:textFill>
                  <w14:solidFill>
                    <w14:srgbClr w14:val="000000"/>
                  </w14:solidFill>
                </w14:textFill>
              </w:rPr>
              <w:t>送涂油线处理，在</w:t>
            </w:r>
            <w:r>
              <w:rPr>
                <w:color w:val="000000"/>
                <w:szCs w:val="21"/>
                <w14:textFill>
                  <w14:solidFill>
                    <w14:srgbClr w14:val="000000"/>
                  </w14:solidFill>
                </w14:textFill>
              </w:rPr>
              <w:t>防锈</w:t>
            </w:r>
            <w:r>
              <w:rPr>
                <w:rFonts w:hint="eastAsia"/>
                <w:color w:val="000000"/>
                <w:szCs w:val="21"/>
                <w14:textFill>
                  <w14:solidFill>
                    <w14:srgbClr w14:val="000000"/>
                  </w14:solidFill>
                </w14:textFill>
              </w:rPr>
              <w:t>油</w:t>
            </w:r>
            <w:r>
              <w:rPr>
                <w:color w:val="000000"/>
                <w:szCs w:val="21"/>
                <w14:textFill>
                  <w14:solidFill>
                    <w14:srgbClr w14:val="000000"/>
                  </w14:solidFill>
                </w14:textFill>
              </w:rPr>
              <w:t>槽</w:t>
            </w:r>
            <w:r>
              <w:rPr>
                <w:rFonts w:hint="eastAsia"/>
                <w:color w:val="000000"/>
                <w:szCs w:val="21"/>
                <w14:textFill>
                  <w14:solidFill>
                    <w14:srgbClr w14:val="000000"/>
                  </w14:solidFill>
                </w14:textFill>
              </w:rPr>
              <w:t>中</w:t>
            </w:r>
            <w:r>
              <w:rPr>
                <w:color w:val="000000"/>
                <w:szCs w:val="21"/>
                <w14:textFill>
                  <w14:solidFill>
                    <w14:srgbClr w14:val="000000"/>
                  </w14:solidFill>
                </w14:textFill>
              </w:rPr>
              <w:t>浸油后在槽体上方沥干，防锈油沥干至防锈</w:t>
            </w:r>
            <w:r>
              <w:rPr>
                <w:rFonts w:hint="eastAsia"/>
                <w:color w:val="000000"/>
                <w:szCs w:val="21"/>
                <w14:textFill>
                  <w14:solidFill>
                    <w14:srgbClr w14:val="000000"/>
                  </w14:solidFill>
                </w14:textFill>
              </w:rPr>
              <w:t>油</w:t>
            </w:r>
            <w:r>
              <w:rPr>
                <w:color w:val="000000"/>
                <w:szCs w:val="21"/>
                <w14:textFill>
                  <w14:solidFill>
                    <w14:srgbClr w14:val="000000"/>
                  </w14:solidFill>
                </w14:textFill>
              </w:rPr>
              <w:t>槽中</w:t>
            </w:r>
            <w:r>
              <w:rPr>
                <w:rFonts w:hint="eastAsia"/>
                <w:color w:val="000000"/>
                <w:szCs w:val="21"/>
                <w14:textFill>
                  <w14:solidFill>
                    <w14:srgbClr w14:val="000000"/>
                  </w14:solidFill>
                </w14:textFill>
              </w:rPr>
              <w:t>。本工序仅为常温、常压浸泡和沥干，不涉及加热，防锈油主体为碳原子数在10到13之间的烷烃化合物，常温下不挥发。</w:t>
            </w:r>
          </w:p>
          <w:p>
            <w:pPr>
              <w:adjustRightInd w:val="0"/>
              <w:ind w:firstLine="480"/>
              <w:rPr>
                <w:color w:val="000000"/>
                <w:szCs w:val="21"/>
                <w14:textFill>
                  <w14:solidFill>
                    <w14:srgbClr w14:val="000000"/>
                  </w14:solidFill>
                </w14:textFill>
              </w:rPr>
            </w:pPr>
            <w:r>
              <w:rPr>
                <w:rFonts w:hint="eastAsia"/>
                <w:color w:val="000000"/>
                <w:szCs w:val="21"/>
                <w14:textFill>
                  <w14:solidFill>
                    <w14:srgbClr w14:val="000000"/>
                  </w14:solidFill>
                </w14:textFill>
              </w:rPr>
              <w:t>（9）包装入库</w:t>
            </w:r>
          </w:p>
          <w:p>
            <w:pPr>
              <w:adjustRightInd w:val="0"/>
              <w:ind w:firstLine="480"/>
              <w:rPr>
                <w:color w:val="000000"/>
                <w14:textFill>
                  <w14:solidFill>
                    <w14:srgbClr w14:val="000000"/>
                  </w14:solidFill>
                </w14:textFill>
              </w:rPr>
            </w:pPr>
            <w:r>
              <w:rPr>
                <w:color w:val="000000"/>
                <w:szCs w:val="21"/>
                <w14:textFill>
                  <w14:solidFill>
                    <w14:srgbClr w14:val="000000"/>
                  </w14:solidFill>
                </w14:textFill>
              </w:rPr>
              <w:t>成品金刚石薄壁钻基体经</w:t>
            </w:r>
            <w:r>
              <w:rPr>
                <w:rFonts w:hint="eastAsia"/>
                <w:color w:val="000000"/>
                <w:szCs w:val="21"/>
                <w14:textFill>
                  <w14:solidFill>
                    <w14:srgbClr w14:val="000000"/>
                  </w14:solidFill>
                </w14:textFill>
              </w:rPr>
              <w:t>人工</w:t>
            </w:r>
            <w:r>
              <w:rPr>
                <w:color w:val="000000"/>
                <w:szCs w:val="21"/>
                <w14:textFill>
                  <w14:solidFill>
                    <w14:srgbClr w14:val="000000"/>
                  </w14:solidFill>
                </w14:textFill>
              </w:rPr>
              <w:t>点数整理后，包装入库。</w:t>
            </w:r>
          </w:p>
          <w:p>
            <w:pPr>
              <w:numPr>
                <w:ilvl w:val="0"/>
                <w:numId w:val="4"/>
              </w:numPr>
              <w:autoSpaceDE w:val="0"/>
              <w:autoSpaceDN w:val="0"/>
              <w:adjustRightInd w:val="0"/>
              <w:rPr>
                <w:b/>
                <w:bCs/>
                <w:color w:val="000000"/>
                <w14:textFill>
                  <w14:solidFill>
                    <w14:srgbClr w14:val="000000"/>
                  </w14:solidFill>
                </w14:textFill>
              </w:rPr>
            </w:pPr>
            <w:r>
              <w:rPr>
                <w:rFonts w:hint="eastAsia"/>
                <w:b/>
                <w:bCs/>
                <w:color w:val="000000"/>
                <w14:textFill>
                  <w14:solidFill>
                    <w14:srgbClr w14:val="000000"/>
                  </w14:solidFill>
                </w14:textFill>
              </w:rPr>
              <w:t>污水处理工艺</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本项目一体化污水处理站</w:t>
            </w:r>
            <w:r>
              <w:rPr>
                <w:rFonts w:cs="Times New Roman"/>
                <w:color w:val="000000"/>
                <w:szCs w:val="24"/>
                <w14:textFill>
                  <w14:solidFill>
                    <w14:srgbClr w14:val="000000"/>
                  </w14:solidFill>
                </w14:textFill>
              </w:rPr>
              <w:t>处理工艺为</w:t>
            </w:r>
            <w:r>
              <w:rPr>
                <w:rFonts w:ascii="宋体" w:cs="Times New Roman" w:hAnsi="宋体"/>
                <w:color w:val="000000"/>
                <w:szCs w:val="24"/>
                <w14:textFill>
                  <w14:solidFill>
                    <w14:srgbClr w14:val="000000"/>
                  </w14:solidFill>
                </w14:textFill>
              </w:rPr>
              <w:t>“</w:t>
            </w:r>
            <w:r>
              <w:rPr>
                <w:rFonts w:cs="Times New Roman" w:hint="eastAsia"/>
                <w:color w:val="000000"/>
                <w:szCs w:val="24"/>
                <w14:textFill>
                  <w14:solidFill>
                    <w14:srgbClr w14:val="000000"/>
                  </w14:solidFill>
                </w14:textFill>
              </w:rPr>
              <w:t>隔油+絮凝+气浮+AO+MBR+树脂吸附</w:t>
            </w:r>
            <w:r>
              <w:rPr>
                <w:rFonts w:ascii="宋体" w:cs="Times New Roman" w:hAnsi="宋体"/>
                <w:color w:val="000000"/>
                <w:szCs w:val="24"/>
                <w14:textFill>
                  <w14:solidFill>
                    <w14:srgbClr w14:val="000000"/>
                  </w14:solidFill>
                </w14:textFill>
              </w:rPr>
              <w:t>”</w:t>
            </w:r>
            <w:r>
              <w:rPr>
                <w:rFonts w:cs="Times New Roman" w:hint="eastAsia"/>
                <w:color w:val="000000"/>
                <w:szCs w:val="24"/>
                <w14:textFill>
                  <w14:solidFill>
                    <w14:srgbClr w14:val="000000"/>
                  </w14:solidFill>
                </w14:textFill>
              </w:rPr>
              <w:t>，各单元主要工艺功能如下：</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1）</w:t>
            </w:r>
            <w:r>
              <w:rPr>
                <w:rFonts w:cs="Times New Roman"/>
                <w:color w:val="000000"/>
                <w:szCs w:val="24"/>
                <w14:textFill>
                  <w14:solidFill>
                    <w14:srgbClr w14:val="000000"/>
                  </w14:solidFill>
                </w14:textFill>
              </w:rPr>
              <w:t>调节池</w:t>
            </w:r>
          </w:p>
          <w:p>
            <w:pPr>
              <w:pStyle w:val="54"/>
              <w:rPr>
                <w:color w:val="000000"/>
                <w14:textFill>
                  <w14:solidFill>
                    <w14:srgbClr w14:val="000000"/>
                  </w14:solidFill>
                </w14:textFill>
              </w:rPr>
            </w:pPr>
            <w:r>
              <w:rPr>
                <w:rFonts w:cs="Times New Roman"/>
                <w:color w:val="000000"/>
                <w:szCs w:val="24"/>
                <w14:textFill>
                  <w14:solidFill>
                    <w14:srgbClr w14:val="000000"/>
                  </w14:solidFill>
                </w14:textFill>
              </w:rPr>
              <w:t>承接污水，主</w:t>
            </w:r>
            <w:r>
              <w:rPr>
                <w:color w:val="000000"/>
                <w14:textFill>
                  <w14:solidFill>
                    <w14:srgbClr w14:val="000000"/>
                  </w14:solidFill>
                </w14:textFill>
              </w:rPr>
              <w:t>要作用是调节污水的水质和水量。由于进水污水的水质（如COD、BOD、pH值）和水量会随时间波动，调节池可通过停留时间缓冲，使后续处理单元进水稳定，避免因水质水量突变影响处理效果。调节池内设置搅拌装置，防止污泥沉积；同时设置液位计，实现进水和提升泵的联动控制。</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2）</w:t>
            </w:r>
            <w:r>
              <w:rPr>
                <w:rFonts w:cs="Times New Roman"/>
                <w:color w:val="000000"/>
                <w:szCs w:val="24"/>
                <w14:textFill>
                  <w14:solidFill>
                    <w14:srgbClr w14:val="000000"/>
                  </w14:solidFill>
                </w14:textFill>
              </w:rPr>
              <w:t>隔油单元</w:t>
            </w:r>
          </w:p>
          <w:p>
            <w:pPr>
              <w:pStyle w:val="54"/>
              <w:rPr>
                <w:color w:val="000000"/>
                <w14:textFill>
                  <w14:solidFill>
                    <w14:srgbClr w14:val="000000"/>
                  </w14:solidFill>
                </w14:textFill>
              </w:rPr>
            </w:pPr>
            <w:r>
              <w:rPr>
                <w:rFonts w:cs="Times New Roman"/>
                <w:color w:val="000000"/>
                <w:szCs w:val="24"/>
                <w14:textFill>
                  <w14:solidFill>
                    <w14:srgbClr w14:val="000000"/>
                  </w14:solidFill>
                </w14:textFill>
              </w:rPr>
              <w:t>采用重力式隔</w:t>
            </w:r>
            <w:r>
              <w:rPr>
                <w:color w:val="000000"/>
                <w14:textFill>
                  <w14:solidFill>
                    <w14:srgbClr w14:val="000000"/>
                  </w14:solidFill>
                </w14:textFill>
              </w:rPr>
              <w:t>油原理，利用油与水的密度差，使污水中的浮油在隔油池中缓慢上升至水面，通过刮油装置或集油槽收集排出。同时，可去除部分比重接近水的乳化油和分散油，降低后续工艺的处理负荷。隔油单元内设置斜板，可提高隔油效率，缩短油水分离时间。</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3）</w:t>
            </w:r>
            <w:r>
              <w:rPr>
                <w:rFonts w:cs="Times New Roman"/>
                <w:color w:val="000000"/>
                <w:szCs w:val="24"/>
                <w14:textFill>
                  <w14:solidFill>
                    <w14:srgbClr w14:val="000000"/>
                  </w14:solidFill>
                </w14:textFill>
              </w:rPr>
              <w:t>絮凝反应单元</w:t>
            </w:r>
          </w:p>
          <w:p>
            <w:pPr>
              <w:pStyle w:val="54"/>
              <w:rPr>
                <w:color w:val="000000"/>
                <w14:textFill>
                  <w14:solidFill>
                    <w14:srgbClr w14:val="000000"/>
                  </w14:solidFill>
                </w14:textFill>
              </w:rPr>
            </w:pPr>
            <w:r>
              <w:rPr>
                <w:rFonts w:cs="Times New Roman"/>
                <w:color w:val="000000"/>
                <w:szCs w:val="24"/>
                <w14:textFill>
                  <w14:solidFill>
                    <w14:srgbClr w14:val="000000"/>
                  </w14:solidFill>
                </w14:textFill>
              </w:rPr>
              <w:t>通过向污水中投加</w:t>
            </w:r>
            <w:r>
              <w:rPr>
                <w:color w:val="000000"/>
                <w14:textFill>
                  <w14:solidFill>
                    <w14:srgbClr w14:val="000000"/>
                  </w14:solidFill>
                </w14:textFill>
              </w:rPr>
              <w:t>助凝剂（如PAC、PFS）和絮凝剂（如PAM），使污水中细小的悬浮颗粒、胶体颗粒及部分乳化油发生凝聚和絮凝反应，形成较大的絮体（矾花），为后续气浮分离创造条件。反应单元采用分段式设计，前段为快速搅拌区，使药剂与污水充分混合；后段为慢速搅拌区，让絮体充分生长，避免絮体破碎。</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4）</w:t>
            </w:r>
            <w:r>
              <w:rPr>
                <w:rFonts w:cs="Times New Roman"/>
                <w:color w:val="000000"/>
                <w:szCs w:val="24"/>
                <w14:textFill>
                  <w14:solidFill>
                    <w14:srgbClr w14:val="000000"/>
                  </w14:solidFill>
                </w14:textFill>
              </w:rPr>
              <w:t>气浮分离单元</w:t>
            </w:r>
          </w:p>
          <w:p>
            <w:pPr>
              <w:pStyle w:val="54"/>
              <w:rPr>
                <w:color w:val="000000"/>
                <w14:textFill>
                  <w14:solidFill>
                    <w14:srgbClr w14:val="000000"/>
                  </w14:solidFill>
                </w14:textFill>
              </w:rPr>
            </w:pPr>
            <w:r>
              <w:rPr>
                <w:rFonts w:cs="Times New Roman"/>
                <w:color w:val="000000"/>
                <w:szCs w:val="24"/>
                <w14:textFill>
                  <w14:solidFill>
                    <w14:srgbClr w14:val="000000"/>
                  </w14:solidFill>
                </w14:textFill>
              </w:rPr>
              <w:t>采用溶气气浮原</w:t>
            </w:r>
            <w:r>
              <w:rPr>
                <w:color w:val="000000"/>
                <w14:textFill>
                  <w14:solidFill>
                    <w14:srgbClr w14:val="000000"/>
                  </w14:solidFill>
                </w14:textFill>
              </w:rPr>
              <w:t>理，将空气溶解于加压水中，形成溶气水，然后通过释放器将溶气水减压释放，产生大量微小气泡（直径约10-100μm）。微小气泡与污水中的絮体充分接触并附着在絮体表面，使絮体密度小于水而浮升至水面，形成浮渣，通过刮渣装置刮除。气浮单元可高效去除污水中的悬浮物、油脂、色度及部分有机物，进一步降低后续生物处理单元的负荷。</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5）厌</w:t>
            </w:r>
            <w:r>
              <w:rPr>
                <w:rFonts w:cs="Times New Roman"/>
                <w:color w:val="000000"/>
                <w:szCs w:val="24"/>
                <w14:textFill>
                  <w14:solidFill>
                    <w14:srgbClr w14:val="000000"/>
                  </w14:solidFill>
                </w14:textFill>
              </w:rPr>
              <w:t>氧池</w:t>
            </w:r>
          </w:p>
          <w:p>
            <w:pPr>
              <w:pStyle w:val="54"/>
              <w:rPr>
                <w:color w:val="000000"/>
                <w14:textFill>
                  <w14:solidFill>
                    <w14:srgbClr w14:val="000000"/>
                  </w14:solidFill>
                </w14:textFill>
              </w:rPr>
            </w:pPr>
            <w:r>
              <w:rPr>
                <w:rFonts w:cs="Times New Roman"/>
                <w:color w:val="000000"/>
                <w:szCs w:val="24"/>
                <w14:textFill>
                  <w14:solidFill>
                    <w14:srgbClr w14:val="000000"/>
                  </w14:solidFill>
                </w14:textFill>
              </w:rPr>
              <w:t>气浮后的</w:t>
            </w:r>
            <w:r>
              <w:rPr>
                <w:color w:val="000000"/>
                <w14:textFill>
                  <w14:solidFill>
                    <w14:srgbClr w14:val="000000"/>
                  </w14:solidFill>
                </w14:textFill>
              </w:rPr>
              <w:t>污水进入</w:t>
            </w:r>
            <w:r>
              <w:rPr>
                <w:rFonts w:hint="eastAsia"/>
                <w:color w:val="000000"/>
                <w14:textFill>
                  <w14:solidFill>
                    <w14:srgbClr w14:val="000000"/>
                  </w14:solidFill>
                </w14:textFill>
              </w:rPr>
              <w:t>厌氧池</w:t>
            </w:r>
            <w:r>
              <w:rPr>
                <w:color w:val="000000"/>
                <w14:textFill>
                  <w14:solidFill>
                    <w14:srgbClr w14:val="000000"/>
                  </w14:solidFill>
                </w14:textFill>
              </w:rPr>
              <w:t>，池内设置厌氧/缺氧微生物菌群。在无氧或低氧条件下，反硝化细菌将好氧池回流的硝化液中的硝酸盐氮还原为氮气，实现生物脱氮，降低污水中的总氮含量。同时，微生物可分解部分难降解有机物，提高污水的可生化性。</w:t>
            </w:r>
            <w:r>
              <w:rPr>
                <w:rFonts w:hint="eastAsia"/>
                <w:color w:val="000000"/>
                <w14:textFill>
                  <w14:solidFill>
                    <w14:srgbClr w14:val="000000"/>
                  </w14:solidFill>
                </w14:textFill>
              </w:rPr>
              <w:t>厌氧池</w:t>
            </w:r>
            <w:r>
              <w:rPr>
                <w:color w:val="000000"/>
                <w14:textFill>
                  <w14:solidFill>
                    <w14:srgbClr w14:val="000000"/>
                  </w14:solidFill>
                </w14:textFill>
              </w:rPr>
              <w:t>内设置搅拌装置，保证微生物与污水充分接触，维持池内混合均匀。</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6）</w:t>
            </w:r>
            <w:r>
              <w:rPr>
                <w:rFonts w:cs="Times New Roman"/>
                <w:color w:val="000000"/>
                <w:szCs w:val="24"/>
                <w14:textFill>
                  <w14:solidFill>
                    <w14:srgbClr w14:val="000000"/>
                  </w14:solidFill>
                </w14:textFill>
              </w:rPr>
              <w:t>好氧池</w:t>
            </w:r>
          </w:p>
          <w:p>
            <w:pPr>
              <w:pStyle w:val="54"/>
              <w:rPr>
                <w:color w:val="000000"/>
                <w14:textFill>
                  <w14:solidFill>
                    <w14:srgbClr w14:val="000000"/>
                  </w14:solidFill>
                </w14:textFill>
              </w:rPr>
            </w:pPr>
            <w:r>
              <w:rPr>
                <w:rFonts w:cs="Times New Roman"/>
                <w:color w:val="000000"/>
                <w:szCs w:val="24"/>
                <w14:textFill>
                  <w14:solidFill>
                    <w14:srgbClr w14:val="000000"/>
                  </w14:solidFill>
                </w14:textFill>
              </w:rPr>
              <w:t>作为生物处</w:t>
            </w:r>
            <w:r>
              <w:rPr>
                <w:color w:val="000000"/>
                <w14:textFill>
                  <w14:solidFill>
                    <w14:srgbClr w14:val="000000"/>
                  </w14:solidFill>
                </w14:textFill>
              </w:rPr>
              <w:t>理的核心单元，好氧池内通入充足的空气（或氧气），培养大量好氧微生物菌群（如异养菌、硝化菌）。异养菌在有氧条件下将污水中的有机物（如COD、BOD）分解为二氧化碳和水，实现有机物的去除；硝化菌将污水中的氨氮氧化为硝酸盐氮，为后续</w:t>
            </w:r>
            <w:r>
              <w:rPr>
                <w:rFonts w:hint="eastAsia"/>
                <w:color w:val="000000"/>
                <w14:textFill>
                  <w14:solidFill>
                    <w14:srgbClr w14:val="000000"/>
                  </w14:solidFill>
                </w14:textFill>
              </w:rPr>
              <w:t>厌氧池</w:t>
            </w:r>
            <w:r>
              <w:rPr>
                <w:color w:val="000000"/>
                <w14:textFill>
                  <w14:solidFill>
                    <w14:srgbClr w14:val="000000"/>
                  </w14:solidFill>
                </w14:textFill>
              </w:rPr>
              <w:t>反硝化脱氮提供底物。好氧池采用曝气装置（如曝气盘、曝气器）进行曝气，保证池内溶解氧浓度在2-4mg/L，同时设置导流装置，使污水与微生物充分混合反应。</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7）</w:t>
            </w:r>
            <w:r>
              <w:rPr>
                <w:rFonts w:cs="Times New Roman"/>
                <w:color w:val="000000"/>
                <w:szCs w:val="24"/>
                <w14:textFill>
                  <w14:solidFill>
                    <w14:srgbClr w14:val="000000"/>
                  </w14:solidFill>
                </w14:textFill>
              </w:rPr>
              <w:t>MBR膜池</w:t>
            </w:r>
          </w:p>
          <w:p>
            <w:pPr>
              <w:pStyle w:val="54"/>
              <w:rPr>
                <w:color w:val="000000"/>
                <w14:textFill>
                  <w14:solidFill>
                    <w14:srgbClr w14:val="000000"/>
                  </w14:solidFill>
                </w14:textFill>
              </w:rPr>
            </w:pPr>
            <w:r>
              <w:rPr>
                <w:rFonts w:cs="Times New Roman"/>
                <w:color w:val="000000"/>
                <w:szCs w:val="24"/>
                <w14:textFill>
                  <w14:solidFill>
                    <w14:srgbClr w14:val="000000"/>
                  </w14:solidFill>
                </w14:textFill>
              </w:rPr>
              <w:t>好氧池处理</w:t>
            </w:r>
            <w:r>
              <w:rPr>
                <w:color w:val="000000"/>
                <w14:textFill>
                  <w14:solidFill>
                    <w14:srgbClr w14:val="000000"/>
                  </w14:solidFill>
                </w14:textFill>
              </w:rPr>
              <w:t>后的污水进入MBR膜池，膜池内设置中空纤维超滤膜组件。膜组件的主要作用是实现泥水高效分离，将好氧池中的活性污泥和大分子有机物截留，清水透过膜孔进入清水池。MBR膜的截留作用可使池内维持较高的污泥浓度（MLSS可达8000-12000mg/L），提高微生物对有机物的降解效率，同时大幅减少剩余污泥排放量。膜池内设置曝气装置，一方面为微生物提供少量氧气，另一方面产生的气流可对膜表面进行擦洗，减缓膜污染。</w:t>
            </w:r>
          </w:p>
          <w:p>
            <w:pPr>
              <w:pStyle w:val="54"/>
              <w:rPr>
                <w:rFonts w:eastAsia="宋体"/>
                <w:color w:val="000000"/>
                <w14:textFill>
                  <w14:solidFill>
                    <w14:srgbClr w14:val="000000"/>
                  </w14:solidFill>
                </w14:textFill>
                <w:lang w:val="en-US" w:eastAsia="zh-CN"/>
              </w:rPr>
            </w:pPr>
            <w:r>
              <w:rPr>
                <w:color w:val="000000"/>
                <w14:textFill>
                  <w14:solidFill>
                    <w14:srgbClr w14:val="000000"/>
                  </w14:solidFill>
                </w14:textFill>
                <w:lang w:val="en-US" w:eastAsia="zh-CN"/>
              </w:rPr>
              <w:t>8）砂滤干化床</w:t>
            </w:r>
          </w:p>
          <w:p>
            <w:pPr>
              <w:pStyle w:val="54"/>
              <w:rPr>
                <w:rFonts w:eastAsia="宋体"/>
                <w:color w:val="000000"/>
                <w14:textFill>
                  <w14:solidFill>
                    <w14:srgbClr w14:val="000000"/>
                  </w14:solidFill>
                </w14:textFill>
                <w:lang w:eastAsia="zh-CN"/>
              </w:rPr>
            </w:pPr>
            <w:r>
              <w:rPr>
                <w:color w:val="000000"/>
                <w14:textFill>
                  <w14:solidFill>
                    <w14:srgbClr w14:val="000000"/>
                  </w14:solidFill>
                </w14:textFill>
              </w:rPr>
              <w:t>污泥经重力自然沉降后进入砂滤干化床，在砂滤层作用下，污泥中自由水通过重力渗滤排出，渗滤水收集后回流至污水处理系统循环利用；剩余水分通过自然蒸发进一步去除，实现污泥减量化与干化</w:t>
            </w:r>
            <w:r>
              <w:rPr>
                <w:color w:val="000000"/>
                <w14:textFill>
                  <w14:solidFill>
                    <w14:srgbClr w14:val="000000"/>
                  </w14:solidFill>
                </w14:textFill>
                <w:lang w:eastAsia="zh-CN"/>
              </w:rPr>
              <w:t>。</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lang w:val="en-US" w:eastAsia="zh-CN"/>
              </w:rPr>
              <w:t>9</w:t>
            </w:r>
            <w:r>
              <w:rPr>
                <w:rFonts w:cs="Times New Roman" w:hint="eastAsia"/>
                <w:color w:val="000000"/>
                <w:szCs w:val="24"/>
                <w14:textFill>
                  <w14:solidFill>
                    <w14:srgbClr w14:val="000000"/>
                  </w14:solidFill>
                </w14:textFill>
              </w:rPr>
              <w:t>）树脂罐</w:t>
            </w:r>
          </w:p>
          <w:p>
            <w:pPr>
              <w:pStyle w:val="54"/>
              <w:rPr>
                <w:color w:val="000000"/>
                <w14:textFill>
                  <w14:solidFill>
                    <w14:srgbClr w14:val="000000"/>
                  </w14:solidFill>
                </w14:textFill>
              </w:rPr>
            </w:pPr>
            <w:r>
              <w:rPr>
                <w:rFonts w:cs="Times New Roman" w:hint="eastAsia"/>
                <w:color w:val="000000"/>
                <w:szCs w:val="24"/>
                <w14:textFill>
                  <w14:solidFill>
                    <w14:srgbClr w14:val="000000"/>
                  </w14:solidFill>
                </w14:textFill>
              </w:rPr>
              <w:t>树脂过滤</w:t>
            </w:r>
            <w:r>
              <w:rPr>
                <w:rFonts w:hint="eastAsia"/>
                <w:color w:val="000000"/>
                <w14:textFill>
                  <w14:solidFill>
                    <w14:srgbClr w14:val="000000"/>
                  </w14:solidFill>
                </w14:textFill>
              </w:rPr>
              <w:t>的核心作用是通过离子交换、吸附、分子筛效应等机制，精准去除或分离溶液中的特定物质，广泛应用于水处理、化工、医药、食品等领域。通过钠离子交换树脂去除水中Ca²</w:t>
            </w:r>
            <w:r>
              <w:rPr>
                <w:rFonts w:ascii="MS Gothic" w:eastAsia="MS Gothic" w:cs="MS Gothic" w:hAnsi="MS Gothic" w:hint="eastAsia"/>
                <w:color w:val="000000"/>
                <w14:textFill>
                  <w14:solidFill>
                    <w14:srgbClr w14:val="000000"/>
                  </w14:solidFill>
                </w14:textFill>
              </w:rPr>
              <w:t>⁺</w:t>
            </w:r>
            <w:r>
              <w:rPr>
                <w:rFonts w:ascii="宋体" w:hAnsi="宋体" w:hint="eastAsia"/>
                <w:color w:val="000000"/>
                <w14:textFill>
                  <w14:solidFill>
                    <w14:srgbClr w14:val="000000"/>
                  </w14:solidFill>
                </w14:textFill>
              </w:rPr>
              <w:t>、</w:t>
            </w:r>
            <w:r>
              <w:rPr>
                <w:rFonts w:hint="eastAsia"/>
                <w:color w:val="000000"/>
                <w14:textFill>
                  <w14:solidFill>
                    <w14:srgbClr w14:val="000000"/>
                  </w14:solidFill>
                </w14:textFill>
              </w:rPr>
              <w:t>Mg²</w:t>
            </w:r>
            <w:r>
              <w:rPr>
                <w:rFonts w:ascii="MS Gothic" w:eastAsia="MS Gothic" w:cs="MS Gothic" w:hAnsi="MS Gothic" w:hint="eastAsia"/>
                <w:color w:val="000000"/>
                <w14:textFill>
                  <w14:solidFill>
                    <w14:srgbClr w14:val="000000"/>
                  </w14:solidFill>
                </w14:textFill>
              </w:rPr>
              <w:t>⁺</w:t>
            </w:r>
            <w:r>
              <w:rPr>
                <w:rFonts w:ascii="宋体" w:hAnsi="宋体" w:hint="eastAsia"/>
                <w:color w:val="000000"/>
                <w14:textFill>
                  <w14:solidFill>
                    <w14:srgbClr w14:val="000000"/>
                  </w14:solidFill>
                </w14:textFill>
              </w:rPr>
              <w:t>，降低水的硬度，防止水垢形成，保护管道和设备。</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lang w:val="en-US" w:eastAsia="zh-CN"/>
              </w:rPr>
              <w:t>10</w:t>
            </w:r>
            <w:r>
              <w:rPr>
                <w:rFonts w:cs="Times New Roman" w:hint="eastAsia"/>
                <w:color w:val="000000"/>
                <w:szCs w:val="24"/>
                <w14:textFill>
                  <w14:solidFill>
                    <w14:srgbClr w14:val="000000"/>
                  </w14:solidFill>
                </w14:textFill>
              </w:rPr>
              <w:t>）</w:t>
            </w:r>
            <w:r>
              <w:rPr>
                <w:rFonts w:cs="Times New Roman"/>
                <w:color w:val="000000"/>
                <w:szCs w:val="24"/>
                <w14:textFill>
                  <w14:solidFill>
                    <w14:srgbClr w14:val="000000"/>
                  </w14:solidFill>
                </w14:textFill>
              </w:rPr>
              <w:t>清水池</w:t>
            </w:r>
          </w:p>
          <w:p>
            <w:pPr>
              <w:adjustRightInd w:val="0"/>
              <w:ind w:left="0" w:firstLine="480"/>
              <w:rPr>
                <w:rFonts w:hint="eastAsia"/>
                <w:color w:val="000000"/>
                <w14:textFill>
                  <w14:solidFill>
                    <w14:srgbClr w14:val="000000"/>
                  </w14:solidFill>
                </w14:textFill>
              </w:rPr>
            </w:pPr>
            <w:r>
              <w:rPr>
                <w:color w:val="000000"/>
                <w14:textFill>
                  <w14:solidFill>
                    <w14:srgbClr w14:val="000000"/>
                  </w14:solidFill>
                </w14:textFill>
              </w:rPr>
              <w:t>对达标出水进行临时储存，实现回用</w:t>
            </w:r>
            <w:r>
              <w:rPr>
                <w:rFonts w:hint="eastAsia"/>
                <w:color w:val="000000"/>
                <w14:textFill>
                  <w14:solidFill>
                    <w14:srgbClr w14:val="000000"/>
                  </w14:solidFill>
                </w14:textFill>
              </w:rPr>
              <w:t>。</w:t>
            </w:r>
          </w:p>
          <w:p>
            <w:pPr>
              <w:pStyle w:val="47"/>
              <w:rPr>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8</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主要</w:t>
            </w:r>
            <w:r>
              <w:rPr>
                <w:rFonts w:ascii="Times New Roman" w:cs="Times New Roman" w:hAnsi="Times New Roman" w:hint="eastAsia"/>
                <w:color w:val="000000"/>
                <w14:textFill>
                  <w14:solidFill>
                    <w14:srgbClr w14:val="000000"/>
                  </w14:solidFill>
                </w14:textFill>
                <w:lang w:val="en-US" w:eastAsia="zh-CN"/>
              </w:rPr>
              <w:t>技术参数</w:t>
            </w:r>
            <w:r>
              <w:rPr>
                <w:rFonts w:ascii="Times New Roman" w:cs="Times New Roman" w:hAnsi="Times New Roman"/>
                <w:color w:val="000000"/>
                <w14:textFill>
                  <w14:solidFill>
                    <w14:srgbClr w14:val="000000"/>
                  </w14:solidFill>
                </w14:textFill>
              </w:rPr>
              <w:t>一览表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 w:type="dxa"/>
                <w:bottom w:w="0" w:type="dxa"/>
                <w:right w:w="10" w:type="dxa"/>
              </w:tblCellMar>
              <w:tblLook w:val="0600" w:firstRow="0" w:lastRow="0" w:firstColumn="0" w:lastColumn="0" w:noHBand="1" w:noVBand="1"/>
            </w:tblPr>
            <w:tblGrid>
              <w:gridCol w:w="1612"/>
              <w:gridCol w:w="3629"/>
              <w:gridCol w:w="2619"/>
            </w:tblGrid>
            <w:tr>
              <w:trPr>
                <w:trHeight w:val="340"/>
              </w:trPr>
              <w:tc>
                <w:tcPr>
                  <w:tcW w:w="1657" w:type="dxa"/>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center"/>
                    <w:textAlignment w:val="auto"/>
                    <w:rPr>
                      <w:rFonts w:ascii="Times New Roman" w:cs="Times New Roman" w:hAnsi="Times New Roman"/>
                      <w:b/>
                      <w:bCs/>
                      <w:color w:val="000000"/>
                      <w:sz w:val="21"/>
                      <w:szCs w:val="21"/>
                      <w14:textFill>
                        <w14:solidFill>
                          <w14:srgbClr w14:val="000000"/>
                        </w14:solidFill>
                      </w14:textFill>
                    </w:rPr>
                  </w:pPr>
                  <w:r>
                    <w:rPr>
                      <w:rFonts w:ascii="Times New Roman" w:eastAsia="宋体" w:cs="Times New Roman" w:hAnsi="Times New Roman"/>
                      <w:b/>
                      <w:bCs/>
                      <w:color w:val="000000"/>
                      <w:sz w:val="21"/>
                      <w:szCs w:val="21"/>
                      <w14:textFill>
                        <w14:solidFill>
                          <w14:srgbClr w14:val="000000"/>
                        </w14:solidFill>
                      </w14:textFill>
                    </w:rPr>
                    <w:t>参数名称</w:t>
                  </w:r>
                </w:p>
              </w:tc>
              <w:tc>
                <w:tcPr>
                  <w:tcW w:w="3729" w:type="dxa"/>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center"/>
                    <w:textAlignment w:val="auto"/>
                    <w:rPr>
                      <w:rFonts w:ascii="Times New Roman" w:cs="Times New Roman" w:hAnsi="Times New Roman"/>
                      <w:b/>
                      <w:bCs/>
                      <w:color w:val="000000"/>
                      <w:sz w:val="21"/>
                      <w:szCs w:val="21"/>
                      <w14:textFill>
                        <w14:solidFill>
                          <w14:srgbClr w14:val="000000"/>
                        </w14:solidFill>
                      </w14:textFill>
                    </w:rPr>
                  </w:pPr>
                  <w:r>
                    <w:rPr>
                      <w:rFonts w:ascii="Times New Roman" w:eastAsia="宋体" w:cs="Times New Roman" w:hAnsi="Times New Roman"/>
                      <w:b/>
                      <w:bCs/>
                      <w:color w:val="000000"/>
                      <w:sz w:val="21"/>
                      <w:szCs w:val="21"/>
                      <w14:textFill>
                        <w14:solidFill>
                          <w14:srgbClr w14:val="000000"/>
                        </w14:solidFill>
                      </w14:textFill>
                    </w:rPr>
                    <w:t>参数范围</w:t>
                  </w:r>
                </w:p>
              </w:tc>
              <w:tc>
                <w:tcPr>
                  <w:tcW w:w="2691" w:type="dxa"/>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center"/>
                    <w:textAlignment w:val="auto"/>
                    <w:rPr>
                      <w:rFonts w:ascii="Times New Roman" w:cs="Times New Roman" w:hAnsi="Times New Roman"/>
                      <w:b/>
                      <w:bCs/>
                      <w:color w:val="000000"/>
                      <w:sz w:val="21"/>
                      <w:szCs w:val="21"/>
                      <w14:textFill>
                        <w14:solidFill>
                          <w14:srgbClr w14:val="000000"/>
                        </w14:solidFill>
                      </w14:textFill>
                    </w:rPr>
                  </w:pPr>
                  <w:r>
                    <w:rPr>
                      <w:rFonts w:ascii="Times New Roman" w:eastAsia="宋体" w:cs="Times New Roman" w:hAnsi="Times New Roman"/>
                      <w:b/>
                      <w:bCs/>
                      <w:color w:val="000000"/>
                      <w:sz w:val="21"/>
                      <w:szCs w:val="21"/>
                      <w14:textFill>
                        <w14:solidFill>
                          <w14:srgbClr w14:val="000000"/>
                        </w14:solidFill>
                      </w14:textFill>
                    </w:rPr>
                    <w:t>说明</w:t>
                  </w:r>
                </w:p>
              </w:tc>
            </w:tr>
            <w:tr>
              <w:trPr>
                <w:trHeight w:val="340"/>
              </w:trPr>
              <w:tc>
                <w:tcPr>
                  <w:tcW w:w="1657" w:type="dxa"/>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center"/>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处理水量</w:t>
                  </w:r>
                </w:p>
              </w:tc>
              <w:tc>
                <w:tcPr>
                  <w:tcW w:w="3729"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lang w:val="en-US" w:eastAsia="zh-CN"/>
                    </w:rPr>
                    <w:t>3</w:t>
                  </w:r>
                  <w:r>
                    <w:rPr>
                      <w:rFonts w:ascii="Times New Roman" w:eastAsia="宋体" w:cs="Times New Roman" w:hAnsi="Times New Roman"/>
                      <w:color w:val="000000"/>
                      <w:sz w:val="21"/>
                      <w:szCs w:val="21"/>
                      <w14:textFill>
                        <w14:solidFill>
                          <w14:srgbClr w14:val="000000"/>
                        </w14:solidFill>
                      </w14:textFill>
                    </w:rPr>
                    <w:t>m³/d</w:t>
                  </w:r>
                </w:p>
              </w:tc>
              <w:tc>
                <w:tcPr>
                  <w:tcW w:w="2691"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根据用户需求定制</w:t>
                  </w:r>
                </w:p>
              </w:tc>
            </w:tr>
            <w:tr>
              <w:trPr>
                <w:trHeight w:val="340"/>
              </w:trPr>
              <w:tc>
                <w:tcPr>
                  <w:tcW w:w="1657" w:type="dxa"/>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center"/>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隔油单元</w:t>
                  </w:r>
                </w:p>
              </w:tc>
              <w:tc>
                <w:tcPr>
                  <w:tcW w:w="3729"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停留时间：30-60min；</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隔油效率：≥</w:t>
                  </w:r>
                  <w:r>
                    <w:rPr>
                      <w:rFonts w:cs="Times New Roman" w:hint="eastAsia"/>
                      <w:color w:val="000000"/>
                      <w:sz w:val="21"/>
                      <w:szCs w:val="21"/>
                      <w14:textFill>
                        <w14:solidFill>
                          <w14:srgbClr w14:val="000000"/>
                        </w14:solidFill>
                      </w14:textFill>
                      <w:lang w:val="en-US" w:eastAsia="zh-CN"/>
                    </w:rPr>
                    <w:t>90</w:t>
                  </w:r>
                  <w:r>
                    <w:rPr>
                      <w:rFonts w:ascii="Times New Roman" w:eastAsia="宋体" w:cs="Times New Roman" w:hAnsi="Times New Roman"/>
                      <w:color w:val="000000"/>
                      <w:sz w:val="21"/>
                      <w:szCs w:val="21"/>
                      <w14:textFill>
                        <w14:solidFill>
                          <w14:srgbClr w14:val="000000"/>
                        </w14:solidFill>
                      </w14:textFill>
                    </w:rPr>
                    <w:t>%</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val="en-US" w:eastAsia="zh-CN"/>
                    </w:rPr>
                  </w:pPr>
                  <w:r>
                    <w:rPr>
                      <w:rFonts w:ascii="Times New Roman" w:eastAsia="宋体" w:cs="Times New Roman" w:hAnsi="Times New Roman"/>
                      <w:color w:val="000000"/>
                      <w:sz w:val="21"/>
                      <w:szCs w:val="21"/>
                      <w14:textFill>
                        <w14:solidFill>
                          <w14:srgbClr w14:val="000000"/>
                        </w14:solidFill>
                      </w14:textFill>
                      <w:lang w:val="en-US" w:eastAsia="zh-CN"/>
                    </w:rPr>
                    <w:t>容积：0.8m</w:t>
                  </w:r>
                  <w:r>
                    <w:rPr>
                      <w:rFonts w:ascii="Times New Roman" w:eastAsia="宋体" w:cs="Times New Roman" w:hAnsi="Times New Roman"/>
                      <w:color w:val="000000"/>
                      <w:sz w:val="21"/>
                      <w:szCs w:val="21"/>
                      <w:vertAlign w:val="superscript"/>
                      <w14:textFill>
                        <w14:solidFill>
                          <w14:srgbClr w14:val="000000"/>
                        </w14:solidFill>
                      </w14:textFill>
                      <w:lang w:val="en-US" w:eastAsia="zh-CN"/>
                    </w:rPr>
                    <w:t>3</w:t>
                  </w:r>
                </w:p>
              </w:tc>
              <w:tc>
                <w:tcPr>
                  <w:tcW w:w="2691"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采用重力式隔油</w:t>
                  </w:r>
                </w:p>
              </w:tc>
            </w:tr>
            <w:tr>
              <w:trPr>
                <w:trHeight w:val="340"/>
              </w:trPr>
              <w:tc>
                <w:tcPr>
                  <w:tcW w:w="1657" w:type="dxa"/>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center"/>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絮凝反应单元</w:t>
                  </w:r>
                </w:p>
              </w:tc>
              <w:tc>
                <w:tcPr>
                  <w:tcW w:w="3729"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快速搅拌时间：10-15min；</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val="en-US" w:eastAsia="zh-CN"/>
                    </w:rPr>
                  </w:pPr>
                  <w:r>
                    <w:rPr>
                      <w:rFonts w:ascii="Times New Roman" w:eastAsia="宋体" w:cs="Times New Roman" w:hAnsi="Times New Roman"/>
                      <w:color w:val="000000"/>
                      <w:sz w:val="21"/>
                      <w:szCs w:val="21"/>
                      <w14:textFill>
                        <w14:solidFill>
                          <w14:srgbClr w14:val="000000"/>
                        </w14:solidFill>
                      </w14:textFill>
                    </w:rPr>
                    <w:t>慢速搅拌时间：10-15min；</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val="en-US" w:eastAsia="zh-CN"/>
                    </w:rPr>
                  </w:pPr>
                  <w:r>
                    <w:rPr>
                      <w:rFonts w:ascii="Times New Roman" w:eastAsia="宋体" w:cs="Times New Roman" w:hAnsi="Times New Roman"/>
                      <w:color w:val="000000"/>
                      <w:sz w:val="21"/>
                      <w:szCs w:val="21"/>
                      <w14:textFill>
                        <w14:solidFill>
                          <w14:srgbClr w14:val="000000"/>
                        </w14:solidFill>
                      </w14:textFill>
                      <w:lang w:val="en-US" w:eastAsia="zh-CN"/>
                    </w:rPr>
                    <w:t>容积：1.6m</w:t>
                  </w:r>
                  <w:r>
                    <w:rPr>
                      <w:rFonts w:ascii="Times New Roman" w:eastAsia="宋体" w:cs="Times New Roman" w:hAnsi="Times New Roman"/>
                      <w:color w:val="000000"/>
                      <w:sz w:val="21"/>
                      <w:szCs w:val="21"/>
                      <w:vertAlign w:val="superscript"/>
                      <w14:textFill>
                        <w14:solidFill>
                          <w14:srgbClr w14:val="000000"/>
                        </w14:solidFill>
                      </w14:textFill>
                      <w:lang w:val="en-US" w:eastAsia="zh-CN"/>
                    </w:rPr>
                    <w:t>3</w:t>
                  </w:r>
                </w:p>
              </w:tc>
              <w:tc>
                <w:tcPr>
                  <w:tcW w:w="2691"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分段式反应，药剂自动投加</w:t>
                  </w:r>
                </w:p>
              </w:tc>
            </w:tr>
            <w:tr>
              <w:trPr>
                <w:trHeight w:val="340"/>
              </w:trPr>
              <w:tc>
                <w:tcPr>
                  <w:tcW w:w="1657" w:type="dxa"/>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center"/>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气浮分离单元</w:t>
                  </w:r>
                </w:p>
              </w:tc>
              <w:tc>
                <w:tcPr>
                  <w:tcW w:w="3729"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停留时间：20-30min；</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溶气压力：0.3-0.5MPa；</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eastAsia="zh-CN"/>
                    </w:rPr>
                  </w:pPr>
                  <w:r>
                    <w:rPr>
                      <w:rFonts w:ascii="Times New Roman" w:eastAsia="宋体" w:cs="Times New Roman" w:hAnsi="Times New Roman"/>
                      <w:color w:val="000000"/>
                      <w:sz w:val="21"/>
                      <w:szCs w:val="21"/>
                      <w14:textFill>
                        <w14:solidFill>
                          <w14:srgbClr w14:val="000000"/>
                        </w14:solidFill>
                      </w14:textFill>
                    </w:rPr>
                    <w:t>气浮效率：≥90%</w:t>
                  </w:r>
                  <w:r>
                    <w:rPr>
                      <w:rFonts w:ascii="Times New Roman" w:eastAsia="宋体" w:cs="Times New Roman" w:hAnsi="Times New Roman"/>
                      <w:color w:val="000000"/>
                      <w:sz w:val="21"/>
                      <w:szCs w:val="21"/>
                      <w14:textFill>
                        <w14:solidFill>
                          <w14:srgbClr w14:val="000000"/>
                        </w14:solidFill>
                      </w14:textFill>
                      <w:lang w:eastAsia="zh-CN"/>
                    </w:rPr>
                    <w:t>；</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eastAsia="zh-CN"/>
                    </w:rPr>
                  </w:pPr>
                  <w:r>
                    <w:rPr>
                      <w:rFonts w:ascii="Times New Roman" w:eastAsia="宋体" w:cs="Times New Roman" w:hAnsi="Times New Roman"/>
                      <w:color w:val="000000"/>
                      <w:sz w:val="21"/>
                      <w:szCs w:val="21"/>
                      <w14:textFill>
                        <w14:solidFill>
                          <w14:srgbClr w14:val="000000"/>
                        </w14:solidFill>
                      </w14:textFill>
                      <w:lang w:val="en-US" w:eastAsia="zh-CN"/>
                    </w:rPr>
                    <w:t>容积：2.4m</w:t>
                  </w:r>
                  <w:r>
                    <w:rPr>
                      <w:rFonts w:ascii="Times New Roman" w:eastAsia="宋体" w:cs="Times New Roman" w:hAnsi="Times New Roman"/>
                      <w:color w:val="000000"/>
                      <w:sz w:val="21"/>
                      <w:szCs w:val="21"/>
                      <w:vertAlign w:val="superscript"/>
                      <w14:textFill>
                        <w14:solidFill>
                          <w14:srgbClr w14:val="000000"/>
                        </w14:solidFill>
                      </w14:textFill>
                      <w:lang w:val="en-US" w:eastAsia="zh-CN"/>
                    </w:rPr>
                    <w:t>3</w:t>
                  </w:r>
                </w:p>
              </w:tc>
              <w:tc>
                <w:tcPr>
                  <w:tcW w:w="2691"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溶气气浮，自动刮渣</w:t>
                  </w:r>
                </w:p>
              </w:tc>
            </w:tr>
            <w:tr>
              <w:trPr>
                <w:trHeight w:val="340"/>
              </w:trPr>
              <w:tc>
                <w:tcPr>
                  <w:tcW w:w="1657" w:type="dxa"/>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center"/>
                    <w:textAlignment w:val="auto"/>
                    <w:rPr>
                      <w:rFonts w:ascii="Times New Roman" w:eastAsia="宋体" w:cs="Times New Roman" w:hAnsi="Times New Roman"/>
                      <w:color w:val="000000"/>
                      <w:sz w:val="21"/>
                      <w:szCs w:val="21"/>
                      <w14:textFill>
                        <w14:solidFill>
                          <w14:srgbClr w14:val="000000"/>
                        </w14:solidFill>
                      </w14:textFill>
                      <w:lang w:eastAsia="zh-CN"/>
                    </w:rPr>
                  </w:pPr>
                  <w:r>
                    <w:rPr>
                      <w:rFonts w:ascii="Times New Roman" w:eastAsia="宋体" w:cs="Times New Roman" w:hAnsi="Times New Roman"/>
                      <w:color w:val="000000"/>
                      <w:sz w:val="21"/>
                      <w:szCs w:val="21"/>
                      <w14:textFill>
                        <w14:solidFill>
                          <w14:srgbClr w14:val="000000"/>
                        </w14:solidFill>
                      </w14:textFill>
                      <w:lang w:eastAsia="zh-CN"/>
                    </w:rPr>
                    <w:t>厌氧池</w:t>
                  </w:r>
                </w:p>
              </w:tc>
              <w:tc>
                <w:tcPr>
                  <w:tcW w:w="3729"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停留时间：1.5-3h；</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eastAsia="zh-CN"/>
                    </w:rPr>
                  </w:pPr>
                  <w:r>
                    <w:rPr>
                      <w:rFonts w:ascii="Times New Roman" w:eastAsia="宋体" w:cs="Times New Roman" w:hAnsi="Times New Roman"/>
                      <w:color w:val="000000"/>
                      <w:sz w:val="21"/>
                      <w:szCs w:val="21"/>
                      <w14:textFill>
                        <w14:solidFill>
                          <w14:srgbClr w14:val="000000"/>
                        </w14:solidFill>
                      </w14:textFill>
                    </w:rPr>
                    <w:t>DO≤0.5mg/L</w:t>
                  </w:r>
                  <w:r>
                    <w:rPr>
                      <w:rFonts w:ascii="Times New Roman" w:eastAsia="宋体" w:cs="Times New Roman" w:hAnsi="Times New Roman"/>
                      <w:color w:val="000000"/>
                      <w:sz w:val="21"/>
                      <w:szCs w:val="21"/>
                      <w14:textFill>
                        <w14:solidFill>
                          <w14:srgbClr w14:val="000000"/>
                        </w14:solidFill>
                      </w14:textFill>
                      <w:lang w:eastAsia="zh-CN"/>
                    </w:rPr>
                    <w:t>；</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eastAsia="zh-CN"/>
                    </w:rPr>
                  </w:pPr>
                  <w:r>
                    <w:rPr>
                      <w:rFonts w:ascii="Times New Roman" w:eastAsia="宋体" w:cs="Times New Roman" w:hAnsi="Times New Roman"/>
                      <w:color w:val="000000"/>
                      <w:sz w:val="21"/>
                      <w:szCs w:val="21"/>
                      <w14:textFill>
                        <w14:solidFill>
                          <w14:srgbClr w14:val="000000"/>
                        </w14:solidFill>
                      </w14:textFill>
                      <w:lang w:val="en-US" w:eastAsia="zh-CN"/>
                    </w:rPr>
                    <w:t>容积：6m</w:t>
                  </w:r>
                  <w:r>
                    <w:rPr>
                      <w:rFonts w:ascii="Times New Roman" w:eastAsia="宋体" w:cs="Times New Roman" w:hAnsi="Times New Roman"/>
                      <w:color w:val="000000"/>
                      <w:sz w:val="21"/>
                      <w:szCs w:val="21"/>
                      <w:vertAlign w:val="superscript"/>
                      <w14:textFill>
                        <w14:solidFill>
                          <w14:srgbClr w14:val="000000"/>
                        </w14:solidFill>
                      </w14:textFill>
                      <w:lang w:val="en-US" w:eastAsia="zh-CN"/>
                    </w:rPr>
                    <w:t>3</w:t>
                  </w:r>
                </w:p>
              </w:tc>
              <w:tc>
                <w:tcPr>
                  <w:tcW w:w="2691"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设置搅拌装置，硝化液回流比：200-300%</w:t>
                  </w:r>
                </w:p>
              </w:tc>
            </w:tr>
            <w:tr>
              <w:trPr>
                <w:trHeight w:val="340"/>
              </w:trPr>
              <w:tc>
                <w:tcPr>
                  <w:tcW w:w="1657" w:type="dxa"/>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center"/>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好氧池</w:t>
                  </w:r>
                </w:p>
              </w:tc>
              <w:tc>
                <w:tcPr>
                  <w:tcW w:w="3729"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停留时间：4-8h；</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DO：2-4mg/L；</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eastAsia="zh-CN"/>
                    </w:rPr>
                  </w:pPr>
                  <w:r>
                    <w:rPr>
                      <w:rFonts w:ascii="Times New Roman" w:eastAsia="宋体" w:cs="Times New Roman" w:hAnsi="Times New Roman"/>
                      <w:color w:val="000000"/>
                      <w:sz w:val="21"/>
                      <w:szCs w:val="21"/>
                      <w14:textFill>
                        <w14:solidFill>
                          <w14:srgbClr w14:val="000000"/>
                        </w14:solidFill>
                      </w14:textFill>
                    </w:rPr>
                    <w:t>MLSS：3000-5000mg/L</w:t>
                  </w:r>
                  <w:r>
                    <w:rPr>
                      <w:rFonts w:ascii="Times New Roman" w:eastAsia="宋体" w:cs="Times New Roman" w:hAnsi="Times New Roman"/>
                      <w:color w:val="000000"/>
                      <w:sz w:val="21"/>
                      <w:szCs w:val="21"/>
                      <w14:textFill>
                        <w14:solidFill>
                          <w14:srgbClr w14:val="000000"/>
                        </w14:solidFill>
                      </w14:textFill>
                      <w:lang w:eastAsia="zh-CN"/>
                    </w:rPr>
                    <w:t>；</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eastAsia="zh-CN"/>
                    </w:rPr>
                  </w:pPr>
                  <w:r>
                    <w:rPr>
                      <w:rFonts w:ascii="Times New Roman" w:eastAsia="宋体" w:cs="Times New Roman" w:hAnsi="Times New Roman"/>
                      <w:color w:val="000000"/>
                      <w:sz w:val="21"/>
                      <w:szCs w:val="21"/>
                      <w14:textFill>
                        <w14:solidFill>
                          <w14:srgbClr w14:val="000000"/>
                        </w14:solidFill>
                      </w14:textFill>
                      <w:lang w:val="en-US" w:eastAsia="zh-CN"/>
                    </w:rPr>
                    <w:t>容积：6m</w:t>
                  </w:r>
                  <w:r>
                    <w:rPr>
                      <w:rFonts w:ascii="Times New Roman" w:eastAsia="宋体" w:cs="Times New Roman" w:hAnsi="Times New Roman"/>
                      <w:color w:val="000000"/>
                      <w:sz w:val="21"/>
                      <w:szCs w:val="21"/>
                      <w:vertAlign w:val="superscript"/>
                      <w14:textFill>
                        <w14:solidFill>
                          <w14:srgbClr w14:val="000000"/>
                        </w14:solidFill>
                      </w14:textFill>
                      <w:lang w:val="en-US" w:eastAsia="zh-CN"/>
                    </w:rPr>
                    <w:t>3</w:t>
                  </w:r>
                </w:p>
              </w:tc>
              <w:tc>
                <w:tcPr>
                  <w:tcW w:w="2691"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曝气方式：微孔曝气，氧利用率≥25%</w:t>
                  </w:r>
                </w:p>
              </w:tc>
            </w:tr>
            <w:tr>
              <w:trPr>
                <w:trHeight w:val="340"/>
              </w:trPr>
              <w:tc>
                <w:tcPr>
                  <w:tcW w:w="1657" w:type="dxa"/>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center"/>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MBR膜池</w:t>
                  </w:r>
                </w:p>
              </w:tc>
              <w:tc>
                <w:tcPr>
                  <w:tcW w:w="3729"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停留时间：1-2h；</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膜通量：10-20L/(m²·h)；</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eastAsia="zh-CN"/>
                    </w:rPr>
                  </w:pPr>
                  <w:r>
                    <w:rPr>
                      <w:rFonts w:ascii="Times New Roman" w:eastAsia="宋体" w:cs="Times New Roman" w:hAnsi="Times New Roman"/>
                      <w:color w:val="000000"/>
                      <w:sz w:val="21"/>
                      <w:szCs w:val="21"/>
                      <w14:textFill>
                        <w14:solidFill>
                          <w14:srgbClr w14:val="000000"/>
                        </w14:solidFill>
                      </w14:textFill>
                    </w:rPr>
                    <w:t>膜孔径：0.1-0.2μm</w:t>
                  </w:r>
                  <w:r>
                    <w:rPr>
                      <w:rFonts w:ascii="Times New Roman" w:eastAsia="宋体" w:cs="Times New Roman" w:hAnsi="Times New Roman"/>
                      <w:color w:val="000000"/>
                      <w:sz w:val="21"/>
                      <w:szCs w:val="21"/>
                      <w14:textFill>
                        <w14:solidFill>
                          <w14:srgbClr w14:val="000000"/>
                        </w14:solidFill>
                      </w14:textFill>
                      <w:lang w:eastAsia="zh-CN"/>
                    </w:rPr>
                    <w:t>；</w:t>
                  </w:r>
                </w:p>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eastAsia="zh-CN"/>
                    </w:rPr>
                  </w:pPr>
                  <w:r>
                    <w:rPr>
                      <w:rFonts w:ascii="Times New Roman" w:eastAsia="宋体" w:cs="Times New Roman" w:hAnsi="Times New Roman"/>
                      <w:color w:val="000000"/>
                      <w:sz w:val="21"/>
                      <w:szCs w:val="21"/>
                      <w14:textFill>
                        <w14:solidFill>
                          <w14:srgbClr w14:val="000000"/>
                        </w14:solidFill>
                      </w14:textFill>
                      <w:lang w:val="en-US" w:eastAsia="zh-CN"/>
                    </w:rPr>
                    <w:t>容积：2m</w:t>
                  </w:r>
                  <w:r>
                    <w:rPr>
                      <w:rFonts w:ascii="Times New Roman" w:eastAsia="宋体" w:cs="Times New Roman" w:hAnsi="Times New Roman"/>
                      <w:color w:val="000000"/>
                      <w:sz w:val="21"/>
                      <w:szCs w:val="21"/>
                      <w:vertAlign w:val="superscript"/>
                      <w14:textFill>
                        <w14:solidFill>
                          <w14:srgbClr w14:val="000000"/>
                        </w14:solidFill>
                      </w14:textFill>
                      <w:lang w:val="en-US" w:eastAsia="zh-CN"/>
                    </w:rPr>
                    <w:t>3</w:t>
                  </w:r>
                </w:p>
              </w:tc>
              <w:tc>
                <w:tcPr>
                  <w:tcW w:w="2691"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中空纤维超滤膜，材质：PVDF</w:t>
                  </w:r>
                </w:p>
              </w:tc>
            </w:tr>
            <w:tr>
              <w:trPr>
                <w:trHeight w:val="340"/>
              </w:trPr>
              <w:tc>
                <w:tcPr>
                  <w:tcW w:w="1657" w:type="dxa"/>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center"/>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功率消耗</w:t>
                  </w:r>
                </w:p>
              </w:tc>
              <w:tc>
                <w:tcPr>
                  <w:tcW w:w="3729"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0.5-1.5kWh/m³污水</w:t>
                  </w:r>
                </w:p>
              </w:tc>
              <w:tc>
                <w:tcPr>
                  <w:tcW w:w="2691"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含提升泵、</w:t>
                  </w:r>
                  <w:r>
                    <w:rPr>
                      <w:rFonts w:ascii="Times New Roman" w:eastAsia="宋体" w:cs="Times New Roman" w:hAnsi="Times New Roman"/>
                      <w:color w:val="000000"/>
                      <w:sz w:val="21"/>
                      <w:szCs w:val="21"/>
                      <w14:textFill>
                        <w14:solidFill>
                          <w14:srgbClr w14:val="000000"/>
                        </w14:solidFill>
                      </w14:textFill>
                      <w:lang w:eastAsia="zh-CN"/>
                    </w:rPr>
                    <w:t>、</w:t>
                  </w:r>
                  <w:r>
                    <w:rPr>
                      <w:rFonts w:ascii="Times New Roman" w:eastAsia="宋体" w:cs="Times New Roman" w:hAnsi="Times New Roman"/>
                      <w:color w:val="000000"/>
                      <w:sz w:val="21"/>
                      <w:szCs w:val="21"/>
                      <w14:textFill>
                        <w14:solidFill>
                          <w14:srgbClr w14:val="000000"/>
                        </w14:solidFill>
                      </w14:textFill>
                      <w:lang w:val="en-US" w:eastAsia="zh-CN"/>
                    </w:rPr>
                    <w:t>自吸泵、</w:t>
                  </w:r>
                  <w:r>
                    <w:rPr>
                      <w:rFonts w:ascii="Times New Roman" w:eastAsia="宋体" w:cs="Times New Roman" w:hAnsi="Times New Roman"/>
                      <w:color w:val="000000"/>
                      <w:sz w:val="21"/>
                      <w:szCs w:val="21"/>
                      <w14:textFill>
                        <w14:solidFill>
                          <w14:srgbClr w14:val="000000"/>
                        </w14:solidFill>
                      </w14:textFill>
                    </w:rPr>
                    <w:t>曝气</w:t>
                  </w:r>
                  <w:r>
                    <w:rPr>
                      <w:rFonts w:ascii="Times New Roman" w:eastAsia="宋体" w:cs="Times New Roman" w:hAnsi="Times New Roman"/>
                      <w:color w:val="000000"/>
                      <w:sz w:val="21"/>
                      <w:szCs w:val="21"/>
                      <w14:textFill>
                        <w14:solidFill>
                          <w14:srgbClr w14:val="000000"/>
                        </w14:solidFill>
                      </w14:textFill>
                      <w:lang w:val="en-US" w:eastAsia="zh-CN"/>
                    </w:rPr>
                    <w:t>风机</w:t>
                  </w:r>
                  <w:r>
                    <w:rPr>
                      <w:rFonts w:ascii="Times New Roman" w:eastAsia="宋体" w:cs="Times New Roman" w:hAnsi="Times New Roman"/>
                      <w:color w:val="000000"/>
                      <w:sz w:val="21"/>
                      <w:szCs w:val="21"/>
                      <w14:textFill>
                        <w14:solidFill>
                          <w14:srgbClr w14:val="000000"/>
                        </w14:solidFill>
                      </w14:textFill>
                    </w:rPr>
                    <w:t>、搅拌器等</w:t>
                  </w:r>
                </w:p>
              </w:tc>
            </w:tr>
            <w:tr>
              <w:trPr>
                <w:trHeight w:val="340"/>
              </w:trPr>
              <w:tc>
                <w:tcPr>
                  <w:tcW w:w="1657" w:type="dxa"/>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center"/>
                    <w:textAlignment w:val="auto"/>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占地面积</w:t>
                  </w:r>
                </w:p>
              </w:tc>
              <w:tc>
                <w:tcPr>
                  <w:tcW w:w="3729"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val="en-US"/>
                    </w:rPr>
                  </w:pPr>
                  <w:r>
                    <w:rPr>
                      <w:rFonts w:ascii="Times New Roman" w:eastAsia="宋体" w:cs="Times New Roman" w:hAnsi="Times New Roman"/>
                      <w:color w:val="000000"/>
                      <w:sz w:val="21"/>
                      <w:szCs w:val="21"/>
                      <w14:textFill>
                        <w14:solidFill>
                          <w14:srgbClr w14:val="000000"/>
                        </w14:solidFill>
                      </w14:textFill>
                      <w:lang w:val="en-US" w:eastAsia="zh-CN"/>
                    </w:rPr>
                    <w:t>约15</w:t>
                  </w:r>
                  <w:r>
                    <w:rPr>
                      <w:rFonts w:cs="Times New Roman" w:hint="eastAsia"/>
                      <w:color w:val="000000"/>
                      <w:sz w:val="21"/>
                      <w:szCs w:val="21"/>
                      <w14:textFill>
                        <w14:solidFill>
                          <w14:srgbClr w14:val="000000"/>
                        </w14:solidFill>
                      </w14:textFill>
                      <w:lang w:val="en-US" w:eastAsia="zh-CN"/>
                    </w:rPr>
                    <w:t>m</w:t>
                  </w:r>
                  <w:r>
                    <w:rPr>
                      <w:rFonts w:cs="Times New Roman" w:hint="eastAsia"/>
                      <w:color w:val="000000"/>
                      <w:sz w:val="21"/>
                      <w:szCs w:val="21"/>
                      <w:vertAlign w:val="superscript"/>
                      <w14:textFill>
                        <w14:solidFill>
                          <w14:srgbClr w14:val="000000"/>
                        </w14:solidFill>
                      </w14:textFill>
                      <w:lang w:val="en-US" w:eastAsia="zh-CN"/>
                    </w:rPr>
                    <w:t>2</w:t>
                  </w:r>
                </w:p>
              </w:tc>
              <w:tc>
                <w:tcPr>
                  <w:tcW w:w="2691" w:type="dxa"/>
                  <w:tcBorders>
                    <w:left w:val="single" w:sz="4" w:space="0" w:color="auto"/>
                  </w:tcBorders>
                  <w:tcMar>
                    <w:top w:w="60" w:type="dxa"/>
                    <w:left w:w="120" w:type="dxa"/>
                    <w:bottom w:w="30" w:type="dxa"/>
                    <w:right w:w="120" w:type="dxa"/>
                  </w:tcMar>
                  <w:vAlign w:val="center"/>
                </w:tcPr>
                <w:p>
                  <w:pPr>
                    <w:keepNext w:val="0"/>
                    <w:keepLines w:val="0"/>
                    <w:pageBreakBefore w:val="0"/>
                    <w:widowControl w:val="0"/>
                    <w:kinsoku/>
                    <w:wordWrap/>
                    <w:overflowPunct/>
                    <w:topLinePunct w:val="0"/>
                    <w:autoSpaceDE/>
                    <w:autoSpaceDN/>
                    <w:bidi w:val="0"/>
                    <w:adjustRightInd/>
                    <w:snapToGrid/>
                    <w:spacing w:before="0" w:after="0" w:line="0" w:lineRule="atLeast"/>
                    <w:ind w:left="0"/>
                    <w:jc w:val="left"/>
                    <w:textAlignment w:val="auto"/>
                    <w:rPr>
                      <w:rFonts w:ascii="Times New Roman" w:eastAsia="宋体" w:cs="Times New Roman" w:hAnsi="Times New Roman"/>
                      <w:color w:val="000000"/>
                      <w:sz w:val="21"/>
                      <w:szCs w:val="21"/>
                      <w14:textFill>
                        <w14:solidFill>
                          <w14:srgbClr w14:val="000000"/>
                        </w14:solidFill>
                      </w14:textFill>
                      <w:lang w:val="en-US" w:eastAsia="zh-CN"/>
                    </w:rPr>
                  </w:pPr>
                  <w:r>
                    <w:rPr>
                      <w:rFonts w:ascii="Times New Roman" w:eastAsia="宋体" w:cs="Times New Roman" w:hAnsi="Times New Roman"/>
                      <w:color w:val="000000"/>
                      <w:sz w:val="21"/>
                      <w:szCs w:val="21"/>
                      <w14:textFill>
                        <w14:solidFill>
                          <w14:srgbClr w14:val="000000"/>
                        </w14:solidFill>
                      </w14:textFill>
                      <w:lang w:val="en-US" w:eastAsia="zh-CN"/>
                    </w:rPr>
                    <w:t>含设备主体、加药单元</w:t>
                  </w:r>
                </w:p>
              </w:tc>
            </w:tr>
          </w:tbl>
          <w:p>
            <w:pPr>
              <w:numPr>
                <w:ilvl w:val="0"/>
                <w:numId w:val="4"/>
              </w:numPr>
              <w:autoSpaceDE w:val="0"/>
              <w:autoSpaceDN w:val="0"/>
              <w:adjustRightInd w:val="0"/>
              <w:rPr>
                <w:b/>
                <w:bCs/>
                <w:color w:val="000000"/>
                <w14:textFill>
                  <w14:solidFill>
                    <w14:srgbClr w14:val="000000"/>
                  </w14:solidFill>
                </w14:textFill>
              </w:rPr>
            </w:pPr>
            <w:r>
              <w:rPr>
                <w:rFonts w:hint="eastAsia"/>
                <w:b/>
                <w:bCs/>
                <w:color w:val="000000"/>
                <w14:textFill>
                  <w14:solidFill>
                    <w14:srgbClr w14:val="000000"/>
                  </w14:solidFill>
                </w14:textFill>
              </w:rPr>
              <w:t>其他</w:t>
            </w:r>
          </w:p>
          <w:p>
            <w:pPr>
              <w:adjustRightInd w:val="0"/>
              <w:ind w:firstLine="480"/>
              <w:rPr>
                <w:color w:val="000000"/>
                <w:szCs w:val="21"/>
                <w14:textFill>
                  <w14:solidFill>
                    <w14:srgbClr w14:val="000000"/>
                  </w14:solidFill>
                </w14:textFill>
              </w:rPr>
            </w:pPr>
            <w:r>
              <w:rPr>
                <w:rFonts w:hint="eastAsia"/>
                <w:color w:val="000000"/>
                <w:szCs w:val="21"/>
                <w14:textFill>
                  <w14:solidFill>
                    <w14:srgbClr w14:val="000000"/>
                  </w14:solidFill>
                </w14:textFill>
              </w:rPr>
              <w:t>（1）袋式除尘器运行过程产生的废布袋、废收集尘（S4）；</w:t>
            </w:r>
          </w:p>
          <w:p>
            <w:pPr>
              <w:adjustRightInd w:val="0"/>
              <w:ind w:firstLine="480"/>
              <w:rPr>
                <w:color w:val="000000"/>
                <w14:textFill>
                  <w14:solidFill>
                    <w14:srgbClr w14:val="000000"/>
                  </w14:solidFill>
                </w14:textFill>
              </w:rPr>
            </w:pPr>
            <w:r>
              <w:rPr>
                <w:rFonts w:hint="eastAsia"/>
                <w:color w:val="000000"/>
                <w:szCs w:val="21"/>
                <w14:textFill>
                  <w14:solidFill>
                    <w14:srgbClr w14:val="000000"/>
                  </w14:solidFill>
                </w14:textFill>
              </w:rPr>
              <w:t>（2）生产设备维护及日常生产过程产生的废切削液、废液压油、废润滑油和废油桶（S5）；</w:t>
            </w:r>
          </w:p>
          <w:p>
            <w:pPr>
              <w:adjustRightInd w:val="0"/>
              <w:ind w:firstLine="480"/>
              <w:rPr>
                <w:color w:val="000000"/>
                <w14:textFill>
                  <w14:solidFill>
                    <w14:srgbClr w14:val="000000"/>
                  </w14:solidFill>
                </w14:textFill>
              </w:rPr>
            </w:pPr>
            <w:r>
              <w:rPr>
                <w:rFonts w:hint="eastAsia"/>
                <w:color w:val="000000"/>
                <w14:textFill>
                  <w14:solidFill>
                    <w14:srgbClr w14:val="000000"/>
                  </w14:solidFill>
                </w14:textFill>
              </w:rPr>
              <w:t>（3）清洗工序药剂使用过程产生的废包装（S6）；</w:t>
            </w:r>
          </w:p>
          <w:p>
            <w:pPr>
              <w:adjustRightInd w:val="0"/>
              <w:ind w:firstLine="480"/>
              <w:rPr>
                <w:color w:val="000000"/>
                <w:szCs w:val="21"/>
                <w14:textFill>
                  <w14:solidFill>
                    <w14:srgbClr w14:val="000000"/>
                  </w14:solidFill>
                </w14:textFill>
              </w:rPr>
            </w:pPr>
            <w:r>
              <w:rPr>
                <w:rFonts w:hint="eastAsia"/>
                <w:color w:val="000000"/>
                <w:szCs w:val="21"/>
                <w14:textFill>
                  <w14:solidFill>
                    <w14:srgbClr w14:val="000000"/>
                  </w14:solidFill>
                </w14:textFill>
              </w:rPr>
              <w:t>（4）一体化污水处理站运行</w:t>
            </w:r>
            <w:r>
              <w:rPr>
                <w:rFonts w:hint="eastAsia"/>
                <w:color w:val="000000"/>
                <w:szCs w:val="21"/>
                <w14:textFill>
                  <w14:solidFill>
                    <w14:srgbClr w14:val="000000"/>
                  </w14:solidFill>
                </w14:textFill>
                <w:lang w:val="en-US" w:eastAsia="zh-CN"/>
              </w:rPr>
              <w:t>及维护</w:t>
            </w:r>
            <w:r>
              <w:rPr>
                <w:rFonts w:hint="eastAsia"/>
                <w:color w:val="000000"/>
                <w:szCs w:val="21"/>
                <w14:textFill>
                  <w14:solidFill>
                    <w14:srgbClr w14:val="000000"/>
                  </w14:solidFill>
                </w14:textFill>
              </w:rPr>
              <w:t>过程产生的</w:t>
            </w:r>
            <w:r>
              <w:rPr>
                <w:rFonts w:hint="eastAsia"/>
                <w:color w:val="000000"/>
                <w:szCs w:val="21"/>
                <w14:textFill>
                  <w14:solidFill>
                    <w14:srgbClr w14:val="000000"/>
                  </w14:solidFill>
                </w14:textFill>
                <w:lang w:val="en-US" w:eastAsia="zh-CN"/>
              </w:rPr>
              <w:t>废MBR膜、</w:t>
            </w:r>
            <w:r>
              <w:rPr>
                <w:rFonts w:hint="eastAsia"/>
                <w:color w:val="000000"/>
                <w:szCs w:val="21"/>
                <w14:textFill>
                  <w14:solidFill>
                    <w14:srgbClr w14:val="000000"/>
                  </w14:solidFill>
                </w14:textFill>
              </w:rPr>
              <w:t>浮油、污泥、废树脂（S7）；</w:t>
            </w:r>
          </w:p>
          <w:p>
            <w:pPr>
              <w:adjustRightInd w:val="0"/>
              <w:ind w:firstLine="480"/>
              <w:rPr>
                <w:color w:val="000000"/>
                <w:szCs w:val="21"/>
                <w14:textFill>
                  <w14:solidFill>
                    <w14:srgbClr w14:val="000000"/>
                  </w14:solidFill>
                </w14:textFill>
              </w:rPr>
            </w:pPr>
            <w:r>
              <w:rPr>
                <w:rFonts w:hint="eastAsia"/>
                <w:color w:val="000000"/>
                <w:szCs w:val="21"/>
                <w14:textFill>
                  <w14:solidFill>
                    <w14:srgbClr w14:val="000000"/>
                  </w14:solidFill>
                </w14:textFill>
              </w:rPr>
              <w:t>（5）员工生活会产生生活废水（</w:t>
            </w:r>
            <w:r>
              <w:rPr>
                <w:color w:val="000000"/>
                <w:szCs w:val="21"/>
                <w14:textFill>
                  <w14:solidFill>
                    <w14:srgbClr w14:val="000000"/>
                  </w14:solidFill>
                </w14:textFill>
              </w:rPr>
              <w:t>W</w:t>
            </w:r>
            <w:r>
              <w:rPr>
                <w:rFonts w:hint="eastAsia"/>
                <w:color w:val="000000"/>
                <w:szCs w:val="21"/>
                <w14:textFill>
                  <w14:solidFill>
                    <w14:srgbClr w14:val="000000"/>
                  </w14:solidFill>
                </w14:textFill>
              </w:rPr>
              <w:t>2）和生活垃圾（</w:t>
            </w:r>
            <w:r>
              <w:rPr>
                <w:color w:val="000000"/>
                <w:szCs w:val="21"/>
                <w14:textFill>
                  <w14:solidFill>
                    <w14:srgbClr w14:val="000000"/>
                  </w14:solidFill>
                </w14:textFill>
              </w:rPr>
              <w:t>S</w:t>
            </w:r>
            <w:r>
              <w:rPr>
                <w:rFonts w:hint="eastAsia"/>
                <w:color w:val="000000"/>
                <w:szCs w:val="21"/>
                <w14:textFill>
                  <w14:solidFill>
                    <w14:srgbClr w14:val="000000"/>
                  </w14:solidFill>
                </w14:textFill>
              </w:rPr>
              <w:t>8）。</w:t>
            </w:r>
          </w:p>
          <w:p>
            <w:pPr>
              <w:ind w:firstLine="480"/>
              <w:rPr>
                <w:color w:val="000000"/>
                <w14:textFill>
                  <w14:solidFill>
                    <w14:srgbClr w14:val="000000"/>
                  </w14:solidFill>
                </w14:textFill>
              </w:rPr>
            </w:pPr>
            <w:r>
              <w:rPr>
                <w:color w:val="000000"/>
                <w14:textFill>
                  <w14:solidFill>
                    <w14:srgbClr w14:val="000000"/>
                  </w14:solidFill>
                </w14:textFill>
              </w:rPr>
              <w:t>综上，本项目主要污染物产生情况见下表。</w:t>
            </w:r>
          </w:p>
          <w:p>
            <w:pPr>
              <w:pStyle w:val="47"/>
              <w:rPr>
                <w:rFonts w:ascii="Times New Roman" w:cs="Times New Roman" w:hAnsi="Times New Roman"/>
                <w:color w:val="000000"/>
                <w14:textFill>
                  <w14:solidFill>
                    <w14:srgbClr w14:val="000000"/>
                  </w14:solidFill>
                </w14:textFill>
              </w:rPr>
            </w:pPr>
            <w:bookmarkStart w:id="48" w:name="_Toc198017815"/>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9</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主要污染物产生情况一览表</w:t>
            </w:r>
            <w:bookmarkEnd w:id="48"/>
          </w:p>
          <w:tbl>
            <w:tblPr>
              <w:jc w:val="cente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6" w:type="dxa"/>
                <w:bottom w:w="0" w:type="dxa"/>
                <w:right w:w="6" w:type="dxa"/>
              </w:tblCellMar>
              <w:tblLook w:val="0600" w:firstRow="0" w:lastRow="0" w:firstColumn="0" w:lastColumn="0" w:noHBand="1" w:noVBand="1"/>
            </w:tblPr>
            <w:tblGrid>
              <w:gridCol w:w="463"/>
              <w:gridCol w:w="801"/>
              <w:gridCol w:w="1432"/>
              <w:gridCol w:w="942"/>
              <w:gridCol w:w="694"/>
              <w:gridCol w:w="3516"/>
            </w:tblGrid>
            <w:tr>
              <w:trPr>
                <w:trHeight w:val="340"/>
              </w:trPr>
              <w:tc>
                <w:tcPr>
                  <w:tcW w:w="295" w:type="pct"/>
                  <w:vAlign w:val="center"/>
                </w:tcPr>
                <w:p>
                  <w:pPr>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类别</w:t>
                  </w:r>
                </w:p>
              </w:tc>
              <w:tc>
                <w:tcPr>
                  <w:tcW w:w="510" w:type="pct"/>
                  <w:vAlign w:val="center"/>
                </w:tcPr>
                <w:p>
                  <w:pPr>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序号</w:t>
                  </w:r>
                </w:p>
              </w:tc>
              <w:tc>
                <w:tcPr>
                  <w:tcW w:w="912" w:type="pct"/>
                  <w:vAlign w:val="center"/>
                </w:tcPr>
                <w:p>
                  <w:pPr>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污染源</w:t>
                  </w:r>
                </w:p>
              </w:tc>
              <w:tc>
                <w:tcPr>
                  <w:tcW w:w="600" w:type="pct"/>
                  <w:vAlign w:val="center"/>
                </w:tcPr>
                <w:p>
                  <w:pPr>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主要污染物</w:t>
                  </w:r>
                </w:p>
              </w:tc>
              <w:tc>
                <w:tcPr>
                  <w:tcW w:w="442" w:type="pct"/>
                  <w:vAlign w:val="center"/>
                </w:tcPr>
                <w:p>
                  <w:pPr>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产生特征</w:t>
                  </w:r>
                </w:p>
              </w:tc>
              <w:tc>
                <w:tcPr>
                  <w:tcW w:w="2240" w:type="pct"/>
                  <w:vAlign w:val="center"/>
                </w:tcPr>
                <w:p>
                  <w:pPr>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治理措施、去向</w:t>
                  </w:r>
                </w:p>
              </w:tc>
            </w:tr>
            <w:tr>
              <w:trPr>
                <w:trHeight w:val="340"/>
              </w:trPr>
              <w:tc>
                <w:tcPr>
                  <w:tcW w:w="295" w:type="pct"/>
                  <w:vMerge w:val="restart"/>
                  <w:vAlign w:val="center"/>
                </w:tcPr>
                <w:p>
                  <w:pPr>
                    <w:adjustRightInd w:val="0"/>
                    <w:spacing w:line="0" w:lineRule="atLeast"/>
                    <w:jc w:val="center"/>
                    <w:rPr>
                      <w:b/>
                      <w:bCs/>
                      <w:color w:val="000000"/>
                      <w:sz w:val="21"/>
                      <w:szCs w:val="21"/>
                      <w14:textFill>
                        <w14:solidFill>
                          <w14:srgbClr w14:val="000000"/>
                        </w14:solidFill>
                      </w14:textFill>
                    </w:rPr>
                  </w:pPr>
                  <w:r>
                    <w:rPr>
                      <w:color w:val="000000"/>
                      <w:sz w:val="21"/>
                      <w:szCs w:val="21"/>
                      <w14:textFill>
                        <w14:solidFill>
                          <w14:srgbClr w14:val="000000"/>
                        </w14:solidFill>
                      </w14:textFill>
                    </w:rPr>
                    <w:t>废气</w:t>
                  </w:r>
                </w:p>
              </w:tc>
              <w:tc>
                <w:tcPr>
                  <w:tcW w:w="510" w:type="pct"/>
                  <w:tcBorders>
                    <w:left w:val="single" w:sz="4" w:space="0" w:color="auto"/>
                  </w:tcBorders>
                  <w:vAlign w:val="center"/>
                </w:tcPr>
                <w:p>
                  <w:pPr>
                    <w:adjustRightInd w:val="0"/>
                    <w:spacing w:line="0" w:lineRule="atLeast"/>
                    <w:jc w:val="center"/>
                    <w:rPr>
                      <w:b/>
                      <w:bCs/>
                      <w:color w:val="000000"/>
                      <w:sz w:val="21"/>
                      <w:szCs w:val="21"/>
                      <w14:textFill>
                        <w14:solidFill>
                          <w14:srgbClr w14:val="000000"/>
                        </w14:solidFill>
                      </w14:textFill>
                    </w:rPr>
                  </w:pPr>
                  <w:bookmarkStart w:id="49" w:name="OLE_LINK28"/>
                  <w:r>
                    <w:rPr>
                      <w:color w:val="000000"/>
                      <w:sz w:val="21"/>
                      <w:szCs w:val="21"/>
                      <w14:textFill>
                        <w14:solidFill>
                          <w14:srgbClr w14:val="000000"/>
                        </w14:solidFill>
                      </w14:textFill>
                    </w:rPr>
                    <w:t>G1</w:t>
                  </w:r>
                  <w:bookmarkEnd w:id="49"/>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下料</w:t>
                  </w:r>
                  <w:r>
                    <w:rPr>
                      <w:color w:val="000000"/>
                      <w:kern w:val="0"/>
                      <w:sz w:val="21"/>
                      <w:szCs w:val="21"/>
                      <w14:textFill>
                        <w14:solidFill>
                          <w14:srgbClr w14:val="000000"/>
                        </w14:solidFill>
                      </w14:textFill>
                    </w:rPr>
                    <w:t>废气</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颗粒物</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连续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移动焊烟净化器处理后在车间内无组织排放</w:t>
                  </w:r>
                </w:p>
              </w:tc>
            </w:tr>
            <w:tr>
              <w:trPr>
                <w:trHeight w:val="340"/>
              </w:trPr>
              <w:tc>
                <w:tcPr>
                  <w:tcW w:w="295" w:type="pct"/>
                  <w:vMerge/>
                  <w:vAlign w:val="center"/>
                </w:tcPr>
                <w:p/>
              </w:tc>
              <w:tc>
                <w:tcPr>
                  <w:tcW w:w="510" w:type="pct"/>
                  <w:vMerge w:val="restart"/>
                  <w:tcBorders>
                    <w:left w:val="single" w:sz="4" w:space="0" w:color="auto"/>
                  </w:tcBorders>
                  <w:vAlign w:val="center"/>
                </w:tcPr>
                <w:p>
                  <w:pPr>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G2</w:t>
                  </w:r>
                </w:p>
              </w:tc>
              <w:tc>
                <w:tcPr>
                  <w:tcW w:w="912" w:type="pct"/>
                  <w:vMerge w:val="restar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焊接废气</w:t>
                  </w:r>
                </w:p>
              </w:tc>
              <w:tc>
                <w:tcPr>
                  <w:tcW w:w="600" w:type="pct"/>
                  <w:vMerge w:val="restar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颗粒物</w:t>
                  </w:r>
                </w:p>
              </w:tc>
              <w:tc>
                <w:tcPr>
                  <w:tcW w:w="442" w:type="pct"/>
                  <w:vMerge w:val="restar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连续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集气罩+1套袋式除尘器+1根15m高排气筒（DA001）</w:t>
                  </w:r>
                </w:p>
              </w:tc>
            </w:tr>
            <w:tr>
              <w:trPr>
                <w:trHeight w:val="340"/>
              </w:trPr>
              <w:tc>
                <w:tcPr>
                  <w:tcW w:w="295" w:type="pct"/>
                  <w:vMerge/>
                  <w:vAlign w:val="center"/>
                </w:tcPr>
                <w:p/>
              </w:tc>
              <w:tc>
                <w:tcPr>
                  <w:tcW w:w="510" w:type="pct"/>
                  <w:vMerge/>
                  <w:tcBorders>
                    <w:left w:val="single" w:sz="4" w:space="0" w:color="auto"/>
                  </w:tcBorders>
                  <w:vAlign w:val="center"/>
                </w:tcPr>
                <w:p/>
              </w:tc>
              <w:tc>
                <w:tcPr>
                  <w:tcW w:w="912" w:type="pct"/>
                  <w:vMerge/>
                  <w:tcBorders>
                    <w:left w:val="single" w:sz="4" w:space="0" w:color="auto"/>
                  </w:tcBorders>
                  <w:vAlign w:val="center"/>
                </w:tcPr>
                <w:p/>
              </w:tc>
              <w:tc>
                <w:tcPr>
                  <w:tcW w:w="600" w:type="pct"/>
                  <w:vMerge/>
                  <w:tcBorders>
                    <w:left w:val="single" w:sz="4" w:space="0" w:color="auto"/>
                  </w:tcBorders>
                  <w:vAlign w:val="center"/>
                </w:tcPr>
                <w:p/>
              </w:tc>
              <w:tc>
                <w:tcPr>
                  <w:tcW w:w="442" w:type="pct"/>
                  <w:vMerge/>
                  <w:tcBorders>
                    <w:left w:val="single" w:sz="4" w:space="0" w:color="auto"/>
                  </w:tcBorders>
                  <w:vAlign w:val="center"/>
                </w:tcP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集气罩+1套袋式除尘器+1根15m高排气筒（DA002）</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G</w:t>
                  </w:r>
                  <w:r>
                    <w:rPr>
                      <w:rFonts w:hint="eastAsia"/>
                      <w:color w:val="000000"/>
                      <w:sz w:val="21"/>
                      <w:szCs w:val="21"/>
                      <w14:textFill>
                        <w14:solidFill>
                          <w14:srgbClr w14:val="000000"/>
                        </w14:solidFill>
                      </w14:textFill>
                    </w:rPr>
                    <w:t>3</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抛光</w:t>
                  </w:r>
                  <w:r>
                    <w:rPr>
                      <w:color w:val="000000"/>
                      <w:kern w:val="0"/>
                      <w:sz w:val="21"/>
                      <w:szCs w:val="21"/>
                      <w14:textFill>
                        <w14:solidFill>
                          <w14:srgbClr w14:val="000000"/>
                        </w14:solidFill>
                      </w14:textFill>
                    </w:rPr>
                    <w:t>废气</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颗粒物</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连续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集气罩+1套袋式除尘器+1根15m高排气筒（DA003）</w:t>
                  </w:r>
                </w:p>
              </w:tc>
            </w:tr>
            <w:tr>
              <w:trPr>
                <w:trHeight w:val="522"/>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车间无组织废气</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颗粒物</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连续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车间密闭</w:t>
                  </w:r>
                </w:p>
              </w:tc>
            </w:tr>
            <w:tr>
              <w:trPr>
                <w:trHeight w:val="522"/>
              </w:trPr>
              <w:tc>
                <w:tcPr>
                  <w:tcW w:w="295" w:type="pct"/>
                  <w:vMerge w:val="restart"/>
                  <w:vAlign w:val="center"/>
                </w:tcPr>
                <w:p>
                  <w:pPr>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废水</w:t>
                  </w: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W1</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清洗</w:t>
                  </w:r>
                  <w:r>
                    <w:rPr>
                      <w:color w:val="000000"/>
                      <w:kern w:val="0"/>
                      <w:sz w:val="21"/>
                      <w:szCs w:val="21"/>
                      <w14:textFill>
                        <w14:solidFill>
                          <w14:srgbClr w14:val="000000"/>
                        </w14:solidFill>
                      </w14:textFill>
                    </w:rPr>
                    <w:t>工序排水</w:t>
                  </w:r>
                </w:p>
              </w:tc>
              <w:tc>
                <w:tcPr>
                  <w:tcW w:w="2420" w:type="pct"/>
                  <w:tcBorders>
                    <w:left w:val="single" w:sz="4" w:space="0" w:color="auto"/>
                  </w:tcBorders>
                  <w:vAlign w:val="center"/>
                </w:tcPr>
                <w:p>
                  <w:pPr>
                    <w:adjustRightInd w:val="0"/>
                    <w:spacing w:line="0" w:lineRule="atLeast"/>
                    <w:jc w:val="center"/>
                    <w:rPr>
                      <w:rFonts w:eastAsia="宋体"/>
                      <w:color w:val="000000"/>
                      <w:kern w:val="0"/>
                      <w:sz w:val="21"/>
                      <w:szCs w:val="21"/>
                      <w14:textFill>
                        <w14:solidFill>
                          <w14:srgbClr w14:val="000000"/>
                        </w14:solidFill>
                      </w14:textFill>
                      <w:lang w:val="en-US" w:eastAsia="zh-CN"/>
                    </w:rPr>
                  </w:pPr>
                  <w:r>
                    <w:rPr>
                      <w:rFonts w:hint="eastAsia"/>
                      <w:color w:val="000000"/>
                      <w:sz w:val="21"/>
                      <w:szCs w:val="21"/>
                      <w14:textFill>
                        <w14:solidFill>
                          <w14:srgbClr w14:val="000000"/>
                        </w14:solidFill>
                      </w14:textFill>
                    </w:rPr>
                    <w:t>pH、</w:t>
                  </w:r>
                  <w:r>
                    <w:rPr>
                      <w:rFonts w:hint="eastAsia"/>
                      <w:color w:val="000000"/>
                      <w:sz w:val="21"/>
                      <w:szCs w:val="21"/>
                      <w14:textFill>
                        <w14:solidFill>
                          <w14:srgbClr w14:val="000000"/>
                        </w14:solidFill>
                      </w14:textFill>
                      <w:lang w:val="en-US" w:eastAsia="zh-CN"/>
                    </w:rPr>
                    <w:t>色度、</w:t>
                  </w:r>
                  <w:r>
                    <w:rPr>
                      <w:color w:val="000000"/>
                      <w:sz w:val="21"/>
                      <w:szCs w:val="21"/>
                      <w14:textFill>
                        <w14:solidFill>
                          <w14:srgbClr w14:val="000000"/>
                        </w14:solidFill>
                      </w14:textFill>
                    </w:rPr>
                    <w:t>COD、</w:t>
                  </w:r>
                  <w:r>
                    <w:rPr>
                      <w:rFonts w:hint="eastAsia"/>
                      <w:color w:val="000000"/>
                      <w:sz w:val="21"/>
                      <w:szCs w:val="21"/>
                      <w14:textFill>
                        <w14:solidFill>
                          <w14:srgbClr w14:val="000000"/>
                        </w14:solidFill>
                      </w14:textFill>
                    </w:rPr>
                    <w:t>BOD</w:t>
                  </w:r>
                  <w:r>
                    <w:rPr>
                      <w:rFonts w:hint="eastAsia"/>
                      <w:color w:val="000000"/>
                      <w:sz w:val="21"/>
                      <w:szCs w:val="21"/>
                      <w:vertAlign w:val="subscript"/>
                      <w14:textFill>
                        <w14:solidFill>
                          <w14:srgbClr w14:val="000000"/>
                        </w14:solidFill>
                      </w14:textFill>
                    </w:rPr>
                    <w:t>5</w:t>
                  </w:r>
                  <w:r>
                    <w:rPr>
                      <w:color w:val="000000"/>
                      <w:sz w:val="21"/>
                      <w:szCs w:val="21"/>
                      <w14:textFill>
                        <w14:solidFill>
                          <w14:srgbClr w14:val="000000"/>
                        </w14:solidFill>
                      </w14:textFill>
                    </w:rPr>
                    <w:t>、SS、氨氮、</w:t>
                  </w:r>
                  <w:r>
                    <w:rPr>
                      <w:rFonts w:hint="eastAsia"/>
                      <w:color w:val="000000"/>
                      <w:sz w:val="21"/>
                      <w:szCs w:val="21"/>
                      <w14:textFill>
                        <w14:solidFill>
                          <w14:srgbClr w14:val="000000"/>
                        </w14:solidFill>
                      </w14:textFill>
                    </w:rPr>
                    <w:t>TN、TP、阴离子表面活性剂、石油类、总硬度、溶解性总固体、铁</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经厂区一体化污水处理站处理，处理达标后全部回用</w:t>
                  </w:r>
                </w:p>
              </w:tc>
            </w:tr>
            <w:tr>
              <w:trPr>
                <w:trHeight w:val="522"/>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w:t>
                  </w:r>
                  <w:r>
                    <w:rPr>
                      <w:rFonts w:hint="eastAsia"/>
                      <w:color w:val="000000"/>
                      <w:kern w:val="0"/>
                      <w:sz w:val="21"/>
                      <w:szCs w:val="21"/>
                      <w14:textFill>
                        <w14:solidFill>
                          <w14:srgbClr w14:val="000000"/>
                        </w14:solidFill>
                      </w14:textFill>
                    </w:rPr>
                    <w:t>2</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生活</w:t>
                  </w:r>
                  <w:r>
                    <w:rPr>
                      <w:rFonts w:hint="eastAsia"/>
                      <w:color w:val="000000"/>
                      <w:kern w:val="0"/>
                      <w:sz w:val="21"/>
                      <w:szCs w:val="21"/>
                      <w14:textFill>
                        <w14:solidFill>
                          <w14:srgbClr w14:val="000000"/>
                        </w14:solidFill>
                      </w14:textFill>
                    </w:rPr>
                    <w:t>废水</w:t>
                  </w:r>
                </w:p>
              </w:tc>
              <w:tc>
                <w:tcPr>
                  <w:tcW w:w="242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Ansi="宋体" w:hint="eastAsia"/>
                      <w:color w:val="000000"/>
                      <w:sz w:val="21"/>
                      <w:szCs w:val="21"/>
                      <w14:textFill>
                        <w14:solidFill>
                          <w14:srgbClr w14:val="000000"/>
                        </w14:solidFill>
                      </w14:textFill>
                    </w:rPr>
                    <w:t>pH、COD、BOD</w:t>
                  </w:r>
                  <w:r>
                    <w:rPr>
                      <w:rFonts w:hAnsi="宋体" w:hint="eastAsia"/>
                      <w:color w:val="000000"/>
                      <w:sz w:val="21"/>
                      <w:szCs w:val="21"/>
                      <w:vertAlign w:val="subscript"/>
                      <w14:textFill>
                        <w14:solidFill>
                          <w14:srgbClr w14:val="000000"/>
                        </w14:solidFill>
                      </w14:textFill>
                    </w:rPr>
                    <w:t>5</w:t>
                  </w:r>
                  <w:r>
                    <w:rPr>
                      <w:rFonts w:hAnsi="宋体" w:hint="eastAsia"/>
                      <w:color w:val="000000"/>
                      <w:sz w:val="21"/>
                      <w:szCs w:val="21"/>
                      <w14:textFill>
                        <w14:solidFill>
                          <w14:srgbClr w14:val="000000"/>
                        </w14:solidFill>
                      </w14:textFill>
                    </w:rPr>
                    <w:t>、SS、氨氮</w:t>
                  </w:r>
                </w:p>
              </w:tc>
              <w:tc>
                <w:tcPr>
                  <w:tcW w:w="442" w:type="pct"/>
                  <w:tcBorders>
                    <w:left w:val="single" w:sz="4" w:space="0" w:color="auto"/>
                  </w:tcBorders>
                  <w:vAlign w:val="center"/>
                </w:tcPr>
                <w:p>
                  <w:pPr>
                    <w:widowControl/>
                    <w:spacing w:before="100" w:beforeAutospacing="1" w:after="100" w:afterAutospacing="1"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防渗化粪池收集，定期清掏，不外排</w:t>
                  </w:r>
                </w:p>
              </w:tc>
            </w:tr>
            <w:tr>
              <w:trPr>
                <w:trHeight w:val="340"/>
              </w:trPr>
              <w:tc>
                <w:tcPr>
                  <w:tcW w:w="295" w:type="pct"/>
                  <w:vAlign w:val="center"/>
                </w:tcPr>
                <w:p>
                  <w:pPr>
                    <w:adjustRightInd w:val="0"/>
                    <w:spacing w:line="0" w:lineRule="atLeast"/>
                    <w:jc w:val="center"/>
                    <w:rPr>
                      <w:b/>
                      <w:bCs/>
                      <w:color w:val="000000"/>
                      <w:sz w:val="21"/>
                      <w:szCs w:val="21"/>
                      <w14:textFill>
                        <w14:solidFill>
                          <w14:srgbClr w14:val="000000"/>
                        </w14:solidFill>
                      </w14:textFill>
                    </w:rPr>
                  </w:pPr>
                  <w:r>
                    <w:rPr>
                      <w:color w:val="000000"/>
                      <w:kern w:val="0"/>
                      <w:sz w:val="21"/>
                      <w:szCs w:val="21"/>
                      <w14:textFill>
                        <w14:solidFill>
                          <w14:srgbClr w14:val="000000"/>
                        </w14:solidFill>
                      </w14:textFill>
                    </w:rPr>
                    <w:t>噪声</w:t>
                  </w: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N</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机械设备</w:t>
                  </w:r>
                </w:p>
              </w:tc>
              <w:tc>
                <w:tcPr>
                  <w:tcW w:w="600" w:type="pct"/>
                  <w:tcBorders>
                    <w:left w:val="single" w:sz="4" w:space="0" w:color="auto"/>
                  </w:tcBorders>
                  <w:vAlign w:val="center"/>
                </w:tcPr>
                <w:p>
                  <w:pPr>
                    <w:adjustRightInd w:val="0"/>
                    <w:spacing w:line="0" w:lineRule="atLeast"/>
                    <w:jc w:val="center"/>
                    <w:rPr>
                      <w:b/>
                      <w:bCs/>
                      <w:color w:val="000000"/>
                      <w:sz w:val="21"/>
                      <w:szCs w:val="21"/>
                      <w14:textFill>
                        <w14:solidFill>
                          <w14:srgbClr w14:val="000000"/>
                        </w14:solidFill>
                      </w14:textFill>
                    </w:rPr>
                  </w:pPr>
                  <w:r>
                    <w:rPr>
                      <w:color w:val="000000"/>
                      <w:sz w:val="21"/>
                      <w:szCs w:val="21"/>
                      <w14:textFill>
                        <w14:solidFill>
                          <w14:srgbClr w14:val="000000"/>
                        </w14:solidFill>
                      </w14:textFill>
                    </w:rPr>
                    <w:t>等效连续A声级</w:t>
                  </w:r>
                </w:p>
              </w:tc>
              <w:tc>
                <w:tcPr>
                  <w:tcW w:w="442" w:type="pct"/>
                  <w:tcBorders>
                    <w:left w:val="single" w:sz="4" w:space="0" w:color="auto"/>
                  </w:tcBorders>
                  <w:vAlign w:val="center"/>
                </w:tcPr>
                <w:p>
                  <w:pPr>
                    <w:adjustRightInd w:val="0"/>
                    <w:spacing w:line="0" w:lineRule="atLeast"/>
                    <w:jc w:val="center"/>
                    <w:rPr>
                      <w:b/>
                      <w:bCs/>
                      <w:color w:val="00000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选用低噪声设备，采取厂房隔声、基础减振的降噪措施</w:t>
                  </w:r>
                </w:p>
              </w:tc>
            </w:tr>
            <w:tr>
              <w:trPr>
                <w:trHeight w:val="90"/>
              </w:trPr>
              <w:tc>
                <w:tcPr>
                  <w:tcW w:w="295" w:type="pct"/>
                  <w:vMerge w:val="restart"/>
                  <w:vAlign w:val="center"/>
                </w:tcPr>
                <w:p>
                  <w:pPr>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固废</w:t>
                  </w: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S1</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下料</w:t>
                  </w:r>
                </w:p>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机加工</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ascii="宋体" w:cs="宋体" w:hAnsi="宋体" w:hint="eastAsia"/>
                      <w:color w:val="000000"/>
                      <w:sz w:val="21"/>
                      <w:szCs w:val="21"/>
                      <w14:textFill>
                        <w14:solidFill>
                          <w14:srgbClr w14:val="000000"/>
                        </w14:solidFill>
                      </w14:textFill>
                    </w:rPr>
                    <w:t>废金属下脚料</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外售综合利用</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S2</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检测</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不合格品</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rPr>
                      <w:color w:val="000000"/>
                      <w:sz w:val="21"/>
                      <w:szCs w:val="21"/>
                      <w14:textFill>
                        <w14:solidFill>
                          <w14:srgbClr w14:val="000000"/>
                        </w14:solidFill>
                      </w14:textFill>
                    </w:rPr>
                  </w:pPr>
                  <w:r>
                    <w:rPr>
                      <w:color w:val="000000"/>
                      <w:sz w:val="21"/>
                      <w:szCs w:val="21"/>
                      <w14:textFill>
                        <w14:solidFill>
                          <w14:srgbClr w14:val="000000"/>
                        </w14:solidFill>
                      </w14:textFill>
                    </w:rPr>
                    <w:t>外售综合利用</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S3</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清洗线</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槽渣</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rPr>
                      <w:color w:val="000000"/>
                      <w:sz w:val="21"/>
                      <w:szCs w:val="21"/>
                      <w14:textFill>
                        <w14:solidFill>
                          <w14:srgbClr w14:val="000000"/>
                        </w14:solidFill>
                      </w14:textFill>
                    </w:rPr>
                  </w:pPr>
                  <w:r>
                    <w:rPr>
                      <w:color w:val="000000"/>
                      <w:kern w:val="0"/>
                      <w:sz w:val="21"/>
                      <w:szCs w:val="21"/>
                      <w14:textFill>
                        <w14:solidFill>
                          <w14:srgbClr w14:val="000000"/>
                        </w14:solidFill>
                      </w14:textFill>
                    </w:rPr>
                    <w:t>暂存于厂区危险废物暂存间，定期交由有资质单位处置</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S4</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袋式除尘器</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废布袋、废收集尘</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rPr>
                      <w:color w:val="000000"/>
                      <w:sz w:val="21"/>
                      <w:szCs w:val="21"/>
                      <w14:textFill>
                        <w14:solidFill>
                          <w14:srgbClr w14:val="000000"/>
                        </w14:solidFill>
                      </w14:textFill>
                    </w:rPr>
                  </w:pPr>
                  <w:r>
                    <w:rPr>
                      <w:color w:val="000000"/>
                      <w:kern w:val="0"/>
                      <w:sz w:val="21"/>
                      <w:szCs w:val="21"/>
                      <w14:textFill>
                        <w14:solidFill>
                          <w14:srgbClr w14:val="000000"/>
                        </w14:solidFill>
                      </w14:textFill>
                    </w:rPr>
                    <w:t>外售综合利用</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S5</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设备维护及日常生产过程</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w:t>
                  </w:r>
                  <w:r>
                    <w:rPr>
                      <w:rFonts w:hint="eastAsia"/>
                      <w:color w:val="000000"/>
                      <w:kern w:val="0"/>
                      <w:sz w:val="21"/>
                      <w:szCs w:val="21"/>
                      <w14:textFill>
                        <w14:solidFill>
                          <w14:srgbClr w14:val="000000"/>
                        </w14:solidFill>
                      </w14:textFill>
                    </w:rPr>
                    <w:t>切削液</w:t>
                  </w:r>
                </w:p>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w:t>
                  </w:r>
                  <w:r>
                    <w:rPr>
                      <w:rFonts w:hint="eastAsia"/>
                      <w:color w:val="000000"/>
                      <w:kern w:val="0"/>
                      <w:sz w:val="21"/>
                      <w:szCs w:val="21"/>
                      <w14:textFill>
                        <w14:solidFill>
                          <w14:srgbClr w14:val="000000"/>
                        </w14:solidFill>
                      </w14:textFill>
                    </w:rPr>
                    <w:t>液压油</w:t>
                  </w:r>
                </w:p>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废润滑油</w:t>
                  </w:r>
                </w:p>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废油桶</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rPr>
                      <w:color w:val="000000"/>
                      <w:sz w:val="21"/>
                      <w:szCs w:val="21"/>
                      <w14:textFill>
                        <w14:solidFill>
                          <w14:srgbClr w14:val="000000"/>
                        </w14:solidFill>
                      </w14:textFill>
                    </w:rPr>
                  </w:pPr>
                  <w:r>
                    <w:rPr>
                      <w:color w:val="000000"/>
                      <w:kern w:val="0"/>
                      <w:sz w:val="21"/>
                      <w:szCs w:val="21"/>
                      <w14:textFill>
                        <w14:solidFill>
                          <w14:srgbClr w14:val="000000"/>
                        </w14:solidFill>
                      </w14:textFill>
                    </w:rPr>
                    <w:t>暂存于厂区危险废物暂存间，定期交由有资质单位处置</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S6</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清洗工序药剂使用过程</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废包装</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rPr>
                      <w:color w:val="000000"/>
                      <w:sz w:val="21"/>
                      <w:szCs w:val="21"/>
                      <w14:textFill>
                        <w14:solidFill>
                          <w14:srgbClr w14:val="000000"/>
                        </w14:solidFill>
                      </w14:textFill>
                    </w:rPr>
                  </w:pPr>
                  <w:r>
                    <w:rPr>
                      <w:color w:val="000000"/>
                      <w:kern w:val="0"/>
                      <w:sz w:val="21"/>
                      <w:szCs w:val="21"/>
                      <w14:textFill>
                        <w14:solidFill>
                          <w14:srgbClr w14:val="000000"/>
                        </w14:solidFill>
                      </w14:textFill>
                    </w:rPr>
                    <w:t>暂存于厂区危险废物暂存间，定期交由有资质单位处置</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S7</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一体化污水处理站</w:t>
                  </w:r>
                </w:p>
              </w:tc>
              <w:tc>
                <w:tcPr>
                  <w:tcW w:w="600" w:type="pct"/>
                  <w:tcBorders>
                    <w:left w:val="single" w:sz="4" w:space="0" w:color="auto"/>
                  </w:tcBorders>
                  <w:vAlign w:val="center"/>
                </w:tcPr>
                <w:p>
                  <w:pPr>
                    <w:adjustRightInd w:val="0"/>
                    <w:spacing w:line="0" w:lineRule="atLeast"/>
                    <w:jc w:val="center"/>
                    <w:rPr>
                      <w:rFonts w:eastAsia="宋体"/>
                      <w:color w:val="000000"/>
                      <w:kern w:val="0"/>
                      <w:sz w:val="21"/>
                      <w:szCs w:val="21"/>
                      <w14:textFill>
                        <w14:solidFill>
                          <w14:srgbClr w14:val="000000"/>
                        </w14:solidFill>
                      </w14:textFill>
                      <w:lang w:val="en-US" w:eastAsia="zh-CN"/>
                    </w:rPr>
                  </w:pPr>
                  <w:r>
                    <w:rPr>
                      <w:rFonts w:hint="eastAsia"/>
                      <w:color w:val="000000"/>
                      <w:kern w:val="0"/>
                      <w:sz w:val="21"/>
                      <w:szCs w:val="21"/>
                      <w14:textFill>
                        <w14:solidFill>
                          <w14:srgbClr w14:val="000000"/>
                        </w14:solidFill>
                      </w14:textFill>
                      <w:lang w:val="en-US" w:eastAsia="zh-CN"/>
                    </w:rPr>
                    <w:t>废MBR膜</w:t>
                  </w:r>
                </w:p>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浮油</w:t>
                  </w:r>
                </w:p>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污泥</w:t>
                  </w:r>
                </w:p>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废树脂</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暂存于厂区危险废物暂存间，定期交由有资质单位处置</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w:t>
                  </w:r>
                  <w:r>
                    <w:rPr>
                      <w:rFonts w:hint="eastAsia"/>
                      <w:color w:val="000000"/>
                      <w:kern w:val="0"/>
                      <w:sz w:val="21"/>
                      <w:szCs w:val="21"/>
                      <w14:textFill>
                        <w14:solidFill>
                          <w14:srgbClr w14:val="000000"/>
                        </w14:solidFill>
                      </w14:textFill>
                    </w:rPr>
                    <w:t>8</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职工生活</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生活垃圾</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由当地环卫部门清运</w:t>
                  </w:r>
                </w:p>
              </w:tc>
            </w:tr>
          </w:tbl>
          <w:p>
            <w:pPr>
              <w:adjustRightInd w:val="0"/>
              <w:ind w:firstLine="480"/>
              <w:rPr>
                <w:color w:val="000000"/>
                <w14:textFill>
                  <w14:solidFill>
                    <w14:srgbClr w14:val="000000"/>
                  </w14:solidFill>
                </w14:textFill>
              </w:rPr>
            </w:pPr>
          </w:p>
        </w:tc>
      </w:tr>
      <w:tr>
        <w:trPr>
          <w:trHeight w:val="3504"/>
        </w:trPr>
        <w:tc>
          <w:tcPr>
            <w:tcW w:w="418" w:type="pct"/>
            <w:vAlign w:val="center"/>
          </w:tcPr>
          <w:p>
            <w:pPr>
              <w:adjustRightInd w:val="0"/>
              <w:spacing w:line="240" w:lineRule="auto"/>
              <w:jc w:val="center"/>
              <w:rPr>
                <w:color w:val="000000"/>
                <w14:textFill>
                  <w14:solidFill>
                    <w14:srgbClr w14:val="000000"/>
                  </w14:solidFill>
                </w14:textFill>
              </w:rPr>
            </w:pPr>
            <w:r>
              <w:rPr>
                <w:bCs/>
                <w:color w:val="000000"/>
                <w14:textFill>
                  <w14:solidFill>
                    <w14:srgbClr w14:val="000000"/>
                  </w14:solidFill>
                </w14:textFill>
              </w:rPr>
              <w:t>与项目有关的原有环境污染问题</w:t>
            </w:r>
          </w:p>
        </w:tc>
        <w:tc>
          <w:tcPr>
            <w:tcW w:w="4581" w:type="pct"/>
            <w:tcBorders>
              <w:left w:val="single" w:sz="4" w:space="0" w:color="auto"/>
            </w:tcBorders>
            <w:vAlign w:val="center"/>
          </w:tcPr>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本项目为</w:t>
            </w:r>
            <w:r>
              <w:rPr>
                <w:rFonts w:hint="eastAsia"/>
                <w:color w:val="000000"/>
                <w14:textFill>
                  <w14:solidFill>
                    <w14:srgbClr w14:val="000000"/>
                  </w14:solidFill>
                </w14:textFill>
              </w:rPr>
              <w:t>改</w:t>
            </w:r>
            <w:r>
              <w:rPr>
                <w:color w:val="000000"/>
                <w14:textFill>
                  <w14:solidFill>
                    <w14:srgbClr w14:val="000000"/>
                  </w14:solidFill>
                </w14:textFill>
              </w:rPr>
              <w:t>扩建项目，建设地点为</w:t>
            </w:r>
            <w:r>
              <w:rPr>
                <w:color w:val="000000"/>
                <w:kern w:val="0"/>
                <w14:textFill>
                  <w14:solidFill>
                    <w14:srgbClr w14:val="000000"/>
                  </w14:solidFill>
                </w14:textFill>
              </w:rPr>
              <w:t>石家庄金博惠工具有限公司</w:t>
            </w:r>
            <w:r>
              <w:rPr>
                <w:color w:val="000000"/>
                <w14:textFill>
                  <w14:solidFill>
                    <w14:srgbClr w14:val="000000"/>
                  </w14:solidFill>
                </w14:textFill>
              </w:rPr>
              <w:t>现有厂区内。现有工程履行环境影响评价、竣工环境保护验收、排污许可手续情况、污染物实际排放总量、与本项目有关的主要环境</w:t>
            </w:r>
            <w:r>
              <w:rPr>
                <w:color w:val="000000"/>
                <w:kern w:val="0"/>
                <w14:textFill>
                  <w14:solidFill>
                    <w14:srgbClr w14:val="000000"/>
                  </w14:solidFill>
                </w14:textFill>
              </w:rPr>
              <w:t>问题</w:t>
            </w:r>
            <w:r>
              <w:rPr>
                <w:color w:val="000000"/>
                <w14:textFill>
                  <w14:solidFill>
                    <w14:srgbClr w14:val="000000"/>
                  </w14:solidFill>
                </w14:textFill>
              </w:rPr>
              <w:t>及整改措施如下。</w:t>
            </w:r>
          </w:p>
          <w:p>
            <w:pPr>
              <w:numPr>
                <w:ilvl w:val="0"/>
                <w:numId w:val="5"/>
              </w:numPr>
              <w:autoSpaceDE w:val="0"/>
              <w:autoSpaceDN w:val="0"/>
              <w:adjustRightInd w:val="0"/>
              <w:rPr>
                <w:b/>
                <w:bCs/>
                <w:color w:val="000000"/>
                <w14:textFill>
                  <w14:solidFill>
                    <w14:srgbClr w14:val="000000"/>
                  </w14:solidFill>
                </w14:textFill>
              </w:rPr>
            </w:pPr>
            <w:r>
              <w:rPr>
                <w:b/>
                <w:bCs/>
                <w:color w:val="000000"/>
                <w14:textFill>
                  <w14:solidFill>
                    <w14:srgbClr w14:val="000000"/>
                  </w14:solidFill>
                </w14:textFill>
              </w:rPr>
              <w:t>现有工程环保手续</w:t>
            </w:r>
            <w:r>
              <w:rPr>
                <w:b/>
                <w:color w:val="000000"/>
                <w14:textFill>
                  <w14:solidFill>
                    <w14:srgbClr w14:val="000000"/>
                  </w14:solidFill>
                </w14:textFill>
              </w:rPr>
              <w:t>履行</w:t>
            </w:r>
            <w:r>
              <w:rPr>
                <w:b/>
                <w:bCs/>
                <w:color w:val="000000"/>
                <w14:textFill>
                  <w14:solidFill>
                    <w14:srgbClr w14:val="000000"/>
                  </w14:solidFill>
                </w14:textFill>
              </w:rPr>
              <w:t>情况</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10</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现有工程环保手续一览表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500"/>
              <w:gridCol w:w="2286"/>
              <w:gridCol w:w="1285"/>
              <w:gridCol w:w="1021"/>
              <w:gridCol w:w="2759"/>
            </w:tblGrid>
            <w:tr>
              <w:trPr>
                <w:trHeight w:val="397"/>
              </w:trPr>
              <w:tc>
                <w:tcPr>
                  <w:tcW w:w="318" w:type="pct"/>
                  <w:vAlign w:val="center"/>
                </w:tcPr>
                <w:p>
                  <w:pPr>
                    <w:pStyle w:val="17"/>
                    <w:spacing w:line="0" w:lineRule="atLeast"/>
                    <w:ind w:firstLineChars="0" w:firstLine="0"/>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序号</w:t>
                  </w:r>
                </w:p>
              </w:tc>
              <w:tc>
                <w:tcPr>
                  <w:tcW w:w="1455" w:type="pct"/>
                  <w:vAlign w:val="center"/>
                </w:tcPr>
                <w:p>
                  <w:pPr>
                    <w:pStyle w:val="17"/>
                    <w:spacing w:line="0" w:lineRule="atLeast"/>
                    <w:ind w:firstLineChars="0" w:firstLine="0"/>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项目名称</w:t>
                  </w:r>
                </w:p>
              </w:tc>
              <w:tc>
                <w:tcPr>
                  <w:tcW w:w="818" w:type="pct"/>
                  <w:vAlign w:val="center"/>
                </w:tcPr>
                <w:p>
                  <w:pPr>
                    <w:pStyle w:val="17"/>
                    <w:spacing w:line="0" w:lineRule="atLeast"/>
                    <w:ind w:firstLineChars="0" w:firstLine="0"/>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审批文件</w:t>
                  </w:r>
                </w:p>
              </w:tc>
              <w:tc>
                <w:tcPr>
                  <w:tcW w:w="650" w:type="pct"/>
                  <w:vAlign w:val="center"/>
                </w:tcPr>
                <w:p>
                  <w:pPr>
                    <w:pStyle w:val="17"/>
                    <w:spacing w:line="0" w:lineRule="atLeast"/>
                    <w:ind w:firstLineChars="0" w:firstLine="0"/>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验收情况</w:t>
                  </w:r>
                </w:p>
              </w:tc>
              <w:tc>
                <w:tcPr>
                  <w:tcW w:w="1756" w:type="pct"/>
                  <w:vAlign w:val="center"/>
                </w:tcPr>
                <w:p>
                  <w:pPr>
                    <w:pStyle w:val="17"/>
                    <w:spacing w:line="0" w:lineRule="atLeast"/>
                    <w:ind w:firstLineChars="0" w:firstLine="0"/>
                    <w:jc w:val="center"/>
                    <w:rPr>
                      <w:b/>
                      <w:bCs/>
                      <w:color w:val="000000"/>
                      <w:sz w:val="21"/>
                      <w:szCs w:val="21"/>
                      <w14:textFill>
                        <w14:solidFill>
                          <w14:srgbClr w14:val="000000"/>
                        </w14:solidFill>
                      </w14:textFill>
                    </w:rPr>
                  </w:pPr>
                  <w:r>
                    <w:rPr>
                      <w:rFonts w:hint="eastAsia"/>
                      <w:b/>
                      <w:bCs/>
                      <w:color w:val="000000"/>
                      <w:sz w:val="21"/>
                      <w:szCs w:val="21"/>
                      <w14:textFill>
                        <w14:solidFill>
                          <w14:srgbClr w14:val="000000"/>
                        </w14:solidFill>
                      </w14:textFill>
                    </w:rPr>
                    <w:t>备注</w:t>
                  </w:r>
                </w:p>
              </w:tc>
            </w:tr>
            <w:tr>
              <w:trPr>
                <w:trHeight w:val="654"/>
              </w:trPr>
              <w:tc>
                <w:tcPr>
                  <w:tcW w:w="318" w:type="pct"/>
                  <w:vAlign w:val="center"/>
                </w:tcPr>
                <w:p>
                  <w:pPr>
                    <w:pStyle w:val="17"/>
                    <w:spacing w:line="0" w:lineRule="atLeast"/>
                    <w:ind w:firstLineChars="0" w:firstLine="0"/>
                    <w:jc w:val="center"/>
                    <w:rPr>
                      <w:color w:val="000000"/>
                      <w:sz w:val="21"/>
                      <w:szCs w:val="21"/>
                      <w14:textFill>
                        <w14:solidFill>
                          <w14:srgbClr w14:val="000000"/>
                        </w14:solidFill>
                      </w14:textFill>
                    </w:rPr>
                  </w:pPr>
                  <w:r>
                    <w:rPr>
                      <w:color w:val="000000"/>
                      <w:sz w:val="21"/>
                      <w:szCs w:val="21"/>
                      <w14:textFill>
                        <w14:solidFill>
                          <w14:srgbClr w14:val="000000"/>
                        </w14:solidFill>
                      </w14:textFill>
                    </w:rPr>
                    <w:t>1</w:t>
                  </w:r>
                </w:p>
              </w:tc>
              <w:tc>
                <w:tcPr>
                  <w:tcW w:w="1455" w:type="pct"/>
                  <w:tcBorders>
                    <w:left w:val="single" w:sz="4" w:space="0" w:color="auto"/>
                  </w:tcBorders>
                  <w:vAlign w:val="center"/>
                </w:tcPr>
                <w:p>
                  <w:pPr>
                    <w:pStyle w:val="17"/>
                    <w:spacing w:line="0" w:lineRule="atLeast"/>
                    <w:ind w:firstLineChars="0" w:firstLine="0"/>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石家庄金博惠工具有限公司年产3万支激光焊接金刚石薄壁钻头、20万支激光焊接金刚石薄壁基体项目</w:t>
                  </w:r>
                </w:p>
              </w:tc>
              <w:tc>
                <w:tcPr>
                  <w:tcW w:w="818" w:type="pct"/>
                  <w:tcBorders>
                    <w:left w:val="single" w:sz="4" w:space="0" w:color="auto"/>
                  </w:tcBorders>
                  <w:vAlign w:val="center"/>
                </w:tcPr>
                <w:p>
                  <w:pPr>
                    <w:pStyle w:val="17"/>
                    <w:spacing w:line="0" w:lineRule="atLeast"/>
                    <w:ind w:firstLineChars="0" w:firstLine="0"/>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2017年5月26日在石家庄市栾城区环境保护局备案</w:t>
                  </w:r>
                </w:p>
              </w:tc>
              <w:tc>
                <w:tcPr>
                  <w:tcW w:w="650" w:type="pct"/>
                  <w:tcBorders>
                    <w:left w:val="single" w:sz="4" w:space="0" w:color="auto"/>
                  </w:tcBorders>
                  <w:vAlign w:val="center"/>
                </w:tcPr>
                <w:p>
                  <w:pPr>
                    <w:pStyle w:val="17"/>
                    <w:spacing w:line="0" w:lineRule="atLeast"/>
                    <w:ind w:firstLineChars="0" w:firstLine="0"/>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w:t>
                  </w:r>
                </w:p>
              </w:tc>
              <w:tc>
                <w:tcPr>
                  <w:tcW w:w="1756" w:type="pct"/>
                  <w:tcBorders>
                    <w:left w:val="single" w:sz="4" w:space="0" w:color="auto"/>
                  </w:tcBorders>
                  <w:vAlign w:val="center"/>
                </w:tcPr>
                <w:p>
                  <w:pPr>
                    <w:pStyle w:val="17"/>
                    <w:spacing w:line="0" w:lineRule="atLeast"/>
                    <w:ind w:firstLineChars="0" w:firstLine="0"/>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w:t>
                  </w:r>
                </w:p>
              </w:tc>
            </w:tr>
            <w:tr>
              <w:trPr>
                <w:trHeight w:val="397"/>
              </w:trPr>
              <w:tc>
                <w:tcPr>
                  <w:tcW w:w="318" w:type="pct"/>
                  <w:vAlign w:val="center"/>
                </w:tcPr>
                <w:p>
                  <w:pPr>
                    <w:pStyle w:val="17"/>
                    <w:spacing w:line="0" w:lineRule="atLeast"/>
                    <w:ind w:firstLineChars="0" w:firstLine="0"/>
                    <w:jc w:val="center"/>
                    <w:rPr>
                      <w:color w:val="000000"/>
                      <w:sz w:val="21"/>
                      <w:szCs w:val="21"/>
                      <w14:textFill>
                        <w14:solidFill>
                          <w14:srgbClr w14:val="000000"/>
                        </w14:solidFill>
                      </w14:textFill>
                    </w:rPr>
                  </w:pPr>
                  <w:r>
                    <w:rPr>
                      <w:color w:val="000000"/>
                      <w:sz w:val="21"/>
                      <w:szCs w:val="21"/>
                      <w14:textFill>
                        <w14:solidFill>
                          <w14:srgbClr w14:val="000000"/>
                        </w14:solidFill>
                      </w14:textFill>
                    </w:rPr>
                    <w:t>2</w:t>
                  </w:r>
                </w:p>
              </w:tc>
              <w:tc>
                <w:tcPr>
                  <w:tcW w:w="1455" w:type="pct"/>
                  <w:tcBorders>
                    <w:left w:val="single" w:sz="4" w:space="0" w:color="auto"/>
                  </w:tcBorders>
                  <w:vAlign w:val="center"/>
                </w:tcPr>
                <w:p>
                  <w:pPr>
                    <w:pStyle w:val="17"/>
                    <w:spacing w:line="0" w:lineRule="atLeast"/>
                    <w:ind w:firstLineChars="0" w:firstLine="0"/>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石家庄金博惠工具有限公司后处理技术改造项目</w:t>
                  </w:r>
                </w:p>
              </w:tc>
              <w:tc>
                <w:tcPr>
                  <w:tcW w:w="818" w:type="pct"/>
                  <w:tcBorders>
                    <w:left w:val="single" w:sz="4" w:space="0" w:color="auto"/>
                  </w:tcBorders>
                  <w:vAlign w:val="center"/>
                </w:tcPr>
                <w:p>
                  <w:pPr>
                    <w:pStyle w:val="17"/>
                    <w:spacing w:line="0" w:lineRule="atLeast"/>
                    <w:ind w:firstLineChars="0" w:firstLine="0"/>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石</w:t>
                  </w:r>
                  <w:r>
                    <w:rPr>
                      <w:rFonts w:hint="eastAsia"/>
                      <w:color w:val="000000"/>
                      <w:sz w:val="21"/>
                      <w:szCs w:val="21"/>
                      <w14:textFill>
                        <w14:solidFill>
                          <w14:srgbClr w14:val="000000"/>
                        </w14:solidFill>
                      </w14:textFill>
                    </w:rPr>
                    <w:t>栾审环表〔2019〕2号</w:t>
                  </w:r>
                </w:p>
              </w:tc>
              <w:tc>
                <w:tcPr>
                  <w:tcW w:w="650" w:type="pct"/>
                  <w:tcBorders>
                    <w:left w:val="single" w:sz="4" w:space="0" w:color="auto"/>
                  </w:tcBorders>
                  <w:vAlign w:val="center"/>
                </w:tcPr>
                <w:p>
                  <w:pPr>
                    <w:pStyle w:val="17"/>
                    <w:spacing w:line="0" w:lineRule="atLeast"/>
                    <w:ind w:firstLineChars="0" w:firstLine="0"/>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2019年11月8日完成自主验收；石</w:t>
                  </w:r>
                  <w:r>
                    <w:rPr>
                      <w:rFonts w:hint="eastAsia"/>
                      <w:color w:val="000000"/>
                      <w:sz w:val="21"/>
                      <w:szCs w:val="21"/>
                      <w14:textFill>
                        <w14:solidFill>
                          <w14:srgbClr w14:val="000000"/>
                        </w14:solidFill>
                      </w14:textFill>
                    </w:rPr>
                    <w:t>栾环验〔2020〕9号</w:t>
                  </w:r>
                </w:p>
              </w:tc>
              <w:tc>
                <w:tcPr>
                  <w:tcW w:w="1756" w:type="pct"/>
                  <w:tcBorders>
                    <w:left w:val="single" w:sz="4" w:space="0" w:color="auto"/>
                  </w:tcBorders>
                  <w:vAlign w:val="center"/>
                </w:tcPr>
                <w:p>
                  <w:pPr>
                    <w:pStyle w:val="17"/>
                    <w:spacing w:line="0" w:lineRule="atLeast"/>
                    <w:ind w:firstLineChars="0" w:firstLine="0"/>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激光焊接金刚石薄壁钻钻头、金刚石锯片相关设备及厂房全部出售给河北科恩工具有限公司，河北科恩工具有限公司已办理了相关环评报告，并于2025年3月14日取得了批复</w:t>
                  </w:r>
                </w:p>
              </w:tc>
            </w:tr>
          </w:tbl>
          <w:p>
            <w:pPr>
              <w:numPr>
                <w:ilvl w:val="0"/>
                <w:numId w:val="5"/>
              </w:numPr>
              <w:autoSpaceDE w:val="0"/>
              <w:autoSpaceDN w:val="0"/>
              <w:adjustRightInd w:val="0"/>
              <w:rPr>
                <w:b/>
                <w:bCs/>
                <w:color w:val="000000"/>
                <w14:textFill>
                  <w14:solidFill>
                    <w14:srgbClr w14:val="000000"/>
                  </w14:solidFill>
                </w14:textFill>
              </w:rPr>
            </w:pPr>
            <w:r>
              <w:rPr>
                <w:b/>
                <w:bCs/>
                <w:color w:val="000000"/>
                <w14:textFill>
                  <w14:solidFill>
                    <w14:srgbClr w14:val="000000"/>
                  </w14:solidFill>
                </w14:textFill>
              </w:rPr>
              <w:t>排污许可制度执行情况</w:t>
            </w:r>
          </w:p>
          <w:p>
            <w:pPr>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202</w:t>
            </w:r>
            <w:r>
              <w:rPr>
                <w:rFonts w:hint="eastAsia"/>
                <w:color w:val="000000"/>
                <w:kern w:val="0"/>
                <w14:textFill>
                  <w14:solidFill>
                    <w14:srgbClr w14:val="000000"/>
                  </w14:solidFill>
                </w14:textFill>
              </w:rPr>
              <w:t>0</w:t>
            </w:r>
            <w:r>
              <w:rPr>
                <w:color w:val="000000"/>
                <w:kern w:val="0"/>
                <w14:textFill>
                  <w14:solidFill>
                    <w14:srgbClr w14:val="000000"/>
                  </w14:solidFill>
                </w14:textFill>
              </w:rPr>
              <w:t>年</w:t>
            </w:r>
            <w:r>
              <w:rPr>
                <w:rFonts w:hint="eastAsia"/>
                <w:color w:val="000000"/>
                <w:kern w:val="0"/>
                <w14:textFill>
                  <w14:solidFill>
                    <w14:srgbClr w14:val="000000"/>
                  </w14:solidFill>
                </w14:textFill>
              </w:rPr>
              <w:t>7</w:t>
            </w:r>
            <w:r>
              <w:rPr>
                <w:color w:val="000000"/>
                <w:kern w:val="0"/>
                <w14:textFill>
                  <w14:solidFill>
                    <w14:srgbClr w14:val="000000"/>
                  </w14:solidFill>
                </w14:textFill>
              </w:rPr>
              <w:t>月</w:t>
            </w:r>
            <w:r>
              <w:rPr>
                <w:rFonts w:hint="eastAsia"/>
                <w:color w:val="000000"/>
                <w:kern w:val="0"/>
                <w14:textFill>
                  <w14:solidFill>
                    <w14:srgbClr w14:val="000000"/>
                  </w14:solidFill>
                </w14:textFill>
              </w:rPr>
              <w:t>1</w:t>
            </w:r>
            <w:r>
              <w:rPr>
                <w:color w:val="000000"/>
                <w:kern w:val="0"/>
                <w14:textFill>
                  <w14:solidFill>
                    <w14:srgbClr w14:val="000000"/>
                  </w14:solidFill>
                </w14:textFill>
              </w:rPr>
              <w:t>日，企业</w:t>
            </w:r>
            <w:r>
              <w:rPr>
                <w:rFonts w:hint="eastAsia"/>
                <w:color w:val="000000"/>
                <w:kern w:val="0"/>
                <w14:textFill>
                  <w14:solidFill>
                    <w14:srgbClr w14:val="000000"/>
                  </w14:solidFill>
                </w14:textFill>
              </w:rPr>
              <w:t>首次申请</w:t>
            </w:r>
            <w:r>
              <w:rPr>
                <w:color w:val="000000"/>
                <w:kern w:val="0"/>
                <w14:textFill>
                  <w14:solidFill>
                    <w14:srgbClr w14:val="000000"/>
                  </w14:solidFill>
                </w14:textFill>
              </w:rPr>
              <w:t>固定污染源排污登记回执</w:t>
            </w:r>
            <w:r>
              <w:rPr>
                <w:rFonts w:hint="eastAsia"/>
                <w:color w:val="000000"/>
                <w:kern w:val="0"/>
                <w14:textFill>
                  <w14:solidFill>
                    <w14:srgbClr w14:val="000000"/>
                  </w14:solidFill>
                </w14:textFill>
              </w:rPr>
              <w:t>；</w:t>
            </w:r>
            <w:r>
              <w:rPr>
                <w:color w:val="000000"/>
                <w:kern w:val="0"/>
                <w14:textFill>
                  <w14:solidFill>
                    <w14:srgbClr w14:val="000000"/>
                  </w14:solidFill>
                </w14:textFill>
              </w:rPr>
              <w:t>2025年</w:t>
            </w:r>
            <w:r>
              <w:rPr>
                <w:rFonts w:hint="eastAsia"/>
                <w:color w:val="000000"/>
                <w:kern w:val="0"/>
                <w14:textFill>
                  <w14:solidFill>
                    <w14:srgbClr w14:val="000000"/>
                  </w14:solidFill>
                </w14:textFill>
              </w:rPr>
              <w:t>9</w:t>
            </w:r>
            <w:r>
              <w:rPr>
                <w:color w:val="000000"/>
                <w:kern w:val="0"/>
                <w14:textFill>
                  <w14:solidFill>
                    <w14:srgbClr w14:val="000000"/>
                  </w14:solidFill>
                </w14:textFill>
              </w:rPr>
              <w:t>月</w:t>
            </w:r>
            <w:r>
              <w:rPr>
                <w:rFonts w:hint="eastAsia"/>
                <w:color w:val="000000"/>
                <w:kern w:val="0"/>
                <w14:textFill>
                  <w14:solidFill>
                    <w14:srgbClr w14:val="000000"/>
                  </w14:solidFill>
                </w14:textFill>
              </w:rPr>
              <w:t>2</w:t>
            </w:r>
            <w:r>
              <w:rPr>
                <w:color w:val="000000"/>
                <w:kern w:val="0"/>
                <w14:textFill>
                  <w14:solidFill>
                    <w14:srgbClr w14:val="000000"/>
                  </w14:solidFill>
                </w14:textFill>
              </w:rPr>
              <w:t>日，企业</w:t>
            </w:r>
            <w:r>
              <w:rPr>
                <w:rFonts w:hint="eastAsia"/>
                <w:color w:val="000000"/>
                <w:kern w:val="0"/>
                <w14:textFill>
                  <w14:solidFill>
                    <w14:srgbClr w14:val="000000"/>
                  </w14:solidFill>
                </w14:textFill>
              </w:rPr>
              <w:t>变更</w:t>
            </w:r>
            <w:r>
              <w:rPr>
                <w:color w:val="000000"/>
                <w:kern w:val="0"/>
                <w14:textFill>
                  <w14:solidFill>
                    <w14:srgbClr w14:val="000000"/>
                  </w14:solidFill>
                </w14:textFill>
              </w:rPr>
              <w:t>了固定污染源排污登记回执，编号：91130124687012664F001X，有效期：2025年</w:t>
            </w:r>
            <w:r>
              <w:rPr>
                <w:rFonts w:hint="eastAsia"/>
                <w:color w:val="000000"/>
                <w:kern w:val="0"/>
                <w14:textFill>
                  <w14:solidFill>
                    <w14:srgbClr w14:val="000000"/>
                  </w14:solidFill>
                </w14:textFill>
              </w:rPr>
              <w:t>09</w:t>
            </w:r>
            <w:r>
              <w:rPr>
                <w:color w:val="000000"/>
                <w:kern w:val="0"/>
                <w14:textFill>
                  <w14:solidFill>
                    <w14:srgbClr w14:val="000000"/>
                  </w14:solidFill>
                </w14:textFill>
              </w:rPr>
              <w:t>月</w:t>
            </w:r>
            <w:r>
              <w:rPr>
                <w:rFonts w:hint="eastAsia"/>
                <w:color w:val="000000"/>
                <w:kern w:val="0"/>
                <w14:textFill>
                  <w14:solidFill>
                    <w14:srgbClr w14:val="000000"/>
                  </w14:solidFill>
                </w14:textFill>
              </w:rPr>
              <w:t>02</w:t>
            </w:r>
            <w:r>
              <w:rPr>
                <w:color w:val="000000"/>
                <w:kern w:val="0"/>
                <w14:textFill>
                  <w14:solidFill>
                    <w14:srgbClr w14:val="000000"/>
                  </w14:solidFill>
                </w14:textFill>
              </w:rPr>
              <w:t>日至2030年</w:t>
            </w:r>
            <w:r>
              <w:rPr>
                <w:rFonts w:hint="eastAsia"/>
                <w:color w:val="000000"/>
                <w:kern w:val="0"/>
                <w14:textFill>
                  <w14:solidFill>
                    <w14:srgbClr w14:val="000000"/>
                  </w14:solidFill>
                </w14:textFill>
              </w:rPr>
              <w:t>09</w:t>
            </w:r>
            <w:r>
              <w:rPr>
                <w:color w:val="000000"/>
                <w:kern w:val="0"/>
                <w14:textFill>
                  <w14:solidFill>
                    <w14:srgbClr w14:val="000000"/>
                  </w14:solidFill>
                </w14:textFill>
              </w:rPr>
              <w:t>月</w:t>
            </w:r>
            <w:r>
              <w:rPr>
                <w:rFonts w:hint="eastAsia"/>
                <w:color w:val="000000"/>
                <w:kern w:val="0"/>
                <w14:textFill>
                  <w14:solidFill>
                    <w14:srgbClr w14:val="000000"/>
                  </w14:solidFill>
                </w14:textFill>
              </w:rPr>
              <w:t>01</w:t>
            </w:r>
            <w:r>
              <w:rPr>
                <w:color w:val="000000"/>
                <w:kern w:val="0"/>
                <w14:textFill>
                  <w14:solidFill>
                    <w14:srgbClr w14:val="000000"/>
                  </w14:solidFill>
                </w14:textFill>
              </w:rPr>
              <w:t>日。</w:t>
            </w:r>
            <w:r>
              <w:rPr>
                <w:rFonts w:hint="eastAsia"/>
                <w:color w:val="000000"/>
                <w:kern w:val="0"/>
                <w14:textFill>
                  <w14:solidFill>
                    <w14:srgbClr w14:val="000000"/>
                  </w14:solidFill>
                </w14:textFill>
              </w:rPr>
              <w:t>产能为</w:t>
            </w:r>
            <w:r>
              <w:rPr>
                <w:rFonts w:ascii="宋体" w:cs="宋体" w:hAnsi="宋体" w:hint="eastAsia"/>
                <w:color w:val="000000"/>
                <w14:textFill>
                  <w14:solidFill>
                    <w14:srgbClr w14:val="000000"/>
                  </w14:solidFill>
                </w14:textFill>
              </w:rPr>
              <w:t>年产20万支激光焊接金刚石薄壁钻基体。</w:t>
            </w:r>
          </w:p>
          <w:p>
            <w:pPr>
              <w:numPr>
                <w:ilvl w:val="0"/>
                <w:numId w:val="5"/>
              </w:numPr>
              <w:autoSpaceDE w:val="0"/>
              <w:autoSpaceDN w:val="0"/>
              <w:adjustRightInd w:val="0"/>
              <w:rPr>
                <w:b/>
                <w:bCs/>
                <w:color w:val="000000"/>
                <w14:textFill>
                  <w14:solidFill>
                    <w14:srgbClr w14:val="000000"/>
                  </w14:solidFill>
                </w14:textFill>
              </w:rPr>
            </w:pPr>
            <w:r>
              <w:rPr>
                <w:b/>
                <w:bCs/>
                <w:color w:val="000000"/>
                <w14:textFill>
                  <w14:solidFill>
                    <w14:srgbClr w14:val="000000"/>
                  </w14:solidFill>
                </w14:textFill>
              </w:rPr>
              <w:t>现有工程</w:t>
            </w:r>
            <w:r>
              <w:rPr>
                <w:rFonts w:hint="eastAsia"/>
                <w:b/>
                <w:bCs/>
                <w:color w:val="000000"/>
                <w14:textFill>
                  <w14:solidFill>
                    <w14:srgbClr w14:val="000000"/>
                  </w14:solidFill>
                </w14:textFill>
              </w:rPr>
              <w:t>基本情况</w:t>
            </w:r>
          </w:p>
          <w:p>
            <w:pPr>
              <w:numPr>
                <w:ilvl w:val="0"/>
                <w:numId w:val="6"/>
              </w:numPr>
              <w:autoSpaceDE w:val="0"/>
              <w:autoSpaceDN w:val="0"/>
              <w:adjustRightInd w:val="0"/>
              <w:ind w:left="0"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现有工程主要产能</w:t>
            </w:r>
          </w:p>
          <w:p>
            <w:pPr>
              <w:autoSpaceDE w:val="0"/>
              <w:autoSpaceDN w:val="0"/>
              <w:adjustRightInd w:val="0"/>
              <w:ind w:firstLineChars="200" w:firstLine="480"/>
              <w:rPr>
                <w:color w:val="000000"/>
                <w14:textFill>
                  <w14:solidFill>
                    <w14:srgbClr w14:val="000000"/>
                  </w14:solidFill>
                </w14:textFill>
              </w:rPr>
            </w:pPr>
            <w:r>
              <w:rPr>
                <w:rFonts w:hint="eastAsia"/>
                <w:color w:val="000000"/>
                <w:szCs w:val="21"/>
                <w14:textFill>
                  <w14:solidFill>
                    <w14:srgbClr w14:val="000000"/>
                  </w14:solidFill>
                </w14:textFill>
              </w:rPr>
              <w:t>现有工程</w:t>
            </w:r>
            <w:r>
              <w:rPr>
                <w:color w:val="000000"/>
                <w:szCs w:val="21"/>
                <w14:textFill>
                  <w14:solidFill>
                    <w14:srgbClr w14:val="000000"/>
                  </w14:solidFill>
                </w14:textFill>
              </w:rPr>
              <w:t>金刚石薄壁钻基体产能</w:t>
            </w:r>
            <w:r>
              <w:rPr>
                <w:rFonts w:hint="eastAsia"/>
                <w:color w:val="000000"/>
                <w:kern w:val="0"/>
                <w14:textFill>
                  <w14:solidFill>
                    <w14:srgbClr w14:val="000000"/>
                  </w14:solidFill>
                </w14:textFill>
              </w:rPr>
              <w:t>为20万支</w:t>
            </w:r>
            <w:r>
              <w:rPr>
                <w:color w:val="000000"/>
                <w:kern w:val="0"/>
                <w14:textFill>
                  <w14:solidFill>
                    <w14:srgbClr w14:val="000000"/>
                  </w14:solidFill>
                </w14:textFill>
              </w:rPr>
              <w:t>/a</w:t>
            </w:r>
            <w:r>
              <w:rPr>
                <w:rFonts w:hint="eastAsia"/>
                <w:color w:val="000000"/>
                <w:kern w:val="0"/>
                <w14:textFill>
                  <w14:solidFill>
                    <w14:srgbClr w14:val="000000"/>
                  </w14:solidFill>
                </w14:textFill>
              </w:rPr>
              <w:t>，</w:t>
            </w:r>
            <w:r>
              <w:rPr>
                <w:color w:val="000000"/>
                <w:kern w:val="0"/>
                <w14:textFill>
                  <w14:solidFill>
                    <w14:srgbClr w14:val="000000"/>
                  </w14:solidFill>
                </w14:textFill>
              </w:rPr>
              <w:t>产品方案详见下表。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11</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hint="eastAsia"/>
                <w:color w:val="000000"/>
                <w14:textFill>
                  <w14:solidFill>
                    <w14:srgbClr w14:val="000000"/>
                  </w14:solidFill>
                </w14:textFill>
              </w:rPr>
              <w:t>现有工程</w:t>
            </w:r>
            <w:r>
              <w:rPr>
                <w:rFonts w:ascii="Times New Roman" w:cs="Times New Roman" w:hAnsi="Times New Roman"/>
                <w:color w:val="000000"/>
                <w14:textFill>
                  <w14:solidFill>
                    <w14:srgbClr w14:val="000000"/>
                  </w14:solidFill>
                </w14:textFill>
              </w:rPr>
              <w:t>产品方案情况一览表</w:t>
            </w:r>
          </w:p>
          <w:tbl>
            <w:tblPr>
              <w:jc w:val="center"/>
              <w:tblW w:w="4995"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0" w:type="dxa"/>
                <w:left w:w="0" w:type="dxa"/>
                <w:bottom w:w="0" w:type="dxa"/>
                <w:right w:w="0" w:type="dxa"/>
              </w:tblCellMar>
              <w:tblLook w:val="0600" w:firstRow="0" w:lastRow="0" w:firstColumn="0" w:lastColumn="0" w:noHBand="1" w:noVBand="1"/>
            </w:tblPr>
            <w:tblGrid>
              <w:gridCol w:w="1260"/>
              <w:gridCol w:w="1856"/>
              <w:gridCol w:w="1282"/>
              <w:gridCol w:w="1543"/>
              <w:gridCol w:w="1914"/>
            </w:tblGrid>
            <w:tr>
              <w:trPr>
                <w:trHeight w:val="397"/>
              </w:trPr>
              <w:tc>
                <w:tcPr>
                  <w:tcW w:w="1983" w:type="pct"/>
                  <w:gridSpan w:val="2"/>
                  <w:vAlign w:val="center"/>
                </w:tcPr>
                <w:p>
                  <w:pPr>
                    <w:autoSpaceDE w:val="0"/>
                    <w:autoSpaceDN w:val="0"/>
                    <w:spacing w:line="0" w:lineRule="atLeast"/>
                    <w:jc w:val="center"/>
                    <w:rPr>
                      <w:bCs/>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产品名称</w:t>
                  </w:r>
                </w:p>
              </w:tc>
              <w:tc>
                <w:tcPr>
                  <w:tcW w:w="816"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规格</w:t>
                  </w:r>
                </w:p>
              </w:tc>
              <w:tc>
                <w:tcPr>
                  <w:tcW w:w="982"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单位</w:t>
                  </w:r>
                </w:p>
              </w:tc>
              <w:tc>
                <w:tcPr>
                  <w:tcW w:w="12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产能</w:t>
                  </w:r>
                </w:p>
              </w:tc>
            </w:tr>
            <w:tr>
              <w:trPr>
                <w:trHeight w:val="397"/>
              </w:trPr>
              <w:tc>
                <w:tcPr>
                  <w:tcW w:w="802" w:type="pct"/>
                  <w:vMerge w:val="restart"/>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激光焊接金刚石薄壁钻基体</w:t>
                  </w:r>
                </w:p>
              </w:tc>
              <w:tc>
                <w:tcPr>
                  <w:tcW w:w="1180"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三体钻</w:t>
                  </w:r>
                  <w:r>
                    <w:rPr>
                      <w:bCs/>
                      <w:color w:val="000000"/>
                      <w:kern w:val="0"/>
                      <w:sz w:val="21"/>
                      <w:szCs w:val="21"/>
                      <w14:textFill>
                        <w14:solidFill>
                          <w14:srgbClr w14:val="000000"/>
                        </w14:solidFill>
                      </w14:textFill>
                    </w:rPr>
                    <w:t>基体</w:t>
                  </w:r>
                </w:p>
              </w:tc>
              <w:tc>
                <w:tcPr>
                  <w:tcW w:w="816"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1寸-24寸</w:t>
                  </w:r>
                </w:p>
              </w:tc>
              <w:tc>
                <w:tcPr>
                  <w:tcW w:w="982"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万支/a</w:t>
                  </w:r>
                </w:p>
              </w:tc>
              <w:tc>
                <w:tcPr>
                  <w:tcW w:w="1218"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5</w:t>
                  </w:r>
                </w:p>
              </w:tc>
            </w:tr>
            <w:tr>
              <w:trPr>
                <w:trHeight w:val="397"/>
              </w:trPr>
              <w:tc>
                <w:tcPr>
                  <w:tcW w:w="802" w:type="pct"/>
                  <w:vMerge/>
                  <w:vAlign w:val="center"/>
                </w:tcPr>
                <w:p/>
              </w:tc>
              <w:tc>
                <w:tcPr>
                  <w:tcW w:w="1180"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一体钻</w:t>
                  </w:r>
                  <w:r>
                    <w:rPr>
                      <w:bCs/>
                      <w:color w:val="000000"/>
                      <w:kern w:val="0"/>
                      <w:sz w:val="21"/>
                      <w:szCs w:val="21"/>
                      <w14:textFill>
                        <w14:solidFill>
                          <w14:srgbClr w14:val="000000"/>
                        </w14:solidFill>
                      </w14:textFill>
                    </w:rPr>
                    <w:t>基体</w:t>
                  </w:r>
                </w:p>
              </w:tc>
              <w:tc>
                <w:tcPr>
                  <w:tcW w:w="816"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Φ10-Φ1200</w:t>
                  </w:r>
                </w:p>
              </w:tc>
              <w:tc>
                <w:tcPr>
                  <w:tcW w:w="982"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万支/a</w:t>
                  </w:r>
                </w:p>
              </w:tc>
              <w:tc>
                <w:tcPr>
                  <w:tcW w:w="1218"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15</w:t>
                  </w:r>
                </w:p>
              </w:tc>
            </w:tr>
            <w:tr>
              <w:trPr>
                <w:trHeight w:val="397"/>
              </w:trPr>
              <w:tc>
                <w:tcPr>
                  <w:tcW w:w="2799" w:type="pct"/>
                  <w:gridSpan w:val="3"/>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合计</w:t>
                  </w:r>
                </w:p>
              </w:tc>
              <w:tc>
                <w:tcPr>
                  <w:tcW w:w="982"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万支/a</w:t>
                  </w:r>
                </w:p>
              </w:tc>
              <w:tc>
                <w:tcPr>
                  <w:tcW w:w="1218" w:type="pct"/>
                  <w:tcBorders>
                    <w:left w:val="single" w:sz="2"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20</w:t>
                  </w:r>
                </w:p>
              </w:tc>
            </w:tr>
          </w:tbl>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（2）</w:t>
            </w:r>
            <w:r>
              <w:rPr>
                <w:rFonts w:hint="eastAsia"/>
                <w:color w:val="000000"/>
                <w:szCs w:val="21"/>
                <w14:textFill>
                  <w14:solidFill>
                    <w14:srgbClr w14:val="000000"/>
                  </w14:solidFill>
                </w14:textFill>
              </w:rPr>
              <w:t>现有工程</w:t>
            </w:r>
            <w:r>
              <w:rPr>
                <w:rFonts w:hint="eastAsia"/>
                <w:color w:val="000000"/>
                <w14:textFill>
                  <w14:solidFill>
                    <w14:srgbClr w14:val="000000"/>
                  </w14:solidFill>
                </w14:textFill>
              </w:rPr>
              <w:t>生产设备</w:t>
            </w:r>
          </w:p>
          <w:p>
            <w:pPr>
              <w:autoSpaceDE w:val="0"/>
              <w:autoSpaceDN w:val="0"/>
              <w:adjustRightInd w:val="0"/>
              <w:ind w:firstLineChars="200" w:firstLine="480"/>
              <w:rPr>
                <w:color w:val="000000"/>
                <w14:textFill>
                  <w14:solidFill>
                    <w14:srgbClr w14:val="000000"/>
                  </w14:solidFill>
                </w14:textFill>
              </w:rPr>
            </w:pPr>
            <w:r>
              <w:rPr>
                <w:rFonts w:hint="eastAsia"/>
                <w:color w:val="000000"/>
                <w:szCs w:val="21"/>
                <w14:textFill>
                  <w14:solidFill>
                    <w14:srgbClr w14:val="000000"/>
                  </w14:solidFill>
                </w14:textFill>
              </w:rPr>
              <w:t>现有工程生产设备情况见下表。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12</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hint="eastAsia"/>
                <w:color w:val="000000"/>
                <w14:textFill>
                  <w14:solidFill>
                    <w14:srgbClr w14:val="000000"/>
                  </w14:solidFill>
                </w14:textFill>
              </w:rPr>
              <w:t>现有工程</w:t>
            </w:r>
            <w:r>
              <w:rPr>
                <w:rFonts w:hint="eastAsia"/>
                <w:color w:val="000000"/>
                <w:szCs w:val="21"/>
                <w14:textFill>
                  <w14:solidFill>
                    <w14:srgbClr w14:val="000000"/>
                  </w14:solidFill>
                </w14:textFill>
              </w:rPr>
              <w:t>生产设备</w:t>
            </w:r>
            <w:r>
              <w:rPr>
                <w:rFonts w:ascii="Times New Roman" w:cs="Times New Roman" w:hAnsi="Times New Roman"/>
                <w:color w:val="000000"/>
                <w14:textFill>
                  <w14:solidFill>
                    <w14:srgbClr w14:val="000000"/>
                  </w14:solidFill>
                </w14:textFill>
              </w:rPr>
              <w:t>情况一览表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758"/>
              <w:gridCol w:w="3086"/>
              <w:gridCol w:w="1905"/>
              <w:gridCol w:w="2111"/>
            </w:tblGrid>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b/>
                      <w:bCs/>
                      <w:color w:val="000000"/>
                      <w:sz w:val="21"/>
                      <w:szCs w:val="21"/>
                      <w14:textFill>
                        <w14:solidFill>
                          <w14:srgbClr w14:val="000000"/>
                        </w14:solidFill>
                      </w14:textFill>
                    </w:rPr>
                  </w:pPr>
                  <w:r>
                    <w:rPr>
                      <w:rFonts w:ascii="宋体" w:hAnsi="宋体" w:hint="eastAsia"/>
                      <w:b/>
                      <w:bCs/>
                      <w:color w:val="000000"/>
                      <w:kern w:val="0"/>
                      <w:sz w:val="21"/>
                      <w:szCs w:val="21"/>
                      <w14:textFill>
                        <w14:solidFill>
                          <w14:srgbClr w14:val="000000"/>
                        </w14:solidFill>
                      </w14:textFill>
                    </w:rPr>
                    <w:t>序号</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b/>
                      <w:bCs/>
                      <w:color w:val="000000"/>
                      <w:sz w:val="21"/>
                      <w:szCs w:val="21"/>
                      <w14:textFill>
                        <w14:solidFill>
                          <w14:srgbClr w14:val="000000"/>
                        </w14:solidFill>
                      </w14:textFill>
                    </w:rPr>
                  </w:pPr>
                  <w:r>
                    <w:rPr>
                      <w:rFonts w:ascii="宋体" w:hAnsi="宋体" w:hint="eastAsia"/>
                      <w:b/>
                      <w:bCs/>
                      <w:color w:val="000000"/>
                      <w:kern w:val="0"/>
                      <w:sz w:val="21"/>
                      <w:szCs w:val="21"/>
                      <w14:textFill>
                        <w14:solidFill>
                          <w14:srgbClr w14:val="000000"/>
                        </w14:solidFill>
                      </w14:textFill>
                    </w:rPr>
                    <w:t>设备名称</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b/>
                      <w:bCs/>
                      <w:color w:val="000000"/>
                      <w:sz w:val="21"/>
                      <w:szCs w:val="21"/>
                      <w14:textFill>
                        <w14:solidFill>
                          <w14:srgbClr w14:val="000000"/>
                        </w14:solidFill>
                      </w14:textFill>
                    </w:rPr>
                  </w:pPr>
                  <w:r>
                    <w:rPr>
                      <w:rFonts w:ascii="宋体" w:hAnsi="宋体" w:hint="eastAsia"/>
                      <w:b/>
                      <w:bCs/>
                      <w:color w:val="000000"/>
                      <w:kern w:val="0"/>
                      <w:sz w:val="21"/>
                      <w:szCs w:val="21"/>
                      <w14:textFill>
                        <w14:solidFill>
                          <w14:srgbClr w14:val="000000"/>
                        </w14:solidFill>
                      </w14:textFill>
                    </w:rPr>
                    <w:t>单位</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eastAsia="等线" w:hAnsi="宋体" w:hint="eastAsia"/>
                      <w:b/>
                      <w:bCs/>
                      <w:color w:val="000000"/>
                      <w:sz w:val="21"/>
                      <w:szCs w:val="21"/>
                      <w14:textFill>
                        <w14:solidFill>
                          <w14:srgbClr w14:val="000000"/>
                        </w14:solidFill>
                      </w14:textFill>
                    </w:rPr>
                  </w:pPr>
                  <w:r>
                    <w:rPr>
                      <w:rFonts w:ascii="宋体" w:hAnsi="宋体" w:hint="eastAsia"/>
                      <w:b/>
                      <w:bCs/>
                      <w:color w:val="000000"/>
                      <w:sz w:val="21"/>
                      <w:szCs w:val="21"/>
                      <w14:textFill>
                        <w14:solidFill>
                          <w14:srgbClr w14:val="000000"/>
                        </w14:solidFill>
                      </w14:textFill>
                    </w:rPr>
                    <w:t>数量</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1</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数控车床</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19</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2</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立式钻床</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3</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数控机床</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4</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立式铣床</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5</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智能数控车床</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6</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双主轴数控车床</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7</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卧式车床</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18</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8</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整形机</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9</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焊缝整型机</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10</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剪板机</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11</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二辊卷板机</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12</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直缝自动焊接专机</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13</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锯床</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14</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涂油线</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套</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15</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全自动抛光机</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15</w:t>
                  </w:r>
                </w:p>
              </w:tc>
            </w:tr>
            <w:tr>
              <w:trPr>
                <w:trHeight w:val="340"/>
              </w:trPr>
              <w:tc>
                <w:tcPr>
                  <w:tcW w:w="48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ascii="宋体" w:hAnsi="宋体" w:hint="eastAsia"/>
                      <w:color w:val="000000"/>
                      <w:kern w:val="0"/>
                      <w:sz w:val="21"/>
                      <w:szCs w:val="21"/>
                      <w14:textFill>
                        <w14:solidFill>
                          <w14:srgbClr w14:val="000000"/>
                        </w14:solidFill>
                      </w14:textFill>
                    </w:rPr>
                    <w:t>16</w:t>
                  </w:r>
                </w:p>
              </w:tc>
              <w:tc>
                <w:tcPr>
                  <w:tcW w:w="196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抛光机</w:t>
                  </w:r>
                </w:p>
              </w:tc>
              <w:tc>
                <w:tcPr>
                  <w:tcW w:w="1212"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台</w:t>
                  </w:r>
                </w:p>
              </w:tc>
              <w:tc>
                <w:tcPr>
                  <w:tcW w:w="1343" w:type="pct"/>
                  <w:tcBorders>
                    <w:top w:val="single" w:sz="4" w:space="0" w:color="auto"/>
                    <w:left w:val="single" w:sz="4" w:space="0" w:color="auto"/>
                    <w:bottom w:val="single" w:sz="4" w:space="0" w:color="auto"/>
                    <w:right w:val="single" w:sz="4" w:space="0" w:color="auto"/>
                  </w:tcBorders>
                  <w:noWrap/>
                  <w:vAlign w:val="center"/>
                </w:tcPr>
                <w:p>
                  <w:pPr>
                    <w:widowControl/>
                    <w:snapToGrid w:val="0"/>
                    <w:spacing w:line="0" w:lineRule="atLeast"/>
                    <w:jc w:val="center"/>
                    <w:textAlignment w:val="center"/>
                    <w:rPr>
                      <w:rFonts w:ascii="宋体" w:hAnsi="宋体" w:hint="eastAsia"/>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1</w:t>
                  </w:r>
                </w:p>
              </w:tc>
            </w:tr>
          </w:tbl>
          <w:p>
            <w:pPr>
              <w:autoSpaceDE w:val="0"/>
              <w:autoSpaceDN w:val="0"/>
              <w:adjustRightInd w:val="0"/>
              <w:ind w:firstLineChars="200" w:firstLine="480"/>
              <w:rPr>
                <w:color w:val="000000"/>
                <w:szCs w:val="21"/>
                <w14:textFill>
                  <w14:solidFill>
                    <w14:srgbClr w14:val="000000"/>
                  </w14:solidFill>
                </w14:textFill>
              </w:rPr>
            </w:pPr>
            <w:r>
              <w:rPr>
                <w:rFonts w:hint="eastAsia"/>
                <w:color w:val="000000"/>
                <w:szCs w:val="21"/>
                <w14:textFill>
                  <w14:solidFill>
                    <w14:srgbClr w14:val="000000"/>
                  </w14:solidFill>
                </w14:textFill>
              </w:rPr>
              <w:t>（3）现有工程原辅料和能源消耗情况</w:t>
            </w:r>
          </w:p>
          <w:p>
            <w:pPr>
              <w:autoSpaceDE w:val="0"/>
              <w:autoSpaceDN w:val="0"/>
              <w:adjustRightInd w:val="0"/>
              <w:ind w:firstLineChars="200" w:firstLine="480"/>
              <w:rPr>
                <w:rFonts w:hint="eastAsia"/>
                <w:color w:val="000000"/>
                <w:szCs w:val="21"/>
                <w14:textFill>
                  <w14:solidFill>
                    <w14:srgbClr w14:val="000000"/>
                  </w14:solidFill>
                </w14:textFill>
              </w:rPr>
            </w:pPr>
            <w:r>
              <w:rPr>
                <w:rFonts w:hint="eastAsia"/>
                <w:color w:val="000000"/>
                <w:szCs w:val="21"/>
                <w14:textFill>
                  <w14:solidFill>
                    <w14:srgbClr w14:val="000000"/>
                  </w14:solidFill>
                </w14:textFill>
              </w:rPr>
              <w:t>现有工程生产设备情况见下表。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13</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hint="eastAsia"/>
                <w:color w:val="000000"/>
                <w14:textFill>
                  <w14:solidFill>
                    <w14:srgbClr w14:val="000000"/>
                  </w14:solidFill>
                </w14:textFill>
              </w:rPr>
              <w:t>现有工程</w:t>
            </w:r>
            <w:r>
              <w:rPr>
                <w:rFonts w:ascii="Times New Roman" w:cs="Times New Roman" w:hAnsi="Times New Roman"/>
                <w:color w:val="000000"/>
                <w14:textFill>
                  <w14:solidFill>
                    <w14:srgbClr w14:val="000000"/>
                  </w14:solidFill>
                </w14:textFill>
              </w:rPr>
              <w:t>原辅料</w:t>
            </w:r>
            <w:r>
              <w:rPr>
                <w:rFonts w:ascii="Times New Roman" w:cs="Times New Roman" w:hAnsi="Times New Roman" w:hint="eastAsia"/>
                <w:color w:val="000000"/>
                <w14:textFill>
                  <w14:solidFill>
                    <w14:srgbClr w14:val="000000"/>
                  </w14:solidFill>
                </w14:textFill>
              </w:rPr>
              <w:t>和能源消耗</w:t>
            </w:r>
            <w:r>
              <w:rPr>
                <w:rFonts w:ascii="Times New Roman" w:cs="Times New Roman" w:hAnsi="Times New Roman"/>
                <w:color w:val="000000"/>
                <w14:textFill>
                  <w14:solidFill>
                    <w14:srgbClr w14:val="000000"/>
                  </w14:solidFill>
                </w14:textFill>
              </w:rPr>
              <w:t>情况一览表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814"/>
              <w:gridCol w:w="3380"/>
              <w:gridCol w:w="1841"/>
              <w:gridCol w:w="1825"/>
            </w:tblGrid>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序号</w:t>
                  </w:r>
                </w:p>
              </w:tc>
              <w:tc>
                <w:tcPr>
                  <w:tcW w:w="2150"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名称</w:t>
                  </w:r>
                </w:p>
              </w:tc>
              <w:tc>
                <w:tcPr>
                  <w:tcW w:w="1171"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单位</w:t>
                  </w:r>
                </w:p>
              </w:tc>
              <w:tc>
                <w:tcPr>
                  <w:tcW w:w="1161"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用量</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锻件</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万个/a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20</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2</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圆钢</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80</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3</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钢管</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200</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4</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钢板</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13</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5</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焊丝</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6</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砂带</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条/a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10000</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7</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氧气</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8</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氮气</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4</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9</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氩气</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1.5</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10</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防锈油</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t/a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11</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水基切削液</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t/a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1</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12</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纸箱</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个/a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400</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13</w:t>
                  </w:r>
                </w:p>
              </w:tc>
              <w:tc>
                <w:tcPr>
                  <w:tcW w:w="2150"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托盘</w:t>
                  </w:r>
                </w:p>
              </w:tc>
              <w:tc>
                <w:tcPr>
                  <w:tcW w:w="117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个/a</w:t>
                  </w:r>
                </w:p>
              </w:tc>
              <w:tc>
                <w:tcPr>
                  <w:tcW w:w="1161" w:type="pct"/>
                  <w:tcBorders>
                    <w:left w:val="single" w:sz="4" w:space="0" w:color="auto"/>
                  </w:tcBorders>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700</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14</w:t>
                  </w:r>
                </w:p>
              </w:tc>
              <w:tc>
                <w:tcPr>
                  <w:tcW w:w="2150" w:type="pct"/>
                  <w:tcBorders>
                    <w:left w:val="single" w:sz="4" w:space="0" w:color="auto"/>
                  </w:tcBorders>
                  <w:vAlign w:val="center"/>
                </w:tcPr>
                <w:p>
                  <w:pPr>
                    <w:spacing w:line="0" w:lineRule="atLeast"/>
                    <w:jc w:val="center"/>
                    <w:rPr>
                      <w:bCs/>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新鲜水</w:t>
                  </w:r>
                </w:p>
              </w:tc>
              <w:tc>
                <w:tcPr>
                  <w:tcW w:w="1171" w:type="pct"/>
                  <w:tcBorders>
                    <w:left w:val="single" w:sz="4" w:space="0" w:color="auto"/>
                  </w:tcBorders>
                  <w:vAlign w:val="center"/>
                </w:tcPr>
                <w:p>
                  <w:pPr>
                    <w:spacing w:line="0" w:lineRule="atLeast"/>
                    <w:jc w:val="center"/>
                    <w:rPr>
                      <w:bCs/>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/a</w:t>
                  </w:r>
                </w:p>
              </w:tc>
              <w:tc>
                <w:tcPr>
                  <w:tcW w:w="1161" w:type="pct"/>
                  <w:tcBorders>
                    <w:left w:val="single" w:sz="4" w:space="0" w:color="auto"/>
                  </w:tcBorders>
                  <w:vAlign w:val="center"/>
                </w:tcPr>
                <w:p>
                  <w:pPr>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970</w:t>
                  </w:r>
                </w:p>
              </w:tc>
            </w:tr>
            <w:tr>
              <w:trPr>
                <w:trHeight w:val="340"/>
              </w:trPr>
              <w:tc>
                <w:tcPr>
                  <w:tcW w:w="518" w:type="pct"/>
                  <w:vAlign w:val="center"/>
                </w:tcPr>
                <w:p>
                  <w:pPr>
                    <w:autoSpaceDE w:val="0"/>
                    <w:autoSpaceDN w:val="0"/>
                    <w:spacing w:line="0" w:lineRule="atLeast"/>
                    <w:jc w:val="center"/>
                    <w:rPr>
                      <w:bCs/>
                      <w:color w:val="000000"/>
                      <w:kern w:val="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15</w:t>
                  </w:r>
                </w:p>
              </w:tc>
              <w:tc>
                <w:tcPr>
                  <w:tcW w:w="2150" w:type="pct"/>
                  <w:tcBorders>
                    <w:left w:val="single" w:sz="4" w:space="0" w:color="auto"/>
                  </w:tcBorders>
                  <w:vAlign w:val="center"/>
                </w:tcPr>
                <w:p>
                  <w:pPr>
                    <w:spacing w:line="0" w:lineRule="atLeast"/>
                    <w:jc w:val="center"/>
                    <w:rPr>
                      <w:bCs/>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电</w:t>
                  </w:r>
                </w:p>
              </w:tc>
              <w:tc>
                <w:tcPr>
                  <w:tcW w:w="1171" w:type="pct"/>
                  <w:tcBorders>
                    <w:left w:val="single" w:sz="4" w:space="0" w:color="auto"/>
                  </w:tcBorders>
                  <w:vAlign w:val="center"/>
                </w:tcPr>
                <w:p>
                  <w:pPr>
                    <w:spacing w:line="0" w:lineRule="atLeast"/>
                    <w:jc w:val="center"/>
                    <w:rPr>
                      <w:bCs/>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万kWh/a</w:t>
                  </w:r>
                </w:p>
              </w:tc>
              <w:tc>
                <w:tcPr>
                  <w:tcW w:w="1161" w:type="pct"/>
                  <w:tcBorders>
                    <w:left w:val="single" w:sz="4" w:space="0" w:color="auto"/>
                  </w:tcBorders>
                  <w:vAlign w:val="center"/>
                </w:tcPr>
                <w:p>
                  <w:pPr>
                    <w:spacing w:line="0" w:lineRule="atLeast"/>
                    <w:jc w:val="center"/>
                    <w:rPr>
                      <w:bCs/>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50</w:t>
                  </w:r>
                </w:p>
              </w:tc>
            </w:tr>
          </w:tbl>
          <w:p>
            <w:pPr>
              <w:autoSpaceDE w:val="0"/>
              <w:autoSpaceDN w:val="0"/>
              <w:adjustRightInd w:val="0"/>
              <w:ind w:firstLineChars="200" w:firstLine="480"/>
              <w:rPr>
                <w:color w:val="000000"/>
                <w:szCs w:val="21"/>
                <w14:textFill>
                  <w14:solidFill>
                    <w14:srgbClr w14:val="000000"/>
                  </w14:solidFill>
                </w14:textFill>
              </w:rPr>
            </w:pPr>
            <w:r>
              <w:rPr>
                <w:rFonts w:hint="eastAsia"/>
                <w:color w:val="000000"/>
                <w:szCs w:val="21"/>
                <w14:textFill>
                  <w14:solidFill>
                    <w14:srgbClr w14:val="000000"/>
                  </w14:solidFill>
                </w14:textFill>
              </w:rPr>
              <w:t>（4）现有工程劳动定员及工作制度</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hint="eastAsia"/>
                <w:color w:val="000000"/>
                <w:kern w:val="0"/>
                <w14:textFill>
                  <w14:solidFill>
                    <w14:srgbClr w14:val="000000"/>
                  </w14:solidFill>
                </w14:textFill>
              </w:rPr>
              <w:t>现有工程劳动定员80人，工作制度实行一班8小时工作制，年工作时间300天。</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hint="eastAsia"/>
                <w:color w:val="000000"/>
                <w:kern w:val="0"/>
                <w14:textFill>
                  <w14:solidFill>
                    <w14:srgbClr w14:val="000000"/>
                  </w14:solidFill>
                </w14:textFill>
              </w:rPr>
              <w:t>（5）给排水</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hint="eastAsia"/>
                <w:color w:val="000000"/>
                <w:kern w:val="0"/>
                <w14:textFill>
                  <w14:solidFill>
                    <w14:srgbClr w14:val="000000"/>
                  </w14:solidFill>
                </w14:textFill>
              </w:rPr>
              <w:t>现有工程用水由</w:t>
            </w:r>
            <w:r>
              <w:rPr>
                <w:color w:val="000000"/>
                <w:kern w:val="0"/>
                <w14:textFill>
                  <w14:solidFill>
                    <w14:srgbClr w14:val="000000"/>
                  </w14:solidFill>
                </w14:textFill>
              </w:rPr>
              <w:t>区域供水管网</w:t>
            </w:r>
            <w:r>
              <w:rPr>
                <w:rFonts w:hint="eastAsia"/>
                <w:color w:val="000000"/>
                <w:kern w:val="0"/>
                <w14:textFill>
                  <w14:solidFill>
                    <w14:srgbClr w14:val="000000"/>
                  </w14:solidFill>
                </w14:textFill>
              </w:rPr>
              <w:t>提供</w:t>
            </w:r>
            <w:r>
              <w:rPr>
                <w:color w:val="000000"/>
                <w:kern w:val="0"/>
                <w14:textFill>
                  <w14:solidFill>
                    <w14:srgbClr w14:val="000000"/>
                  </w14:solidFill>
                </w14:textFill>
              </w:rPr>
              <w:t>，不开采地下水。</w:t>
            </w:r>
            <w:r>
              <w:rPr>
                <w:rFonts w:hint="eastAsia"/>
                <w:color w:val="000000"/>
                <w:kern w:val="0"/>
                <w14:textFill>
                  <w14:solidFill>
                    <w14:srgbClr w14:val="000000"/>
                  </w14:solidFill>
                </w14:textFill>
              </w:rPr>
              <w:t>用水主要为职工生活用水和</w:t>
            </w:r>
            <w:r>
              <w:rPr>
                <w:rFonts w:cs="Calibri" w:hint="eastAsia"/>
                <w:color w:val="000000"/>
                <w:kern w:val="0"/>
                <w14:textFill>
                  <w14:solidFill>
                    <w14:srgbClr w14:val="000000"/>
                  </w14:solidFill>
                </w14:textFill>
              </w:rPr>
              <w:t>切削液配置用水。</w:t>
            </w:r>
          </w:p>
          <w:p>
            <w:pPr>
              <w:autoSpaceDE w:val="0"/>
              <w:autoSpaceDN w:val="0"/>
              <w:adjustRightInd w:val="0"/>
              <w:ind w:firstLineChars="200" w:firstLine="480"/>
              <w:rPr>
                <w:color w:val="000000"/>
                <w:kern w:val="0"/>
                <w14:textFill>
                  <w14:solidFill>
                    <w14:srgbClr w14:val="000000"/>
                  </w14:solidFill>
                </w14:textFill>
              </w:rPr>
            </w:pPr>
            <w:r>
              <w:rPr>
                <w:rFonts w:cs="Calibri" w:hint="eastAsia"/>
                <w:color w:val="000000"/>
                <w:kern w:val="0"/>
                <w14:textFill>
                  <w14:solidFill>
                    <w14:srgbClr w14:val="000000"/>
                  </w14:solidFill>
                </w14:textFill>
              </w:rPr>
              <w:t>①职工生活用水量</w:t>
            </w:r>
            <w:r>
              <w:rPr>
                <w:rFonts w:hint="eastAsia"/>
                <w:color w:val="000000"/>
                <w14:textFill>
                  <w14:solidFill>
                    <w14:srgbClr w14:val="000000"/>
                  </w14:solidFill>
                </w14:textFill>
              </w:rPr>
              <w:t>为</w:t>
            </w:r>
            <w:r>
              <w:rPr>
                <w:color w:val="000000"/>
                <w14:textFill>
                  <w14:solidFill>
                    <w14:srgbClr w14:val="000000"/>
                  </w14:solidFill>
                </w14:textFill>
              </w:rPr>
              <w:t>3.2m</w:t>
            </w:r>
            <w:r>
              <w:rPr>
                <w:color w:val="000000"/>
                <w:vertAlign w:val="superscript"/>
                <w14:textFill>
                  <w14:solidFill>
                    <w14:srgbClr w14:val="000000"/>
                  </w14:solidFill>
                </w14:textFill>
              </w:rPr>
              <w:t>3</w:t>
            </w:r>
            <w:r>
              <w:rPr>
                <w:color w:val="000000"/>
                <w14:textFill>
                  <w14:solidFill>
                    <w14:srgbClr w14:val="000000"/>
                  </w14:solidFill>
                </w14:textFill>
              </w:rPr>
              <w:t>/d</w:t>
            </w:r>
            <w:r>
              <w:rPr>
                <w:rFonts w:cs="Calibri" w:hint="eastAsia"/>
                <w:color w:val="000000"/>
                <w:kern w:val="0"/>
                <w14:textFill>
                  <w14:solidFill>
                    <w14:srgbClr w14:val="000000"/>
                  </w14:solidFill>
                </w14:textFill>
              </w:rPr>
              <w:t>，生活废水产生量以80%计，</w:t>
            </w:r>
            <w:r>
              <w:rPr>
                <w:rFonts w:hint="eastAsia"/>
                <w:color w:val="000000"/>
                <w14:textFill>
                  <w14:solidFill>
                    <w14:srgbClr w14:val="000000"/>
                  </w14:solidFill>
                </w14:textFill>
              </w:rPr>
              <w:t>为2.56</w:t>
            </w:r>
            <w:r>
              <w:rPr>
                <w:color w:val="000000"/>
                <w14:textFill>
                  <w14:solidFill>
                    <w14:srgbClr w14:val="000000"/>
                  </w14:solidFill>
                </w14:textFill>
              </w:rPr>
              <w:t>m</w:t>
            </w:r>
            <w:r>
              <w:rPr>
                <w:color w:val="000000"/>
                <w:vertAlign w:val="superscript"/>
                <w14:textFill>
                  <w14:solidFill>
                    <w14:srgbClr w14:val="000000"/>
                  </w14:solidFill>
                </w14:textFill>
              </w:rPr>
              <w:t>3</w:t>
            </w:r>
            <w:r>
              <w:rPr>
                <w:color w:val="000000"/>
                <w14:textFill>
                  <w14:solidFill>
                    <w14:srgbClr w14:val="000000"/>
                  </w14:solidFill>
                </w14:textFill>
              </w:rPr>
              <w:t>/d</w:t>
            </w:r>
            <w:r>
              <w:rPr>
                <w:color w:val="000000"/>
                <w:kern w:val="0"/>
                <w14:textFill>
                  <w14:solidFill>
                    <w14:srgbClr w14:val="000000"/>
                  </w14:solidFill>
                </w14:textFill>
              </w:rPr>
              <w:t>，</w:t>
            </w:r>
            <w:r>
              <w:rPr>
                <w:rFonts w:hint="eastAsia"/>
                <w:color w:val="000000"/>
                <w:kern w:val="0"/>
                <w14:textFill>
                  <w14:solidFill>
                    <w14:srgbClr w14:val="000000"/>
                  </w14:solidFill>
                </w14:textFill>
              </w:rPr>
              <w:t>厂区设置防渗化粪池，定期清掏，不外排</w:t>
            </w:r>
            <w:r>
              <w:rPr>
                <w:color w:val="000000"/>
                <w:kern w:val="0"/>
                <w14:textFill>
                  <w14:solidFill>
                    <w14:srgbClr w14:val="000000"/>
                  </w14:solidFill>
                </w14:textFill>
              </w:rPr>
              <w:t>。</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hint="eastAsia"/>
                <w:color w:val="000000"/>
                <w:kern w:val="0"/>
                <w14:textFill>
                  <w14:solidFill>
                    <w14:srgbClr w14:val="000000"/>
                  </w14:solidFill>
                </w14:textFill>
              </w:rPr>
              <w:t>②切削液配置用水比例为1:10，项目切削液用量为1.0t/a，故切削液配比用水量为0.033m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/d（10m</w:t>
            </w:r>
            <w:r>
              <w:rPr>
                <w:rFonts w:cs="Calibri" w:hint="eastAsia"/>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/a），切削液配置用水在使用过程中全部损耗</w:t>
            </w:r>
            <w:r>
              <w:rPr>
                <w:rFonts w:cs="Calibri"/>
                <w:color w:val="000000"/>
                <w:kern w:val="0"/>
                <w14:textFill>
                  <w14:solidFill>
                    <w14:srgbClr w14:val="000000"/>
                  </w14:solidFill>
                </w14:textFill>
              </w:rPr>
              <w:t>。</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现有工程</w:t>
            </w:r>
            <w:r>
              <w:rPr>
                <w:color w:val="000000"/>
                <w:kern w:val="0"/>
                <w14:textFill>
                  <w14:solidFill>
                    <w14:srgbClr w14:val="000000"/>
                  </w14:solidFill>
                </w14:textFill>
              </w:rPr>
              <w:t>水量平衡见下表和下图。</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14</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hint="eastAsia"/>
                <w:color w:val="000000"/>
                <w14:textFill>
                  <w14:solidFill>
                    <w14:srgbClr w14:val="000000"/>
                  </w14:solidFill>
                </w14:textFill>
              </w:rPr>
              <w:t>现有工程</w:t>
            </w:r>
            <w:r>
              <w:rPr>
                <w:rFonts w:ascii="Times New Roman" w:cs="Times New Roman" w:hAnsi="Times New Roman"/>
                <w:color w:val="000000"/>
                <w:szCs w:val="21"/>
                <w14:textFill>
                  <w14:solidFill>
                    <w14:srgbClr w14:val="000000"/>
                  </w14:solidFill>
                </w14:textFill>
              </w:rPr>
              <w:t>水量平衡一览表</w:t>
            </w:r>
            <w:r>
              <w:rPr>
                <w:rFonts w:ascii="Times New Roman" w:cs="Times New Roman" w:hAnsi="Times New Roman"/>
                <w:color w:val="000000"/>
                <w14:textFill>
                  <w14:solidFill>
                    <w14:srgbClr w14:val="000000"/>
                  </w14:solidFill>
                </w14:textFill>
              </w:rPr>
              <w:t xml:space="preserve">   单位：m</w:t>
            </w:r>
            <w:r>
              <w:rPr>
                <w:rFonts w:ascii="Times New Roman" w:cs="Times New Roman" w:hAnsi="Times New Roman"/>
                <w:color w:val="000000"/>
                <w:vertAlign w:val="superscript"/>
                <w14:textFill>
                  <w14:solidFill>
                    <w14:srgbClr w14:val="000000"/>
                  </w14:solidFill>
                </w14:textFill>
              </w:rPr>
              <w:t>3</w:t>
            </w:r>
            <w:r>
              <w:rPr>
                <w:rFonts w:ascii="Times New Roman" w:cs="Times New Roman" w:hAnsi="Times New Roman"/>
                <w:color w:val="000000"/>
                <w14:textFill>
                  <w14:solidFill>
                    <w14:srgbClr w14:val="000000"/>
                  </w14:solidFill>
                </w14:textFill>
              </w:rPr>
              <w:t>/d</w:t>
            </w:r>
          </w:p>
          <w:tbl>
            <w:tblPr>
              <w:jc w:val="cente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2510"/>
              <w:gridCol w:w="745"/>
              <w:gridCol w:w="745"/>
              <w:gridCol w:w="745"/>
              <w:gridCol w:w="756"/>
              <w:gridCol w:w="756"/>
              <w:gridCol w:w="1598"/>
            </w:tblGrid>
            <w:tr>
              <w:trPr>
                <w:trHeight w:val="340"/>
              </w:trPr>
              <w:tc>
                <w:tcPr>
                  <w:tcW w:w="1597" w:type="pct"/>
                  <w:vMerge w:val="restart"/>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用水系统</w:t>
                  </w:r>
                </w:p>
              </w:tc>
              <w:tc>
                <w:tcPr>
                  <w:tcW w:w="474" w:type="pct"/>
                  <w:vMerge w:val="restart"/>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总用水量</w:t>
                  </w:r>
                </w:p>
              </w:tc>
              <w:tc>
                <w:tcPr>
                  <w:tcW w:w="474" w:type="pct"/>
                  <w:vMerge w:val="restart"/>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新鲜水量</w:t>
                  </w:r>
                </w:p>
              </w:tc>
              <w:tc>
                <w:tcPr>
                  <w:tcW w:w="474" w:type="pct"/>
                  <w:vMerge w:val="restart"/>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原料带入水量</w:t>
                  </w:r>
                </w:p>
              </w:tc>
              <w:tc>
                <w:tcPr>
                  <w:tcW w:w="481" w:type="pct"/>
                  <w:vMerge w:val="restart"/>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损失水量</w:t>
                  </w:r>
                </w:p>
              </w:tc>
              <w:tc>
                <w:tcPr>
                  <w:tcW w:w="1498" w:type="pct"/>
                  <w:gridSpan w:val="2"/>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废水量</w:t>
                  </w:r>
                </w:p>
              </w:tc>
            </w:tr>
            <w:tr>
              <w:trPr>
                <w:trHeight w:val="340"/>
              </w:trPr>
              <w:tc>
                <w:tcPr>
                  <w:tcW w:w="1597" w:type="pct"/>
                  <w:vMerge/>
                  <w:noWrap/>
                  <w:vAlign w:val="center"/>
                </w:tcPr>
                <w:p/>
              </w:tc>
              <w:tc>
                <w:tcPr>
                  <w:tcW w:w="474" w:type="pct"/>
                  <w:vMerge/>
                  <w:tcBorders>
                    <w:left w:val="single" w:sz="4" w:space="0" w:color="auto"/>
                  </w:tcBorders>
                  <w:vAlign w:val="center"/>
                </w:tcPr>
                <w:p/>
              </w:tc>
              <w:tc>
                <w:tcPr>
                  <w:tcW w:w="474" w:type="pct"/>
                  <w:vMerge/>
                  <w:tcBorders>
                    <w:left w:val="single" w:sz="4" w:space="0" w:color="auto"/>
                  </w:tcBorders>
                  <w:vAlign w:val="center"/>
                </w:tcPr>
                <w:p/>
              </w:tc>
              <w:tc>
                <w:tcPr>
                  <w:tcW w:w="474" w:type="pct"/>
                  <w:vMerge/>
                  <w:tcBorders>
                    <w:left w:val="single" w:sz="4" w:space="0" w:color="auto"/>
                  </w:tcBorders>
                  <w:vAlign w:val="center"/>
                </w:tcPr>
                <w:p/>
              </w:tc>
              <w:tc>
                <w:tcPr>
                  <w:tcW w:w="481" w:type="pct"/>
                  <w:vMerge/>
                  <w:tcBorders>
                    <w:left w:val="single" w:sz="4" w:space="0" w:color="auto"/>
                  </w:tcBorders>
                  <w:vAlign w:val="center"/>
                </w:tcPr>
                <w:p/>
              </w:tc>
              <w:tc>
                <w:tcPr>
                  <w:tcW w:w="481" w:type="pct"/>
                  <w:tcBorders>
                    <w:left w:val="single" w:sz="4" w:space="0" w:color="auto"/>
                  </w:tcBorders>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产生量</w:t>
                  </w:r>
                </w:p>
              </w:tc>
              <w:tc>
                <w:tcPr>
                  <w:tcW w:w="1017" w:type="pct"/>
                  <w:tcBorders>
                    <w:left w:val="single" w:sz="4" w:space="0" w:color="auto"/>
                  </w:tcBorders>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排放去向</w:t>
                  </w:r>
                </w:p>
              </w:tc>
            </w:tr>
            <w:tr>
              <w:trPr>
                <w:trHeight w:val="340"/>
              </w:trPr>
              <w:tc>
                <w:tcPr>
                  <w:tcW w:w="1597" w:type="pct"/>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切削液配置用水</w:t>
                  </w:r>
                </w:p>
              </w:tc>
              <w:tc>
                <w:tcPr>
                  <w:tcW w:w="474"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0.036</w:t>
                  </w:r>
                </w:p>
              </w:tc>
              <w:tc>
                <w:tcPr>
                  <w:tcW w:w="474"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0.033</w:t>
                  </w:r>
                </w:p>
              </w:tc>
              <w:tc>
                <w:tcPr>
                  <w:tcW w:w="474"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0.003</w:t>
                  </w:r>
                </w:p>
              </w:tc>
              <w:tc>
                <w:tcPr>
                  <w:tcW w:w="481"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0.033</w:t>
                  </w:r>
                </w:p>
              </w:tc>
              <w:tc>
                <w:tcPr>
                  <w:tcW w:w="481"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0.003</w:t>
                  </w:r>
                </w:p>
              </w:tc>
              <w:tc>
                <w:tcPr>
                  <w:tcW w:w="1017"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进入废切削液</w:t>
                  </w:r>
                </w:p>
              </w:tc>
            </w:tr>
            <w:tr>
              <w:trPr>
                <w:trHeight w:val="340"/>
              </w:trPr>
              <w:tc>
                <w:tcPr>
                  <w:tcW w:w="1597" w:type="pct"/>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生活办公用水</w:t>
                  </w:r>
                </w:p>
              </w:tc>
              <w:tc>
                <w:tcPr>
                  <w:tcW w:w="474"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3.2</w:t>
                  </w:r>
                </w:p>
              </w:tc>
              <w:tc>
                <w:tcPr>
                  <w:tcW w:w="474"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3.2</w:t>
                  </w:r>
                </w:p>
              </w:tc>
              <w:tc>
                <w:tcPr>
                  <w:tcW w:w="474"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w:t>
                  </w:r>
                </w:p>
              </w:tc>
              <w:tc>
                <w:tcPr>
                  <w:tcW w:w="481"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0.64</w:t>
                  </w:r>
                </w:p>
              </w:tc>
              <w:tc>
                <w:tcPr>
                  <w:tcW w:w="481"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2.56</w:t>
                  </w:r>
                </w:p>
              </w:tc>
              <w:tc>
                <w:tcPr>
                  <w:tcW w:w="1017"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防渗化粪池</w:t>
                  </w:r>
                </w:p>
              </w:tc>
            </w:tr>
            <w:tr>
              <w:trPr>
                <w:trHeight w:val="340"/>
              </w:trPr>
              <w:tc>
                <w:tcPr>
                  <w:tcW w:w="1597" w:type="pct"/>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总计</w:t>
                  </w:r>
                </w:p>
              </w:tc>
              <w:tc>
                <w:tcPr>
                  <w:tcW w:w="474"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3.236</w:t>
                  </w:r>
                </w:p>
              </w:tc>
              <w:tc>
                <w:tcPr>
                  <w:tcW w:w="474"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3.233</w:t>
                  </w:r>
                </w:p>
              </w:tc>
              <w:tc>
                <w:tcPr>
                  <w:tcW w:w="474"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0.003</w:t>
                  </w:r>
                </w:p>
              </w:tc>
              <w:tc>
                <w:tcPr>
                  <w:tcW w:w="481"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0.673</w:t>
                  </w:r>
                </w:p>
              </w:tc>
              <w:tc>
                <w:tcPr>
                  <w:tcW w:w="481" w:type="pct"/>
                  <w:tcBorders>
                    <w:left w:val="single" w:sz="4" w:space="0" w:color="auto"/>
                  </w:tcBorders>
                  <w:noWrap/>
                  <w:vAlign w:val="center"/>
                </w:tcPr>
                <w:p>
                  <w:pPr>
                    <w:widowControl/>
                    <w:spacing w:line="0" w:lineRule="atLeast"/>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2.563</w:t>
                  </w:r>
                </w:p>
              </w:tc>
              <w:tc>
                <w:tcPr>
                  <w:tcW w:w="1017" w:type="pct"/>
                  <w:tcBorders>
                    <w:left w:val="single" w:sz="4" w:space="0" w:color="auto"/>
                  </w:tcBorders>
                  <w:noWrap/>
                  <w:vAlign w:val="center"/>
                </w:tcPr>
                <w:p>
                  <w:pPr>
                    <w:kinsoku w:val="0"/>
                    <w:overflowPunct w:val="0"/>
                    <w:autoSpaceDE w:val="0"/>
                    <w:autoSpaceDN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w:t>
                  </w:r>
                </w:p>
              </w:tc>
            </w:tr>
          </w:tbl>
          <w:p>
            <w:pPr>
              <w:pStyle w:val="47"/>
              <w:rPr>
                <w:rFonts w:hint="eastAsia"/>
                <w:color w:val="000000"/>
                <w14:textFill>
                  <w14:solidFill>
                    <w14:srgbClr w14:val="000000"/>
                  </w14:solidFill>
                </w14:textFill>
              </w:rPr>
            </w:pPr>
          </w:p>
          <w:p>
            <w:pPr>
              <w:pStyle w:val="47"/>
              <w:rPr>
                <w:rFonts w:hint="eastAsia"/>
                <w:color w:val="000000"/>
                <w14:textFill>
                  <w14:solidFill>
                    <w14:srgbClr w14:val="000000"/>
                  </w14:solidFill>
                </w14:textFill>
              </w:rPr>
            </w:pPr>
            <w:r>
              <w:rPr>
                <w:rFonts w:hint="eastAsia"/>
                <w:color w:val="000000"/>
                <w14:textFill>
                  <w14:solidFill>
                    <w14:srgbClr w14:val="000000"/>
                  </w14:solidFill>
                </w14:textFill>
              </w:rPr>
              <w:object>
                <v:shape id="_x0000_i1028" type="#_x0000_t75" filled="f" style="width:403.00003pt;height:167.4pt;" o:ole="">
                  <v:imagedata r:id="rId12" o:title="18"/>
                  <o:lock aspectratio="t"/>
                </v:shape>
                <o:OLEObject Type="Embed" ProgID="Visio.Drawing.15" ShapeID="_x0000_i1028" DrawAspect="Content" ObjectID="_1393063354" r:id="rId13"/>
              </w:objec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图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noBreakHyphen/>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图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3</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hint="eastAsia"/>
                <w:color w:val="000000"/>
                <w14:textFill>
                  <w14:solidFill>
                    <w14:srgbClr w14:val="000000"/>
                  </w14:solidFill>
                </w14:textFill>
              </w:rPr>
              <w:t>现有工程</w:t>
            </w:r>
            <w:r>
              <w:rPr>
                <w:rFonts w:ascii="Times New Roman" w:cs="Times New Roman" w:hAnsi="Times New Roman"/>
                <w:color w:val="000000"/>
                <w14:textFill>
                  <w14:solidFill>
                    <w14:srgbClr w14:val="000000"/>
                  </w14:solidFill>
                </w14:textFill>
              </w:rPr>
              <w:t>水平衡图   单位：m</w:t>
            </w:r>
            <w:r>
              <w:rPr>
                <w:rFonts w:ascii="Times New Roman" w:cs="Times New Roman" w:hAnsi="Times New Roman"/>
                <w:color w:val="000000"/>
                <w:vertAlign w:val="superscript"/>
                <w14:textFill>
                  <w14:solidFill>
                    <w14:srgbClr w14:val="000000"/>
                  </w14:solidFill>
                </w14:textFill>
              </w:rPr>
              <w:t>3</w:t>
            </w:r>
            <w:r>
              <w:rPr>
                <w:rFonts w:ascii="Times New Roman" w:cs="Times New Roman" w:hAnsi="Times New Roman"/>
                <w:color w:val="000000"/>
                <w14:textFill>
                  <w14:solidFill>
                    <w14:srgbClr w14:val="000000"/>
                  </w14:solidFill>
                </w14:textFill>
              </w:rPr>
              <w:t>/d</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hint="eastAsia"/>
                <w:color w:val="000000"/>
                <w:kern w:val="0"/>
                <w14:textFill>
                  <w14:solidFill>
                    <w14:srgbClr w14:val="000000"/>
                  </w14:solidFill>
                </w14:textFill>
              </w:rPr>
              <w:t>（6）现有工程工艺流程</w:t>
            </w:r>
          </w:p>
          <w:p>
            <w:pPr>
              <w:autoSpaceDE w:val="0"/>
              <w:autoSpaceDN w:val="0"/>
              <w:adjustRightInd w:val="0"/>
              <w:ind w:firstLineChars="200" w:firstLine="480"/>
              <w:rPr>
                <w:rFonts w:cs="Calibri"/>
                <w:color w:val="000000"/>
                <w:kern w:val="0"/>
                <w14:textFill>
                  <w14:solidFill>
                    <w14:srgbClr w14:val="000000"/>
                  </w14:solidFill>
                </w14:textFill>
              </w:rPr>
            </w:pPr>
            <w:r>
              <w:rPr>
                <w:rFonts w:cs="Calibri" w:hint="eastAsia"/>
                <w:color w:val="000000"/>
                <w:kern w:val="0"/>
                <w14:textFill>
                  <w14:solidFill>
                    <w14:srgbClr w14:val="000000"/>
                  </w14:solidFill>
                </w14:textFill>
              </w:rPr>
              <w:t>现有工程工艺流程见下图。</w:t>
            </w:r>
          </w:p>
          <w:p>
            <w:pPr>
              <w:pStyle w:val="47"/>
              <w:rPr>
                <w:rFonts w:ascii="Times New Roman" w:cs="Times New Roman" w:hAnsi="Times New Roman"/>
                <w:color w:val="000000"/>
                <w14:textFill>
                  <w14:solidFill>
                    <w14:srgbClr w14:val="000000"/>
                  </w14:solidFill>
                </w14:textFill>
              </w:rPr>
            </w:pPr>
            <w:r>
              <w:rPr>
                <w:rFonts w:hint="eastAsia"/>
                <w:color w:val="000000"/>
                <w14:textFill>
                  <w14:solidFill>
                    <w14:srgbClr w14:val="000000"/>
                  </w14:solidFill>
                </w14:textFill>
              </w:rPr>
              <w:object>
                <v:shape id="_x0000_i1029" type="#_x0000_t75" filled="f" style="width:372.15pt;height:262.75pt;" o:ole="">
                  <v:imagedata r:id="rId14" o:title="20"/>
                  <o:lock aspectratio="t"/>
                </v:shape>
                <o:OLEObject Type="Embed" ProgID="Visio.Drawing.15" ShapeID="_x0000_i1029" DrawAspect="Content" ObjectID="_1393063355" r:id="rId15"/>
              </w:objec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hint="eastAsia"/>
                <w:color w:val="000000"/>
                <w14:textFill>
                  <w14:solidFill>
                    <w14:srgbClr w14:val="000000"/>
                  </w14:solidFill>
                </w14:textFill>
              </w:rPr>
              <w:t xml:space="preserve">图 </w:t>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STYLEREF 1\s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t>22</w:t>
              <w:noBreakHyphen/>
            </w:r>
            <w:r>
              <w:rPr>
                <w:rFonts w:ascii="Times New Roman" w:cs="Times New Roman" w:hAnsi="Times New Roman" w:hint="eastAsia"/>
                <w:color w:val="000000"/>
                <w14:textFill>
                  <w14:solidFill>
                    <w14:srgbClr w14:val="000000"/>
                  </w14:solidFill>
                </w14:textFill>
              </w:rPr>
              <w:fldChar w:fldCharType="begin"/>
            </w:r>
            <w:r>
              <w:rPr>
                <w:rFonts w:ascii="Times New Roman" w:cs="Times New Roman" w:hAnsi="Times New Roman" w:hint="eastAsia"/>
                <w:color w:val="000000"/>
                <w14:textFill>
                  <w14:solidFill>
                    <w14:srgbClr w14:val="000000"/>
                  </w14:solidFill>
                </w14:textFill>
              </w:rPr>
              <w:instrText xml:space="preserve"> SEQ 图 \* ARABIC \s 1 </w:instrText>
            </w:r>
            <w:r>
              <w:rPr>
                <w:rFonts w:ascii="Times New Roman" w:cs="Times New Roman" w:hAnsi="Times New Roman" w:hint="eastAsia"/>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4</w:t>
            </w:r>
            <w:r>
              <w:rPr>
                <w:rFonts w:ascii="Times New Roman" w:cs="Times New Roman" w:hAnsi="Times New Roman" w:hint="eastAsia"/>
                <w:color w:val="000000"/>
                <w14:textFill>
                  <w14:solidFill>
                    <w14:srgbClr w14:val="000000"/>
                  </w14:solidFill>
                </w14:textFill>
              </w:rPr>
              <w:fldChar w:fldCharType="end"/>
            </w:r>
            <w:r>
              <w:rPr>
                <w:rFonts w:ascii="Times New Roman" w:cs="Times New Roman" w:hAnsi="Times New Roman" w:hint="eastAsia"/>
                <w:color w:val="000000"/>
                <w14:textFill>
                  <w14:solidFill>
                    <w14:srgbClr w14:val="000000"/>
                  </w14:solidFill>
                </w14:textFill>
              </w:rPr>
              <w:t xml:space="preserve">  现有工程生产工艺流程及产污环节图</w:t>
            </w:r>
          </w:p>
          <w:p>
            <w:pPr>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现有工程</w:t>
            </w:r>
            <w:r>
              <w:rPr>
                <w:color w:val="000000"/>
                <w14:textFill>
                  <w14:solidFill>
                    <w14:srgbClr w14:val="000000"/>
                  </w14:solidFill>
                </w14:textFill>
              </w:rPr>
              <w:t>主要污染物产生情况见下表。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15</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hint="eastAsia"/>
                <w:color w:val="000000"/>
                <w14:textFill>
                  <w14:solidFill>
                    <w14:srgbClr w14:val="000000"/>
                  </w14:solidFill>
                </w14:textFill>
              </w:rPr>
              <w:t>现有工程</w:t>
            </w:r>
            <w:r>
              <w:rPr>
                <w:rFonts w:ascii="Times New Roman" w:cs="Times New Roman" w:hAnsi="Times New Roman"/>
                <w:color w:val="000000"/>
                <w14:textFill>
                  <w14:solidFill>
                    <w14:srgbClr w14:val="000000"/>
                  </w14:solidFill>
                </w14:textFill>
              </w:rPr>
              <w:t>主要污染物产生情况一览表</w:t>
            </w:r>
          </w:p>
          <w:tbl>
            <w:tblPr>
              <w:jc w:val="cente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6" w:type="dxa"/>
                <w:bottom w:w="0" w:type="dxa"/>
                <w:right w:w="6" w:type="dxa"/>
              </w:tblCellMar>
              <w:tblLook w:val="0600" w:firstRow="0" w:lastRow="0" w:firstColumn="0" w:lastColumn="0" w:noHBand="1" w:noVBand="1"/>
            </w:tblPr>
            <w:tblGrid>
              <w:gridCol w:w="463"/>
              <w:gridCol w:w="801"/>
              <w:gridCol w:w="1432"/>
              <w:gridCol w:w="942"/>
              <w:gridCol w:w="694"/>
              <w:gridCol w:w="3516"/>
            </w:tblGrid>
            <w:tr>
              <w:trPr>
                <w:trHeight w:val="340"/>
              </w:trPr>
              <w:tc>
                <w:tcPr>
                  <w:tcW w:w="295" w:type="pct"/>
                  <w:vAlign w:val="center"/>
                </w:tcPr>
                <w:p>
                  <w:pPr>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类别</w:t>
                  </w:r>
                </w:p>
              </w:tc>
              <w:tc>
                <w:tcPr>
                  <w:tcW w:w="510" w:type="pct"/>
                  <w:vAlign w:val="center"/>
                </w:tcPr>
                <w:p>
                  <w:pPr>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序号</w:t>
                  </w:r>
                </w:p>
              </w:tc>
              <w:tc>
                <w:tcPr>
                  <w:tcW w:w="912" w:type="pct"/>
                  <w:vAlign w:val="center"/>
                </w:tcPr>
                <w:p>
                  <w:pPr>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污染源</w:t>
                  </w:r>
                </w:p>
              </w:tc>
              <w:tc>
                <w:tcPr>
                  <w:tcW w:w="600" w:type="pct"/>
                  <w:vAlign w:val="center"/>
                </w:tcPr>
                <w:p>
                  <w:pPr>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主要污染物</w:t>
                  </w:r>
                </w:p>
              </w:tc>
              <w:tc>
                <w:tcPr>
                  <w:tcW w:w="442" w:type="pct"/>
                  <w:vAlign w:val="center"/>
                </w:tcPr>
                <w:p>
                  <w:pPr>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产生特征</w:t>
                  </w:r>
                </w:p>
              </w:tc>
              <w:tc>
                <w:tcPr>
                  <w:tcW w:w="2240" w:type="pct"/>
                  <w:vAlign w:val="center"/>
                </w:tcPr>
                <w:p>
                  <w:pPr>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治理措施、去向</w:t>
                  </w:r>
                </w:p>
              </w:tc>
            </w:tr>
            <w:tr>
              <w:trPr>
                <w:trHeight w:val="340"/>
              </w:trPr>
              <w:tc>
                <w:tcPr>
                  <w:tcW w:w="295" w:type="pct"/>
                  <w:vMerge w:val="restart"/>
                  <w:vAlign w:val="center"/>
                </w:tcPr>
                <w:p>
                  <w:pPr>
                    <w:adjustRightInd w:val="0"/>
                    <w:spacing w:line="0" w:lineRule="atLeast"/>
                    <w:jc w:val="center"/>
                    <w:rPr>
                      <w:b/>
                      <w:bCs/>
                      <w:color w:val="000000"/>
                      <w:sz w:val="21"/>
                      <w:szCs w:val="21"/>
                      <w14:textFill>
                        <w14:solidFill>
                          <w14:srgbClr w14:val="000000"/>
                        </w14:solidFill>
                      </w14:textFill>
                    </w:rPr>
                  </w:pPr>
                  <w:r>
                    <w:rPr>
                      <w:color w:val="000000"/>
                      <w:sz w:val="21"/>
                      <w:szCs w:val="21"/>
                      <w14:textFill>
                        <w14:solidFill>
                          <w14:srgbClr w14:val="000000"/>
                        </w14:solidFill>
                      </w14:textFill>
                    </w:rPr>
                    <w:t>废气</w:t>
                  </w:r>
                </w:p>
              </w:tc>
              <w:tc>
                <w:tcPr>
                  <w:tcW w:w="510" w:type="pct"/>
                  <w:tcBorders>
                    <w:left w:val="single" w:sz="4" w:space="0" w:color="auto"/>
                  </w:tcBorders>
                  <w:vAlign w:val="center"/>
                </w:tcPr>
                <w:p>
                  <w:pPr>
                    <w:adjustRightInd w:val="0"/>
                    <w:spacing w:line="0" w:lineRule="atLeast"/>
                    <w:jc w:val="center"/>
                    <w:rPr>
                      <w:b/>
                      <w:bCs/>
                      <w:color w:val="000000"/>
                      <w:sz w:val="21"/>
                      <w:szCs w:val="21"/>
                      <w14:textFill>
                        <w14:solidFill>
                          <w14:srgbClr w14:val="000000"/>
                        </w14:solidFill>
                      </w14:textFill>
                    </w:rPr>
                  </w:pPr>
                  <w:r>
                    <w:rPr>
                      <w:color w:val="000000"/>
                      <w:sz w:val="21"/>
                      <w:szCs w:val="21"/>
                      <w14:textFill>
                        <w14:solidFill>
                          <w14:srgbClr w14:val="000000"/>
                        </w14:solidFill>
                      </w14:textFill>
                    </w:rPr>
                    <w:t>G1</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下料</w:t>
                  </w:r>
                  <w:r>
                    <w:rPr>
                      <w:color w:val="000000"/>
                      <w:kern w:val="0"/>
                      <w:sz w:val="21"/>
                      <w:szCs w:val="21"/>
                      <w14:textFill>
                        <w14:solidFill>
                          <w14:srgbClr w14:val="000000"/>
                        </w14:solidFill>
                      </w14:textFill>
                    </w:rPr>
                    <w:t>废气</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颗粒物</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连续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移动焊烟净化器处理后在车间内无组织排放</w:t>
                  </w:r>
                </w:p>
              </w:tc>
            </w:tr>
            <w:tr>
              <w:trPr>
                <w:trHeight w:val="340"/>
              </w:trPr>
              <w:tc>
                <w:tcPr>
                  <w:tcW w:w="295" w:type="pct"/>
                  <w:vMerge/>
                  <w:vAlign w:val="center"/>
                </w:tcPr>
                <w:p/>
              </w:tc>
              <w:tc>
                <w:tcPr>
                  <w:tcW w:w="510" w:type="pct"/>
                  <w:vMerge w:val="restart"/>
                  <w:tcBorders>
                    <w:left w:val="single" w:sz="4" w:space="0" w:color="auto"/>
                  </w:tcBorders>
                  <w:vAlign w:val="center"/>
                </w:tcPr>
                <w:p>
                  <w:pPr>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G2</w:t>
                  </w:r>
                </w:p>
              </w:tc>
              <w:tc>
                <w:tcPr>
                  <w:tcW w:w="912" w:type="pct"/>
                  <w:vMerge w:val="restar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焊接废气</w:t>
                  </w:r>
                </w:p>
              </w:tc>
              <w:tc>
                <w:tcPr>
                  <w:tcW w:w="600" w:type="pct"/>
                  <w:vMerge w:val="restar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颗粒物</w:t>
                  </w:r>
                </w:p>
              </w:tc>
              <w:tc>
                <w:tcPr>
                  <w:tcW w:w="442" w:type="pct"/>
                  <w:vMerge w:val="restar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连续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集气罩+1套袋式除尘器+1根15m高排气筒（DA001）</w:t>
                  </w:r>
                </w:p>
              </w:tc>
            </w:tr>
            <w:tr>
              <w:trPr>
                <w:trHeight w:val="340"/>
              </w:trPr>
              <w:tc>
                <w:tcPr>
                  <w:tcW w:w="295" w:type="pct"/>
                  <w:vMerge/>
                  <w:vAlign w:val="center"/>
                </w:tcPr>
                <w:p/>
              </w:tc>
              <w:tc>
                <w:tcPr>
                  <w:tcW w:w="510" w:type="pct"/>
                  <w:vMerge/>
                  <w:tcBorders>
                    <w:left w:val="single" w:sz="4" w:space="0" w:color="auto"/>
                  </w:tcBorders>
                  <w:vAlign w:val="center"/>
                </w:tcPr>
                <w:p/>
              </w:tc>
              <w:tc>
                <w:tcPr>
                  <w:tcW w:w="912" w:type="pct"/>
                  <w:vMerge/>
                  <w:tcBorders>
                    <w:left w:val="single" w:sz="4" w:space="0" w:color="auto"/>
                  </w:tcBorders>
                  <w:vAlign w:val="center"/>
                </w:tcPr>
                <w:p/>
              </w:tc>
              <w:tc>
                <w:tcPr>
                  <w:tcW w:w="600" w:type="pct"/>
                  <w:vMerge/>
                  <w:tcBorders>
                    <w:left w:val="single" w:sz="4" w:space="0" w:color="auto"/>
                  </w:tcBorders>
                  <w:vAlign w:val="center"/>
                </w:tcPr>
                <w:p/>
              </w:tc>
              <w:tc>
                <w:tcPr>
                  <w:tcW w:w="442" w:type="pct"/>
                  <w:vMerge/>
                  <w:tcBorders>
                    <w:left w:val="single" w:sz="4" w:space="0" w:color="auto"/>
                  </w:tcBorders>
                  <w:vAlign w:val="center"/>
                </w:tcP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集气罩+1套袋式除尘器+1根15m高排气筒（DA002）</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G</w:t>
                  </w:r>
                  <w:r>
                    <w:rPr>
                      <w:rFonts w:hint="eastAsia"/>
                      <w:color w:val="000000"/>
                      <w:sz w:val="21"/>
                      <w:szCs w:val="21"/>
                      <w14:textFill>
                        <w14:solidFill>
                          <w14:srgbClr w14:val="000000"/>
                        </w14:solidFill>
                      </w14:textFill>
                    </w:rPr>
                    <w:t>3</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抛光</w:t>
                  </w:r>
                  <w:r>
                    <w:rPr>
                      <w:color w:val="000000"/>
                      <w:kern w:val="0"/>
                      <w:sz w:val="21"/>
                      <w:szCs w:val="21"/>
                      <w14:textFill>
                        <w14:solidFill>
                          <w14:srgbClr w14:val="000000"/>
                        </w14:solidFill>
                      </w14:textFill>
                    </w:rPr>
                    <w:t>废气</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颗粒物</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连续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集气罩+1套袋式除尘器+1根15m高排气筒（DA003）</w:t>
                  </w:r>
                </w:p>
              </w:tc>
            </w:tr>
            <w:tr>
              <w:trPr>
                <w:trHeight w:val="522"/>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车间无组织废气</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颗粒物</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连续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车间密闭</w:t>
                  </w:r>
                </w:p>
              </w:tc>
            </w:tr>
            <w:tr>
              <w:trPr>
                <w:trHeight w:val="522"/>
              </w:trPr>
              <w:tc>
                <w:tcPr>
                  <w:tcW w:w="295" w:type="pct"/>
                  <w:vAlign w:val="center"/>
                </w:tcPr>
                <w:p>
                  <w:pPr>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废水</w:t>
                  </w: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W1</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生活</w:t>
                  </w:r>
                  <w:r>
                    <w:rPr>
                      <w:rFonts w:hint="eastAsia"/>
                      <w:color w:val="000000"/>
                      <w:kern w:val="0"/>
                      <w:sz w:val="21"/>
                      <w:szCs w:val="21"/>
                      <w14:textFill>
                        <w14:solidFill>
                          <w14:srgbClr w14:val="000000"/>
                        </w14:solidFill>
                      </w14:textFill>
                    </w:rPr>
                    <w:t>废水</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pH、COD、氨氮、SS、BOD</w:t>
                  </w:r>
                  <w:r>
                    <w:rPr>
                      <w:color w:val="000000"/>
                      <w:kern w:val="0"/>
                      <w:sz w:val="21"/>
                      <w:szCs w:val="21"/>
                      <w:vertAlign w:val="subscript"/>
                      <w14:textFill>
                        <w14:solidFill>
                          <w14:srgbClr w14:val="000000"/>
                        </w14:solidFill>
                      </w14:textFill>
                    </w:rPr>
                    <w:t>5</w:t>
                  </w:r>
                </w:p>
              </w:tc>
              <w:tc>
                <w:tcPr>
                  <w:tcW w:w="442" w:type="pct"/>
                  <w:tcBorders>
                    <w:left w:val="single" w:sz="4" w:space="0" w:color="auto"/>
                  </w:tcBorders>
                  <w:vAlign w:val="center"/>
                </w:tcPr>
                <w:p>
                  <w:pPr>
                    <w:widowControl/>
                    <w:spacing w:before="100" w:beforeAutospacing="1" w:after="100" w:afterAutospacing="1"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防渗化粪池收集，定期清掏，不外排</w:t>
                  </w:r>
                </w:p>
              </w:tc>
            </w:tr>
            <w:tr>
              <w:trPr>
                <w:trHeight w:val="340"/>
              </w:trPr>
              <w:tc>
                <w:tcPr>
                  <w:tcW w:w="295" w:type="pct"/>
                  <w:vAlign w:val="center"/>
                </w:tcPr>
                <w:p>
                  <w:pPr>
                    <w:adjustRightInd w:val="0"/>
                    <w:spacing w:line="0" w:lineRule="atLeast"/>
                    <w:jc w:val="center"/>
                    <w:rPr>
                      <w:b/>
                      <w:bCs/>
                      <w:color w:val="000000"/>
                      <w:sz w:val="21"/>
                      <w:szCs w:val="21"/>
                      <w14:textFill>
                        <w14:solidFill>
                          <w14:srgbClr w14:val="000000"/>
                        </w14:solidFill>
                      </w14:textFill>
                    </w:rPr>
                  </w:pPr>
                  <w:r>
                    <w:rPr>
                      <w:color w:val="000000"/>
                      <w:kern w:val="0"/>
                      <w:sz w:val="21"/>
                      <w:szCs w:val="21"/>
                      <w14:textFill>
                        <w14:solidFill>
                          <w14:srgbClr w14:val="000000"/>
                        </w14:solidFill>
                      </w14:textFill>
                    </w:rPr>
                    <w:t>噪声</w:t>
                  </w: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N</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机械设备</w:t>
                  </w:r>
                </w:p>
              </w:tc>
              <w:tc>
                <w:tcPr>
                  <w:tcW w:w="600" w:type="pct"/>
                  <w:tcBorders>
                    <w:left w:val="single" w:sz="4" w:space="0" w:color="auto"/>
                  </w:tcBorders>
                  <w:vAlign w:val="center"/>
                </w:tcPr>
                <w:p>
                  <w:pPr>
                    <w:adjustRightInd w:val="0"/>
                    <w:spacing w:line="0" w:lineRule="atLeast"/>
                    <w:jc w:val="center"/>
                    <w:rPr>
                      <w:b/>
                      <w:bCs/>
                      <w:color w:val="000000"/>
                      <w:sz w:val="21"/>
                      <w:szCs w:val="21"/>
                      <w14:textFill>
                        <w14:solidFill>
                          <w14:srgbClr w14:val="000000"/>
                        </w14:solidFill>
                      </w14:textFill>
                    </w:rPr>
                  </w:pPr>
                  <w:r>
                    <w:rPr>
                      <w:color w:val="000000"/>
                      <w:sz w:val="21"/>
                      <w:szCs w:val="21"/>
                      <w14:textFill>
                        <w14:solidFill>
                          <w14:srgbClr w14:val="000000"/>
                        </w14:solidFill>
                      </w14:textFill>
                    </w:rPr>
                    <w:t>等效连续A声级</w:t>
                  </w:r>
                </w:p>
              </w:tc>
              <w:tc>
                <w:tcPr>
                  <w:tcW w:w="442" w:type="pct"/>
                  <w:tcBorders>
                    <w:left w:val="single" w:sz="4" w:space="0" w:color="auto"/>
                  </w:tcBorders>
                  <w:vAlign w:val="center"/>
                </w:tcPr>
                <w:p>
                  <w:pPr>
                    <w:adjustRightInd w:val="0"/>
                    <w:spacing w:line="0" w:lineRule="atLeast"/>
                    <w:jc w:val="center"/>
                    <w:rPr>
                      <w:b/>
                      <w:bCs/>
                      <w:color w:val="00000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选用低噪声设备，采取厂房隔声、基础减振的降噪措施</w:t>
                  </w:r>
                </w:p>
              </w:tc>
            </w:tr>
            <w:tr>
              <w:trPr>
                <w:trHeight w:val="340"/>
              </w:trPr>
              <w:tc>
                <w:tcPr>
                  <w:tcW w:w="295" w:type="pct"/>
                  <w:vMerge w:val="restart"/>
                  <w:vAlign w:val="center"/>
                </w:tcPr>
                <w:p>
                  <w:pPr>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固废</w:t>
                  </w: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S1</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下料</w:t>
                  </w:r>
                </w:p>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机加工</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ascii="宋体" w:cs="宋体" w:hAnsi="宋体" w:hint="eastAsia"/>
                      <w:color w:val="000000"/>
                      <w:sz w:val="21"/>
                      <w:szCs w:val="21"/>
                      <w14:textFill>
                        <w14:solidFill>
                          <w14:srgbClr w14:val="000000"/>
                        </w14:solidFill>
                      </w14:textFill>
                    </w:rPr>
                    <w:t>废金属下脚料</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外售综合利用</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S2</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检测</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不合格品</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rPr>
                      <w:color w:val="000000"/>
                      <w:sz w:val="21"/>
                      <w:szCs w:val="21"/>
                      <w14:textFill>
                        <w14:solidFill>
                          <w14:srgbClr w14:val="000000"/>
                        </w14:solidFill>
                      </w14:textFill>
                    </w:rPr>
                  </w:pPr>
                  <w:r>
                    <w:rPr>
                      <w:color w:val="000000"/>
                      <w:sz w:val="21"/>
                      <w:szCs w:val="21"/>
                      <w14:textFill>
                        <w14:solidFill>
                          <w14:srgbClr w14:val="000000"/>
                        </w14:solidFill>
                      </w14:textFill>
                    </w:rPr>
                    <w:t>外售综合利用</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S3</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袋式除尘器</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废布袋、废收集尘</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rPr>
                      <w:color w:val="000000"/>
                      <w:sz w:val="21"/>
                      <w:szCs w:val="21"/>
                      <w14:textFill>
                        <w14:solidFill>
                          <w14:srgbClr w14:val="000000"/>
                        </w14:solidFill>
                      </w14:textFill>
                    </w:rPr>
                  </w:pPr>
                  <w:r>
                    <w:rPr>
                      <w:color w:val="000000"/>
                      <w:kern w:val="0"/>
                      <w:sz w:val="21"/>
                      <w:szCs w:val="21"/>
                      <w14:textFill>
                        <w14:solidFill>
                          <w14:srgbClr w14:val="000000"/>
                        </w14:solidFill>
                      </w14:textFill>
                    </w:rPr>
                    <w:t>外售综合利用</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S4</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设备维护及日常生产过程</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w:t>
                  </w:r>
                  <w:r>
                    <w:rPr>
                      <w:rFonts w:hint="eastAsia"/>
                      <w:color w:val="000000"/>
                      <w:kern w:val="0"/>
                      <w:sz w:val="21"/>
                      <w:szCs w:val="21"/>
                      <w14:textFill>
                        <w14:solidFill>
                          <w14:srgbClr w14:val="000000"/>
                        </w14:solidFill>
                      </w14:textFill>
                    </w:rPr>
                    <w:t>切削液</w:t>
                  </w:r>
                </w:p>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w:t>
                  </w:r>
                  <w:r>
                    <w:rPr>
                      <w:rFonts w:hint="eastAsia"/>
                      <w:color w:val="000000"/>
                      <w:kern w:val="0"/>
                      <w:sz w:val="21"/>
                      <w:szCs w:val="21"/>
                      <w14:textFill>
                        <w14:solidFill>
                          <w14:srgbClr w14:val="000000"/>
                        </w14:solidFill>
                      </w14:textFill>
                    </w:rPr>
                    <w:t>液压油</w:t>
                  </w:r>
                </w:p>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废润滑油</w:t>
                  </w:r>
                </w:p>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废油桶</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rPr>
                      <w:color w:val="000000"/>
                      <w:sz w:val="21"/>
                      <w:szCs w:val="21"/>
                      <w14:textFill>
                        <w14:solidFill>
                          <w14:srgbClr w14:val="000000"/>
                        </w14:solidFill>
                      </w14:textFill>
                    </w:rPr>
                  </w:pPr>
                  <w:r>
                    <w:rPr>
                      <w:color w:val="000000"/>
                      <w:kern w:val="0"/>
                      <w:sz w:val="21"/>
                      <w:szCs w:val="21"/>
                      <w14:textFill>
                        <w14:solidFill>
                          <w14:srgbClr w14:val="000000"/>
                        </w14:solidFill>
                      </w14:textFill>
                    </w:rPr>
                    <w:t>暂存于厂区危险废物暂存间，定期交由有资质单位处置</w:t>
                  </w:r>
                </w:p>
              </w:tc>
            </w:tr>
            <w:tr>
              <w:trPr>
                <w:trHeight w:val="340"/>
              </w:trPr>
              <w:tc>
                <w:tcPr>
                  <w:tcW w:w="295" w:type="pct"/>
                  <w:vMerge/>
                  <w:vAlign w:val="center"/>
                </w:tcPr>
                <w:p/>
              </w:tc>
              <w:tc>
                <w:tcPr>
                  <w:tcW w:w="51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S5</w:t>
                  </w:r>
                </w:p>
              </w:tc>
              <w:tc>
                <w:tcPr>
                  <w:tcW w:w="91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职工生活</w:t>
                  </w:r>
                </w:p>
              </w:tc>
              <w:tc>
                <w:tcPr>
                  <w:tcW w:w="60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生活垃圾</w:t>
                  </w:r>
                </w:p>
              </w:tc>
              <w:tc>
                <w:tcPr>
                  <w:tcW w:w="442"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间断</w:t>
                  </w:r>
                </w:p>
              </w:tc>
              <w:tc>
                <w:tcPr>
                  <w:tcW w:w="2240" w:type="pct"/>
                  <w:tcBorders>
                    <w:left w:val="single" w:sz="4" w:space="0" w:color="auto"/>
                  </w:tcBorders>
                  <w:vAlign w:val="center"/>
                </w:tcPr>
                <w:p>
                  <w:pPr>
                    <w:adjustRightInd w:val="0"/>
                    <w:spacing w:line="0" w:lineRule="atLeas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由当地环卫部门清运</w:t>
                  </w:r>
                </w:p>
              </w:tc>
            </w:tr>
          </w:tbl>
          <w:p>
            <w:pPr>
              <w:numPr>
                <w:ilvl w:val="0"/>
                <w:numId w:val="5"/>
              </w:numPr>
              <w:autoSpaceDE w:val="0"/>
              <w:autoSpaceDN w:val="0"/>
              <w:adjustRightInd w:val="0"/>
              <w:rPr>
                <w:b/>
                <w:bCs/>
                <w:color w:val="000000"/>
                <w14:textFill>
                  <w14:solidFill>
                    <w14:srgbClr w14:val="000000"/>
                  </w14:solidFill>
                </w14:textFill>
              </w:rPr>
            </w:pPr>
            <w:r>
              <w:rPr>
                <w:b/>
                <w:bCs/>
                <w:color w:val="000000"/>
                <w14:textFill>
                  <w14:solidFill>
                    <w14:srgbClr w14:val="000000"/>
                  </w14:solidFill>
                </w14:textFill>
              </w:rPr>
              <w:t>现有工程污染物排放总量</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现有工程污染物</w:t>
            </w:r>
            <w:r>
              <w:rPr>
                <w:color w:val="000000"/>
                <w:kern w:val="0"/>
                <w14:textFill>
                  <w14:solidFill>
                    <w14:srgbClr w14:val="000000"/>
                  </w14:solidFill>
                </w14:textFill>
              </w:rPr>
              <w:t>总量指标为：SO</w:t>
            </w:r>
            <w:r>
              <w:rPr>
                <w:color w:val="000000"/>
                <w:kern w:val="0"/>
                <w:vertAlign w:val="subscript"/>
                <w14:textFill>
                  <w14:solidFill>
                    <w14:srgbClr w14:val="000000"/>
                  </w14:solidFill>
                </w14:textFill>
              </w:rPr>
              <w:t xml:space="preserve">2 </w:t>
            </w:r>
            <w:r>
              <w:rPr>
                <w:color w:val="000000"/>
                <w:kern w:val="0"/>
                <w14:textFill>
                  <w14:solidFill>
                    <w14:srgbClr w14:val="000000"/>
                  </w14:solidFill>
                </w14:textFill>
              </w:rPr>
              <w:t xml:space="preserve">0t/a、NOx 0t/a、COD </w:t>
            </w:r>
            <w:r>
              <w:rPr>
                <w:rFonts w:hint="eastAsia"/>
                <w:color w:val="000000"/>
                <w:kern w:val="0"/>
                <w14:textFill>
                  <w14:solidFill>
                    <w14:srgbClr w14:val="000000"/>
                  </w14:solidFill>
                </w14:textFill>
              </w:rPr>
              <w:t>0</w:t>
            </w:r>
            <w:r>
              <w:rPr>
                <w:color w:val="000000"/>
                <w:kern w:val="0"/>
                <w14:textFill>
                  <w14:solidFill>
                    <w14:srgbClr w14:val="000000"/>
                  </w14:solidFill>
                </w14:textFill>
              </w:rPr>
              <w:t>t/a、氮氨 0t/a。</w:t>
            </w:r>
          </w:p>
          <w:p>
            <w:pPr>
              <w:numPr>
                <w:ilvl w:val="0"/>
                <w:numId w:val="5"/>
              </w:numPr>
              <w:autoSpaceDE w:val="0"/>
              <w:autoSpaceDN w:val="0"/>
              <w:adjustRightInd w:val="0"/>
              <w:rPr>
                <w:b/>
                <w:bCs/>
                <w:color w:val="000000"/>
                <w14:textFill>
                  <w14:solidFill>
                    <w14:srgbClr w14:val="000000"/>
                  </w14:solidFill>
                </w14:textFill>
              </w:rPr>
            </w:pPr>
            <w:r>
              <w:rPr>
                <w:b/>
                <w:bCs/>
                <w:color w:val="000000"/>
                <w14:textFill>
                  <w14:solidFill>
                    <w14:srgbClr w14:val="000000"/>
                  </w14:solidFill>
                </w14:textFill>
              </w:rPr>
              <w:t>现有工程主要污染源及治理排放情况</w:t>
            </w:r>
          </w:p>
          <w:p>
            <w:pPr>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根据检测报告（报告编号：</w:t>
            </w:r>
            <w:r>
              <w:rPr>
                <w:rFonts w:hint="eastAsia"/>
                <w:color w:val="000000"/>
                <w:kern w:val="0"/>
                <w14:textFill>
                  <w14:solidFill>
                    <w14:srgbClr w14:val="000000"/>
                  </w14:solidFill>
                </w14:textFill>
              </w:rPr>
              <w:t>QYY自行监测〔2025〕05022</w:t>
            </w:r>
            <w:r>
              <w:rPr>
                <w:color w:val="000000"/>
                <w:kern w:val="0"/>
                <w14:textFill>
                  <w14:solidFill>
                    <w14:srgbClr w14:val="000000"/>
                  </w14:solidFill>
                </w14:textFill>
              </w:rPr>
              <w:t>），现有工程主要污染源及治理排放情况见下表。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16</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现有工程主要污染源及治理排放情况表</w:t>
            </w:r>
          </w:p>
          <w:tbl>
            <w:tblPr>
              <w:jc w:val="center"/>
              <w:tblW w:w="819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Look w:val="0600" w:firstRow="0" w:lastRow="0" w:firstColumn="0" w:lastColumn="0" w:noHBand="1" w:noVBand="1"/>
            </w:tblPr>
            <w:tblGrid>
              <w:gridCol w:w="221"/>
              <w:gridCol w:w="629"/>
              <w:gridCol w:w="454"/>
              <w:gridCol w:w="852"/>
              <w:gridCol w:w="641"/>
              <w:gridCol w:w="911"/>
              <w:gridCol w:w="911"/>
              <w:gridCol w:w="855"/>
              <w:gridCol w:w="549"/>
              <w:gridCol w:w="985"/>
              <w:gridCol w:w="750"/>
              <w:gridCol w:w="434"/>
            </w:tblGrid>
            <w:tr>
              <w:trPr>
                <w:trHeight w:val="340"/>
              </w:trPr>
              <w:tc>
                <w:tcPr>
                  <w:tcW w:w="13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类别</w:t>
                  </w:r>
                </w:p>
              </w:tc>
              <w:tc>
                <w:tcPr>
                  <w:tcW w:w="384"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污染工序</w:t>
                  </w:r>
                </w:p>
              </w:tc>
              <w:tc>
                <w:tcPr>
                  <w:tcW w:w="277"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污染物</w:t>
                  </w:r>
                </w:p>
              </w:tc>
              <w:tc>
                <w:tcPr>
                  <w:tcW w:w="520"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kern w:val="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废气量</w:t>
                  </w:r>
                </w:p>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w:t>
                  </w:r>
                  <w:r>
                    <w:rPr>
                      <w:rStyle w:val="144"/>
                      <w:rFonts w:ascii="宋体"/>
                      <w:b/>
                      <w:color w:val="000000"/>
                      <w14:textFill>
                        <w14:solidFill>
                          <w14:srgbClr w14:val="000000"/>
                        </w14:solidFill>
                      </w14:textFill>
                    </w:rPr>
                    <w:t>m</w:t>
                  </w:r>
                  <w:r>
                    <w:rPr>
                      <w:rStyle w:val="145"/>
                      <w:rFonts w:ascii="宋体"/>
                      <w:b/>
                      <w:color w:val="000000"/>
                      <w14:textFill>
                        <w14:solidFill>
                          <w14:srgbClr w14:val="000000"/>
                        </w14:solidFill>
                      </w14:textFill>
                    </w:rPr>
                    <w:t>3</w:t>
                  </w:r>
                  <w:r>
                    <w:rPr>
                      <w:rStyle w:val="144"/>
                      <w:rFonts w:ascii="宋体"/>
                      <w:b/>
                      <w:color w:val="000000"/>
                      <w14:textFill>
                        <w14:solidFill>
                          <w14:srgbClr w14:val="000000"/>
                        </w14:solidFill>
                      </w14:textFill>
                    </w:rPr>
                    <w:t>/h</w:t>
                  </w:r>
                  <w:r>
                    <w:rPr>
                      <w:rStyle w:val="146"/>
                      <w:b/>
                      <w:color w:val="000000"/>
                      <w14:textFill>
                        <w14:solidFill>
                          <w14:srgbClr w14:val="000000"/>
                        </w14:solidFill>
                      </w14:textFill>
                    </w:rPr>
                    <w:t>）</w:t>
                  </w:r>
                </w:p>
              </w:tc>
              <w:tc>
                <w:tcPr>
                  <w:tcW w:w="39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治理措施</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kern w:val="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标准</w:t>
                  </w:r>
                </w:p>
                <w:p>
                  <w:pPr>
                    <w:widowControl/>
                    <w:snapToGrid w:val="0"/>
                    <w:spacing w:line="0" w:lineRule="atLeast"/>
                    <w:jc w:val="center"/>
                    <w:textAlignment w:val="center"/>
                    <w:rPr>
                      <w:rFonts w:ascii="宋体" w:cs="宋体" w:hAnsi="宋体" w:hint="eastAsia"/>
                      <w:b/>
                      <w:color w:val="000000"/>
                      <w:kern w:val="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限值</w:t>
                  </w:r>
                </w:p>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w:t>
                  </w:r>
                  <w:r>
                    <w:rPr>
                      <w:rStyle w:val="144"/>
                      <w:rFonts w:ascii="宋体"/>
                      <w:b/>
                      <w:color w:val="000000"/>
                      <w14:textFill>
                        <w14:solidFill>
                          <w14:srgbClr w14:val="000000"/>
                        </w14:solidFill>
                      </w14:textFill>
                    </w:rPr>
                    <w:t>mg/m</w:t>
                  </w:r>
                  <w:r>
                    <w:rPr>
                      <w:rStyle w:val="145"/>
                      <w:rFonts w:ascii="宋体"/>
                      <w:b/>
                      <w:color w:val="000000"/>
                      <w14:textFill>
                        <w14:solidFill>
                          <w14:srgbClr w14:val="000000"/>
                        </w14:solidFill>
                      </w14:textFill>
                    </w:rPr>
                    <w:t>3</w:t>
                  </w:r>
                  <w:r>
                    <w:rPr>
                      <w:rStyle w:val="146"/>
                      <w:b/>
                      <w:color w:val="000000"/>
                      <w14:textFill>
                        <w14:solidFill>
                          <w14:srgbClr w14:val="000000"/>
                        </w14:solidFill>
                      </w14:textFill>
                    </w:rPr>
                    <w:t>）</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kern w:val="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排放</w:t>
                  </w:r>
                </w:p>
                <w:p>
                  <w:pPr>
                    <w:widowControl/>
                    <w:snapToGrid w:val="0"/>
                    <w:spacing w:line="0" w:lineRule="atLeast"/>
                    <w:jc w:val="center"/>
                    <w:textAlignment w:val="center"/>
                    <w:rPr>
                      <w:rFonts w:ascii="宋体" w:cs="宋体" w:hAnsi="宋体" w:hint="eastAsia"/>
                      <w:b/>
                      <w:color w:val="000000"/>
                      <w:kern w:val="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浓度</w:t>
                  </w:r>
                </w:p>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w:t>
                  </w:r>
                  <w:r>
                    <w:rPr>
                      <w:rStyle w:val="144"/>
                      <w:rFonts w:ascii="宋体"/>
                      <w:b/>
                      <w:color w:val="000000"/>
                      <w14:textFill>
                        <w14:solidFill>
                          <w14:srgbClr w14:val="000000"/>
                        </w14:solidFill>
                      </w14:textFill>
                    </w:rPr>
                    <w:t>mg/m</w:t>
                  </w:r>
                  <w:r>
                    <w:rPr>
                      <w:rStyle w:val="145"/>
                      <w:rFonts w:ascii="宋体"/>
                      <w:b/>
                      <w:color w:val="000000"/>
                      <w14:textFill>
                        <w14:solidFill>
                          <w14:srgbClr w14:val="000000"/>
                        </w14:solidFill>
                      </w14:textFill>
                    </w:rPr>
                    <w:t>3</w:t>
                  </w:r>
                  <w:r>
                    <w:rPr>
                      <w:rStyle w:val="146"/>
                      <w:b/>
                      <w:color w:val="000000"/>
                      <w14:textFill>
                        <w14:solidFill>
                          <w14:srgbClr w14:val="000000"/>
                        </w14:solidFill>
                      </w14:textFill>
                    </w:rPr>
                    <w:t>）</w:t>
                  </w:r>
                </w:p>
              </w:tc>
              <w:tc>
                <w:tcPr>
                  <w:tcW w:w="522"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kern w:val="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排放</w:t>
                  </w:r>
                </w:p>
                <w:p>
                  <w:pPr>
                    <w:widowControl/>
                    <w:snapToGrid w:val="0"/>
                    <w:spacing w:line="0" w:lineRule="atLeast"/>
                    <w:jc w:val="center"/>
                    <w:textAlignment w:val="center"/>
                    <w:rPr>
                      <w:rFonts w:ascii="宋体" w:cs="宋体" w:hAnsi="宋体" w:hint="eastAsia"/>
                      <w:b/>
                      <w:color w:val="000000"/>
                      <w:kern w:val="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速率</w:t>
                  </w:r>
                </w:p>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w:t>
                  </w:r>
                  <w:r>
                    <w:rPr>
                      <w:rStyle w:val="144"/>
                      <w:rFonts w:ascii="宋体"/>
                      <w:b/>
                      <w:color w:val="000000"/>
                      <w14:textFill>
                        <w14:solidFill>
                          <w14:srgbClr w14:val="000000"/>
                        </w14:solidFill>
                      </w14:textFill>
                    </w:rPr>
                    <w:t>kg/h</w:t>
                  </w:r>
                  <w:r>
                    <w:rPr>
                      <w:rStyle w:val="146"/>
                      <w:b/>
                      <w:color w:val="000000"/>
                      <w14:textFill>
                        <w14:solidFill>
                          <w14:srgbClr w14:val="000000"/>
                        </w14:solidFill>
                      </w14:textFill>
                    </w:rPr>
                    <w:t>）</w:t>
                  </w:r>
                </w:p>
              </w:tc>
              <w:tc>
                <w:tcPr>
                  <w:tcW w:w="33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kern w:val="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作业时间</w:t>
                  </w:r>
                </w:p>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w:t>
                  </w:r>
                  <w:r>
                    <w:rPr>
                      <w:rStyle w:val="144"/>
                      <w:rFonts w:ascii="宋体"/>
                      <w:b/>
                      <w:color w:val="000000"/>
                      <w14:textFill>
                        <w14:solidFill>
                          <w14:srgbClr w14:val="000000"/>
                        </w14:solidFill>
                      </w14:textFill>
                    </w:rPr>
                    <w:t>h</w:t>
                  </w:r>
                  <w:r>
                    <w:rPr>
                      <w:rStyle w:val="146"/>
                      <w:b/>
                      <w:color w:val="000000"/>
                      <w14:textFill>
                        <w14:solidFill>
                          <w14:srgbClr w14:val="000000"/>
                        </w14:solidFill>
                      </w14:textFill>
                    </w:rPr>
                    <w:t>）</w:t>
                  </w:r>
                </w:p>
              </w:tc>
              <w:tc>
                <w:tcPr>
                  <w:tcW w:w="60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检测工况</w:t>
                  </w:r>
                </w:p>
              </w:tc>
              <w:tc>
                <w:tcPr>
                  <w:tcW w:w="458"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kern w:val="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排放量</w:t>
                  </w:r>
                </w:p>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w:t>
                  </w:r>
                  <w:r>
                    <w:rPr>
                      <w:rStyle w:val="144"/>
                      <w:rFonts w:ascii="宋体"/>
                      <w:b/>
                      <w:color w:val="000000"/>
                      <w14:textFill>
                        <w14:solidFill>
                          <w14:srgbClr w14:val="000000"/>
                        </w14:solidFill>
                      </w14:textFill>
                    </w:rPr>
                    <w:t>t/a</w:t>
                  </w:r>
                  <w:r>
                    <w:rPr>
                      <w:rStyle w:val="146"/>
                      <w:b/>
                      <w:color w:val="000000"/>
                      <w14:textFill>
                        <w14:solidFill>
                          <w14:srgbClr w14:val="000000"/>
                        </w14:solidFill>
                      </w14:textFill>
                    </w:rPr>
                    <w:t>）</w:t>
                  </w:r>
                </w:p>
              </w:tc>
              <w:tc>
                <w:tcPr>
                  <w:tcW w:w="26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达标情况</w:t>
                  </w:r>
                </w:p>
              </w:tc>
            </w:tr>
            <w:tr>
              <w:trPr>
                <w:trHeight w:val="340"/>
              </w:trPr>
              <w:tc>
                <w:tcPr>
                  <w:tcW w:w="135" w:type="pct"/>
                  <w:vMerge w:val="restar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废</w:t>
                  </w:r>
                </w:p>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气</w:t>
                  </w:r>
                </w:p>
              </w:tc>
              <w:tc>
                <w:tcPr>
                  <w:tcW w:w="384"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焊接工序净化设施出口</w:t>
                  </w:r>
                  <w:r>
                    <w:rPr>
                      <w:color w:val="000000"/>
                      <w:sz w:val="21"/>
                      <w:szCs w:val="21"/>
                      <w14:textFill>
                        <w14:solidFill>
                          <w14:srgbClr w14:val="000000"/>
                        </w14:solidFill>
                      </w14:textFill>
                    </w:rPr>
                    <w:t>DA001</w:t>
                  </w:r>
                </w:p>
              </w:tc>
              <w:tc>
                <w:tcPr>
                  <w:tcW w:w="277"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颗粒物</w:t>
                  </w:r>
                </w:p>
              </w:tc>
              <w:tc>
                <w:tcPr>
                  <w:tcW w:w="520"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13933</w:t>
                  </w:r>
                </w:p>
              </w:tc>
              <w:tc>
                <w:tcPr>
                  <w:tcW w:w="39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袋式除尘器</w:t>
                  </w:r>
                  <w:r>
                    <w:rPr>
                      <w:color w:val="000000"/>
                      <w:sz w:val="21"/>
                      <w:szCs w:val="21"/>
                      <w14:textFill>
                        <w14:solidFill>
                          <w14:srgbClr w14:val="000000"/>
                        </w14:solidFill>
                      </w14:textFill>
                    </w:rPr>
                    <w:t>+15m</w:t>
                  </w:r>
                  <w:r>
                    <w:rPr>
                      <w:rFonts w:hint="eastAsia"/>
                      <w:color w:val="000000"/>
                      <w:sz w:val="21"/>
                      <w:szCs w:val="21"/>
                      <w14:textFill>
                        <w14:solidFill>
                          <w14:srgbClr w14:val="000000"/>
                        </w14:solidFill>
                      </w14:textFill>
                    </w:rPr>
                    <w:t>高排气筒</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≤120</w:t>
                  </w:r>
                </w:p>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≤3.5kg/h</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ND</w:t>
                  </w:r>
                </w:p>
              </w:tc>
              <w:tc>
                <w:tcPr>
                  <w:tcW w:w="522"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0.0</w:t>
                  </w:r>
                  <w:r>
                    <w:rPr>
                      <w:rFonts w:eastAsia="等线" w:hint="eastAsia"/>
                      <w:color w:val="000000"/>
                      <w:sz w:val="21"/>
                      <w:szCs w:val="21"/>
                      <w14:textFill>
                        <w14:solidFill>
                          <w14:srgbClr w14:val="000000"/>
                        </w14:solidFill>
                      </w14:textFill>
                    </w:rPr>
                    <w:t>070</w:t>
                  </w:r>
                </w:p>
              </w:tc>
              <w:tc>
                <w:tcPr>
                  <w:tcW w:w="33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24</w:t>
                  </w:r>
                  <w:r>
                    <w:rPr>
                      <w:rFonts w:eastAsia="等线"/>
                      <w:color w:val="000000"/>
                      <w:sz w:val="21"/>
                      <w:szCs w:val="21"/>
                      <w14:textFill>
                        <w14:solidFill>
                          <w14:srgbClr w14:val="000000"/>
                        </w14:solidFill>
                      </w14:textFill>
                    </w:rPr>
                    <w:t>00</w:t>
                  </w:r>
                </w:p>
              </w:tc>
              <w:tc>
                <w:tcPr>
                  <w:tcW w:w="60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90</w:t>
                  </w:r>
                  <w:r>
                    <w:rPr>
                      <w:rFonts w:eastAsia="等线"/>
                      <w:color w:val="000000"/>
                      <w:sz w:val="21"/>
                      <w:szCs w:val="21"/>
                      <w14:textFill>
                        <w14:solidFill>
                          <w14:srgbClr w14:val="000000"/>
                        </w14:solidFill>
                      </w14:textFill>
                    </w:rPr>
                    <w:t>%</w:t>
                  </w:r>
                </w:p>
              </w:tc>
              <w:tc>
                <w:tcPr>
                  <w:tcW w:w="458"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0.</w:t>
                  </w:r>
                  <w:r>
                    <w:rPr>
                      <w:rFonts w:eastAsia="等线" w:hint="eastAsia"/>
                      <w:color w:val="000000"/>
                      <w:sz w:val="21"/>
                      <w:szCs w:val="21"/>
                      <w14:textFill>
                        <w14:solidFill>
                          <w14:srgbClr w14:val="000000"/>
                        </w14:solidFill>
                      </w14:textFill>
                    </w:rPr>
                    <w:t>01</w:t>
                  </w:r>
                  <w:r>
                    <w:rPr>
                      <w:rFonts w:eastAsia="等线"/>
                      <w:color w:val="000000"/>
                      <w:sz w:val="21"/>
                      <w:szCs w:val="21"/>
                      <w14:textFill>
                        <w14:solidFill>
                          <w14:srgbClr w14:val="000000"/>
                        </w14:solidFill>
                      </w14:textFill>
                    </w:rPr>
                    <w:t>9</w:t>
                  </w:r>
                </w:p>
              </w:tc>
              <w:tc>
                <w:tcPr>
                  <w:tcW w:w="26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达标</w:t>
                  </w:r>
                </w:p>
              </w:tc>
            </w:tr>
            <w:tr>
              <w:trPr>
                <w:trHeight w:val="340"/>
              </w:trPr>
              <w:tc>
                <w:tcPr>
                  <w:tcW w:w="135"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384"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自动化抛光焊接工序净化设施出口</w:t>
                  </w:r>
                  <w:r>
                    <w:rPr>
                      <w:color w:val="000000"/>
                      <w:sz w:val="21"/>
                      <w:szCs w:val="21"/>
                      <w14:textFill>
                        <w14:solidFill>
                          <w14:srgbClr w14:val="000000"/>
                        </w14:solidFill>
                      </w14:textFill>
                    </w:rPr>
                    <w:t>DA002</w:t>
                  </w:r>
                </w:p>
              </w:tc>
              <w:tc>
                <w:tcPr>
                  <w:tcW w:w="277"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颗粒物</w:t>
                  </w:r>
                </w:p>
              </w:tc>
              <w:tc>
                <w:tcPr>
                  <w:tcW w:w="520"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5403</w:t>
                  </w:r>
                </w:p>
              </w:tc>
              <w:tc>
                <w:tcPr>
                  <w:tcW w:w="39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袋式除尘器</w:t>
                  </w:r>
                  <w:r>
                    <w:rPr>
                      <w:color w:val="000000"/>
                      <w:sz w:val="21"/>
                      <w:szCs w:val="21"/>
                      <w14:textFill>
                        <w14:solidFill>
                          <w14:srgbClr w14:val="000000"/>
                        </w14:solidFill>
                      </w14:textFill>
                    </w:rPr>
                    <w:t>+15m</w:t>
                  </w:r>
                  <w:r>
                    <w:rPr>
                      <w:rFonts w:hint="eastAsia"/>
                      <w:color w:val="000000"/>
                      <w:sz w:val="21"/>
                      <w:szCs w:val="21"/>
                      <w14:textFill>
                        <w14:solidFill>
                          <w14:srgbClr w14:val="000000"/>
                        </w14:solidFill>
                      </w14:textFill>
                    </w:rPr>
                    <w:t>高排气筒</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≤120</w:t>
                  </w:r>
                </w:p>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≤3.5kg/h</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ND</w:t>
                  </w:r>
                </w:p>
              </w:tc>
              <w:tc>
                <w:tcPr>
                  <w:tcW w:w="522"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0.0</w:t>
                  </w:r>
                  <w:r>
                    <w:rPr>
                      <w:rFonts w:eastAsia="等线" w:hint="eastAsia"/>
                      <w:color w:val="000000"/>
                      <w:sz w:val="21"/>
                      <w:szCs w:val="21"/>
                      <w14:textFill>
                        <w14:solidFill>
                          <w14:srgbClr w14:val="000000"/>
                        </w14:solidFill>
                      </w14:textFill>
                    </w:rPr>
                    <w:t>027</w:t>
                  </w:r>
                </w:p>
              </w:tc>
              <w:tc>
                <w:tcPr>
                  <w:tcW w:w="33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24</w:t>
                  </w:r>
                  <w:r>
                    <w:rPr>
                      <w:rFonts w:eastAsia="等线"/>
                      <w:color w:val="000000"/>
                      <w:sz w:val="21"/>
                      <w:szCs w:val="21"/>
                      <w14:textFill>
                        <w14:solidFill>
                          <w14:srgbClr w14:val="000000"/>
                        </w14:solidFill>
                      </w14:textFill>
                    </w:rPr>
                    <w:t>00</w:t>
                  </w:r>
                </w:p>
              </w:tc>
              <w:tc>
                <w:tcPr>
                  <w:tcW w:w="60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90</w:t>
                  </w:r>
                  <w:r>
                    <w:rPr>
                      <w:rFonts w:eastAsia="等线"/>
                      <w:color w:val="000000"/>
                      <w:sz w:val="21"/>
                      <w:szCs w:val="21"/>
                      <w14:textFill>
                        <w14:solidFill>
                          <w14:srgbClr w14:val="000000"/>
                        </w14:solidFill>
                      </w14:textFill>
                    </w:rPr>
                    <w:t>%</w:t>
                  </w:r>
                </w:p>
              </w:tc>
              <w:tc>
                <w:tcPr>
                  <w:tcW w:w="458"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0.</w:t>
                  </w:r>
                  <w:r>
                    <w:rPr>
                      <w:rFonts w:eastAsia="等线" w:hint="eastAsia"/>
                      <w:color w:val="000000"/>
                      <w:sz w:val="21"/>
                      <w:szCs w:val="21"/>
                      <w14:textFill>
                        <w14:solidFill>
                          <w14:srgbClr w14:val="000000"/>
                        </w14:solidFill>
                      </w14:textFill>
                    </w:rPr>
                    <w:t>007</w:t>
                  </w:r>
                </w:p>
              </w:tc>
              <w:tc>
                <w:tcPr>
                  <w:tcW w:w="26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达标</w:t>
                  </w:r>
                </w:p>
              </w:tc>
            </w:tr>
            <w:tr>
              <w:trPr>
                <w:trHeight w:val="340"/>
              </w:trPr>
              <w:tc>
                <w:tcPr>
                  <w:tcW w:w="135"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384"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抛光工序净化设施出口</w:t>
                  </w:r>
                  <w:r>
                    <w:rPr>
                      <w:color w:val="000000"/>
                      <w:sz w:val="21"/>
                      <w:szCs w:val="21"/>
                      <w14:textFill>
                        <w14:solidFill>
                          <w14:srgbClr w14:val="000000"/>
                        </w14:solidFill>
                      </w14:textFill>
                    </w:rPr>
                    <w:t>DA003</w:t>
                  </w:r>
                </w:p>
              </w:tc>
              <w:tc>
                <w:tcPr>
                  <w:tcW w:w="277"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颗粒物</w:t>
                  </w:r>
                </w:p>
              </w:tc>
              <w:tc>
                <w:tcPr>
                  <w:tcW w:w="520"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52</w:t>
                  </w:r>
                  <w:r>
                    <w:rPr>
                      <w:rFonts w:eastAsia="等线" w:hint="eastAsia"/>
                      <w:color w:val="000000"/>
                      <w:sz w:val="21"/>
                      <w:szCs w:val="21"/>
                      <w14:textFill>
                        <w14:solidFill>
                          <w14:srgbClr w14:val="000000"/>
                        </w14:solidFill>
                      </w14:textFill>
                    </w:rPr>
                    <w:t>97</w:t>
                  </w:r>
                </w:p>
              </w:tc>
              <w:tc>
                <w:tcPr>
                  <w:tcW w:w="39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袋式除尘器</w:t>
                  </w:r>
                  <w:r>
                    <w:rPr>
                      <w:color w:val="000000"/>
                      <w:sz w:val="21"/>
                      <w:szCs w:val="21"/>
                      <w14:textFill>
                        <w14:solidFill>
                          <w14:srgbClr w14:val="000000"/>
                        </w14:solidFill>
                      </w14:textFill>
                    </w:rPr>
                    <w:t>+15m</w:t>
                  </w:r>
                  <w:r>
                    <w:rPr>
                      <w:rFonts w:hint="eastAsia"/>
                      <w:color w:val="000000"/>
                      <w:sz w:val="21"/>
                      <w:szCs w:val="21"/>
                      <w14:textFill>
                        <w14:solidFill>
                          <w14:srgbClr w14:val="000000"/>
                        </w14:solidFill>
                      </w14:textFill>
                    </w:rPr>
                    <w:t>高排气筒</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kern w:val="0"/>
                      <w:sz w:val="21"/>
                      <w:szCs w:val="21"/>
                      <w14:textFill>
                        <w14:solidFill>
                          <w14:srgbClr w14:val="000000"/>
                        </w14:solidFill>
                      </w14:textFill>
                    </w:rPr>
                  </w:pPr>
                  <w:r>
                    <w:rPr>
                      <w:bCs/>
                      <w:color w:val="000000"/>
                      <w:kern w:val="0"/>
                      <w:sz w:val="21"/>
                      <w:szCs w:val="21"/>
                      <w14:textFill>
                        <w14:solidFill>
                          <w14:srgbClr w14:val="000000"/>
                        </w14:solidFill>
                      </w14:textFill>
                    </w:rPr>
                    <w:t>≤120</w:t>
                  </w:r>
                </w:p>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≤3.5kg/h</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ND</w:t>
                  </w:r>
                </w:p>
              </w:tc>
              <w:tc>
                <w:tcPr>
                  <w:tcW w:w="522"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0.0</w:t>
                  </w:r>
                  <w:r>
                    <w:rPr>
                      <w:rFonts w:eastAsia="等线" w:hint="eastAsia"/>
                      <w:color w:val="000000"/>
                      <w:sz w:val="21"/>
                      <w:szCs w:val="21"/>
                      <w14:textFill>
                        <w14:solidFill>
                          <w14:srgbClr w14:val="000000"/>
                        </w14:solidFill>
                      </w14:textFill>
                    </w:rPr>
                    <w:t>026</w:t>
                  </w:r>
                </w:p>
              </w:tc>
              <w:tc>
                <w:tcPr>
                  <w:tcW w:w="33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24</w:t>
                  </w:r>
                  <w:r>
                    <w:rPr>
                      <w:rFonts w:eastAsia="等线"/>
                      <w:color w:val="000000"/>
                      <w:sz w:val="21"/>
                      <w:szCs w:val="21"/>
                      <w14:textFill>
                        <w14:solidFill>
                          <w14:srgbClr w14:val="000000"/>
                        </w14:solidFill>
                      </w14:textFill>
                    </w:rPr>
                    <w:t>00</w:t>
                  </w:r>
                </w:p>
              </w:tc>
              <w:tc>
                <w:tcPr>
                  <w:tcW w:w="60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90</w:t>
                  </w:r>
                  <w:r>
                    <w:rPr>
                      <w:rFonts w:eastAsia="等线"/>
                      <w:color w:val="000000"/>
                      <w:sz w:val="21"/>
                      <w:szCs w:val="21"/>
                      <w14:textFill>
                        <w14:solidFill>
                          <w14:srgbClr w14:val="000000"/>
                        </w14:solidFill>
                      </w14:textFill>
                    </w:rPr>
                    <w:t>%</w:t>
                  </w:r>
                </w:p>
              </w:tc>
              <w:tc>
                <w:tcPr>
                  <w:tcW w:w="458"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0.</w:t>
                  </w:r>
                  <w:r>
                    <w:rPr>
                      <w:rFonts w:eastAsia="等线" w:hint="eastAsia"/>
                      <w:color w:val="000000"/>
                      <w:sz w:val="21"/>
                      <w:szCs w:val="21"/>
                      <w14:textFill>
                        <w14:solidFill>
                          <w14:srgbClr w14:val="000000"/>
                        </w14:solidFill>
                      </w14:textFill>
                    </w:rPr>
                    <w:t>007</w:t>
                  </w:r>
                </w:p>
              </w:tc>
              <w:tc>
                <w:tcPr>
                  <w:tcW w:w="26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达标</w:t>
                  </w:r>
                </w:p>
              </w:tc>
            </w:tr>
            <w:tr>
              <w:trPr>
                <w:trHeight w:val="340"/>
              </w:trPr>
              <w:tc>
                <w:tcPr>
                  <w:tcW w:w="135"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384"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厂界</w:t>
                  </w:r>
                </w:p>
              </w:tc>
              <w:tc>
                <w:tcPr>
                  <w:tcW w:w="277"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颗粒物</w:t>
                  </w:r>
                </w:p>
              </w:tc>
              <w:tc>
                <w:tcPr>
                  <w:tcW w:w="520"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无组织</w:t>
                  </w:r>
                </w:p>
              </w:tc>
              <w:tc>
                <w:tcPr>
                  <w:tcW w:w="39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密闭措施</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≤1.0</w:t>
                  </w:r>
                </w:p>
              </w:tc>
              <w:tc>
                <w:tcPr>
                  <w:tcW w:w="2014" w:type="pct"/>
                  <w:gridSpan w:val="4"/>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0.4</w:t>
                  </w:r>
                  <w:r>
                    <w:rPr>
                      <w:rFonts w:hint="eastAsia"/>
                      <w:bCs/>
                      <w:color w:val="000000"/>
                      <w:kern w:val="0"/>
                      <w:sz w:val="21"/>
                      <w:szCs w:val="21"/>
                      <w14:textFill>
                        <w14:solidFill>
                          <w14:srgbClr w14:val="000000"/>
                        </w14:solidFill>
                      </w14:textFill>
                    </w:rPr>
                    <w:t>12</w:t>
                  </w:r>
                </w:p>
              </w:tc>
              <w:tc>
                <w:tcPr>
                  <w:tcW w:w="458"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w:t>
                  </w:r>
                </w:p>
              </w:tc>
              <w:tc>
                <w:tcPr>
                  <w:tcW w:w="26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达标</w:t>
                  </w:r>
                </w:p>
              </w:tc>
            </w:tr>
            <w:tr>
              <w:trPr>
                <w:trHeight w:val="340"/>
              </w:trPr>
              <w:tc>
                <w:tcPr>
                  <w:tcW w:w="13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类别</w:t>
                  </w:r>
                </w:p>
              </w:tc>
              <w:tc>
                <w:tcPr>
                  <w:tcW w:w="384"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污染工序</w:t>
                  </w:r>
                </w:p>
              </w:tc>
              <w:tc>
                <w:tcPr>
                  <w:tcW w:w="277"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污染物</w:t>
                  </w:r>
                </w:p>
              </w:tc>
              <w:tc>
                <w:tcPr>
                  <w:tcW w:w="520"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废水量（</w:t>
                  </w:r>
                  <w:r>
                    <w:rPr>
                      <w:rStyle w:val="144"/>
                      <w:b/>
                      <w:color w:val="000000"/>
                      <w14:textFill>
                        <w14:solidFill>
                          <w14:srgbClr w14:val="000000"/>
                        </w14:solidFill>
                      </w14:textFill>
                    </w:rPr>
                    <w:t>m</w:t>
                  </w:r>
                  <w:r>
                    <w:rPr>
                      <w:rStyle w:val="145"/>
                      <w:b/>
                      <w:color w:val="000000"/>
                      <w14:textFill>
                        <w14:solidFill>
                          <w14:srgbClr w14:val="000000"/>
                        </w14:solidFill>
                      </w14:textFill>
                    </w:rPr>
                    <w:t>3</w:t>
                  </w:r>
                  <w:r>
                    <w:rPr>
                      <w:rStyle w:val="144"/>
                      <w:b/>
                      <w:color w:val="000000"/>
                      <w14:textFill>
                        <w14:solidFill>
                          <w14:srgbClr w14:val="000000"/>
                        </w14:solidFill>
                      </w14:textFill>
                    </w:rPr>
                    <w:t>/d</w:t>
                  </w:r>
                  <w:r>
                    <w:rPr>
                      <w:rStyle w:val="146"/>
                      <w:b/>
                      <w:color w:val="000000"/>
                      <w14:textFill>
                        <w14:solidFill>
                          <w14:srgbClr w14:val="000000"/>
                        </w14:solidFill>
                      </w14:textFill>
                    </w:rPr>
                    <w:t>）</w:t>
                  </w:r>
                </w:p>
              </w:tc>
              <w:tc>
                <w:tcPr>
                  <w:tcW w:w="39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治理措施</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标准限值（</w:t>
                  </w:r>
                  <w:r>
                    <w:rPr>
                      <w:rStyle w:val="144"/>
                      <w:b/>
                      <w:color w:val="000000"/>
                      <w14:textFill>
                        <w14:solidFill>
                          <w14:srgbClr w14:val="000000"/>
                        </w14:solidFill>
                      </w14:textFill>
                    </w:rPr>
                    <w:t>mg/L</w:t>
                  </w:r>
                  <w:r>
                    <w:rPr>
                      <w:rStyle w:val="146"/>
                      <w:b/>
                      <w:color w:val="000000"/>
                      <w14:textFill>
                        <w14:solidFill>
                          <w14:srgbClr w14:val="000000"/>
                        </w14:solidFill>
                      </w14:textFill>
                    </w:rPr>
                    <w:t>）</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排放浓度（</w:t>
                  </w:r>
                  <w:r>
                    <w:rPr>
                      <w:rStyle w:val="144"/>
                      <w:b/>
                      <w:color w:val="000000"/>
                      <w14:textFill>
                        <w14:solidFill>
                          <w14:srgbClr w14:val="000000"/>
                        </w14:solidFill>
                      </w14:textFill>
                    </w:rPr>
                    <w:t>mg/L</w:t>
                  </w:r>
                  <w:r>
                    <w:rPr>
                      <w:rStyle w:val="146"/>
                      <w:b/>
                      <w:color w:val="000000"/>
                      <w14:textFill>
                        <w14:solidFill>
                          <w14:srgbClr w14:val="000000"/>
                        </w14:solidFill>
                      </w14:textFill>
                    </w:rPr>
                    <w:t>）</w:t>
                  </w:r>
                </w:p>
              </w:tc>
              <w:tc>
                <w:tcPr>
                  <w:tcW w:w="522"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日排放量（</w:t>
                  </w:r>
                  <w:r>
                    <w:rPr>
                      <w:rStyle w:val="144"/>
                      <w:b/>
                      <w:color w:val="000000"/>
                      <w14:textFill>
                        <w14:solidFill>
                          <w14:srgbClr w14:val="000000"/>
                        </w14:solidFill>
                      </w14:textFill>
                    </w:rPr>
                    <w:t>kg/d</w:t>
                  </w:r>
                  <w:r>
                    <w:rPr>
                      <w:rStyle w:val="146"/>
                      <w:b/>
                      <w:color w:val="000000"/>
                      <w14:textFill>
                        <w14:solidFill>
                          <w14:srgbClr w14:val="000000"/>
                        </w14:solidFill>
                      </w14:textFill>
                    </w:rPr>
                    <w:t>）</w:t>
                  </w:r>
                </w:p>
              </w:tc>
              <w:tc>
                <w:tcPr>
                  <w:tcW w:w="33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工作天数（</w:t>
                  </w:r>
                  <w:r>
                    <w:rPr>
                      <w:rStyle w:val="144"/>
                      <w:b/>
                      <w:color w:val="000000"/>
                      <w14:textFill>
                        <w14:solidFill>
                          <w14:srgbClr w14:val="000000"/>
                        </w14:solidFill>
                      </w14:textFill>
                    </w:rPr>
                    <w:t>d</w:t>
                  </w:r>
                  <w:r>
                    <w:rPr>
                      <w:rStyle w:val="146"/>
                      <w:b/>
                      <w:color w:val="000000"/>
                      <w14:textFill>
                        <w14:solidFill>
                          <w14:srgbClr w14:val="000000"/>
                        </w14:solidFill>
                      </w14:textFill>
                    </w:rPr>
                    <w:t>）</w:t>
                  </w:r>
                </w:p>
              </w:tc>
              <w:tc>
                <w:tcPr>
                  <w:tcW w:w="60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排放量（</w:t>
                  </w:r>
                  <w:r>
                    <w:rPr>
                      <w:rStyle w:val="144"/>
                      <w:b/>
                      <w:color w:val="000000"/>
                      <w14:textFill>
                        <w14:solidFill>
                          <w14:srgbClr w14:val="000000"/>
                        </w14:solidFill>
                      </w14:textFill>
                    </w:rPr>
                    <w:t>t/a</w:t>
                  </w:r>
                  <w:r>
                    <w:rPr>
                      <w:rStyle w:val="146"/>
                      <w:b/>
                      <w:color w:val="000000"/>
                      <w14:textFill>
                        <w14:solidFill>
                          <w14:srgbClr w14:val="000000"/>
                        </w14:solidFill>
                      </w14:textFill>
                    </w:rPr>
                    <w:t>）</w:t>
                  </w:r>
                </w:p>
              </w:tc>
              <w:tc>
                <w:tcPr>
                  <w:tcW w:w="723"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达标情况</w:t>
                  </w:r>
                </w:p>
              </w:tc>
            </w:tr>
            <w:tr>
              <w:trPr>
                <w:trHeight w:val="340"/>
              </w:trPr>
              <w:tc>
                <w:tcPr>
                  <w:tcW w:w="135" w:type="pct"/>
                  <w:vMerge w:val="restar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废水</w:t>
                  </w:r>
                </w:p>
              </w:tc>
              <w:tc>
                <w:tcPr>
                  <w:tcW w:w="384" w:type="pct"/>
                  <w:vMerge w:val="restar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生活废水</w:t>
                  </w:r>
                </w:p>
              </w:tc>
              <w:tc>
                <w:tcPr>
                  <w:tcW w:w="277"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COD</w:t>
                  </w:r>
                </w:p>
              </w:tc>
              <w:tc>
                <w:tcPr>
                  <w:tcW w:w="911" w:type="pct"/>
                  <w:gridSpan w:val="2"/>
                  <w:vMerge w:val="restar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防渗化粪池收集，定期清掏，不外排</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w:t>
                  </w:r>
                </w:p>
              </w:tc>
              <w:tc>
                <w:tcPr>
                  <w:tcW w:w="522"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w:t>
                  </w:r>
                </w:p>
              </w:tc>
              <w:tc>
                <w:tcPr>
                  <w:tcW w:w="335" w:type="pct"/>
                  <w:vMerge w:val="restar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hint="eastAsia"/>
                      <w:bCs/>
                      <w:color w:val="000000"/>
                      <w:kern w:val="0"/>
                      <w:sz w:val="21"/>
                      <w:szCs w:val="21"/>
                      <w14:textFill>
                        <w14:solidFill>
                          <w14:srgbClr w14:val="000000"/>
                        </w14:solidFill>
                      </w14:textFill>
                    </w:rPr>
                    <w:t>300</w:t>
                  </w:r>
                </w:p>
              </w:tc>
              <w:tc>
                <w:tcPr>
                  <w:tcW w:w="60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w:t>
                  </w:r>
                </w:p>
              </w:tc>
              <w:tc>
                <w:tcPr>
                  <w:tcW w:w="723" w:type="pct"/>
                  <w:gridSpan w:val="2"/>
                  <w:vMerge w:val="restar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不外排</w:t>
                  </w:r>
                </w:p>
              </w:tc>
            </w:tr>
            <w:tr>
              <w:trPr>
                <w:trHeight w:val="340"/>
              </w:trPr>
              <w:tc>
                <w:tcPr>
                  <w:tcW w:w="135"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384"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277"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NH</w:t>
                  </w:r>
                  <w:r>
                    <w:rPr>
                      <w:rStyle w:val="147"/>
                      <w:bCs/>
                      <w:color w:val="000000"/>
                      <w14:textFill>
                        <w14:solidFill>
                          <w14:srgbClr w14:val="000000"/>
                        </w14:solidFill>
                      </w14:textFill>
                    </w:rPr>
                    <w:t>3</w:t>
                  </w:r>
                  <w:r>
                    <w:rPr>
                      <w:rStyle w:val="144"/>
                      <w:bCs/>
                      <w:color w:val="000000"/>
                      <w14:textFill>
                        <w14:solidFill>
                          <w14:srgbClr w14:val="000000"/>
                        </w14:solidFill>
                      </w14:textFill>
                    </w:rPr>
                    <w:t>-N</w:t>
                  </w:r>
                </w:p>
              </w:tc>
              <w:tc>
                <w:tcPr>
                  <w:tcW w:w="911" w:type="pct"/>
                  <w:gridSpan w:val="2"/>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w:t>
                  </w:r>
                </w:p>
              </w:tc>
              <w:tc>
                <w:tcPr>
                  <w:tcW w:w="522"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w:t>
                  </w:r>
                </w:p>
              </w:tc>
              <w:tc>
                <w:tcPr>
                  <w:tcW w:w="335"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601"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w:t>
                  </w:r>
                </w:p>
              </w:tc>
              <w:tc>
                <w:tcPr>
                  <w:tcW w:w="723" w:type="pct"/>
                  <w:gridSpan w:val="2"/>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r>
            <w:tr>
              <w:trPr>
                <w:trHeight w:val="340"/>
              </w:trPr>
              <w:tc>
                <w:tcPr>
                  <w:tcW w:w="13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类别</w:t>
                  </w:r>
                </w:p>
              </w:tc>
              <w:tc>
                <w:tcPr>
                  <w:tcW w:w="384"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污染工序</w:t>
                  </w:r>
                </w:p>
              </w:tc>
              <w:tc>
                <w:tcPr>
                  <w:tcW w:w="79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污染物</w:t>
                  </w:r>
                </w:p>
              </w:tc>
              <w:tc>
                <w:tcPr>
                  <w:tcW w:w="94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治理措施</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标准限值</w:t>
                  </w:r>
                  <w:r>
                    <w:rPr>
                      <w:rStyle w:val="144"/>
                      <w:b/>
                      <w:color w:val="000000"/>
                      <w14:textFill>
                        <w14:solidFill>
                          <w14:srgbClr w14:val="000000"/>
                        </w14:solidFill>
                      </w14:textFill>
                    </w:rPr>
                    <w:t>dB</w:t>
                  </w:r>
                  <w:r>
                    <w:rPr>
                      <w:rStyle w:val="146"/>
                      <w:b/>
                      <w:color w:val="000000"/>
                      <w14:textFill>
                        <w14:solidFill>
                          <w14:srgbClr w14:val="000000"/>
                        </w14:solidFill>
                      </w14:textFill>
                    </w:rPr>
                    <w:t>（</w:t>
                  </w:r>
                  <w:r>
                    <w:rPr>
                      <w:rStyle w:val="144"/>
                      <w:b/>
                      <w:color w:val="000000"/>
                      <w14:textFill>
                        <w14:solidFill>
                          <w14:srgbClr w14:val="000000"/>
                        </w14:solidFill>
                      </w14:textFill>
                    </w:rPr>
                    <w:t>A</w:t>
                  </w:r>
                  <w:r>
                    <w:rPr>
                      <w:rStyle w:val="146"/>
                      <w:b/>
                      <w:color w:val="000000"/>
                      <w14:textFill>
                        <w14:solidFill>
                          <w14:srgbClr w14:val="000000"/>
                        </w14:solidFill>
                      </w14:textFill>
                    </w:rPr>
                    <w:t>）</w:t>
                  </w:r>
                </w:p>
              </w:tc>
              <w:tc>
                <w:tcPr>
                  <w:tcW w:w="1458" w:type="pct"/>
                  <w:gridSpan w:val="3"/>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检测结果</w:t>
                  </w:r>
                  <w:r>
                    <w:rPr>
                      <w:rStyle w:val="144"/>
                      <w:b/>
                      <w:color w:val="000000"/>
                      <w14:textFill>
                        <w14:solidFill>
                          <w14:srgbClr w14:val="000000"/>
                        </w14:solidFill>
                      </w14:textFill>
                    </w:rPr>
                    <w:t>dB</w:t>
                  </w:r>
                  <w:r>
                    <w:rPr>
                      <w:rStyle w:val="146"/>
                      <w:b/>
                      <w:color w:val="000000"/>
                      <w14:textFill>
                        <w14:solidFill>
                          <w14:srgbClr w14:val="000000"/>
                        </w14:solidFill>
                      </w14:textFill>
                    </w:rPr>
                    <w:t>（</w:t>
                  </w:r>
                  <w:r>
                    <w:rPr>
                      <w:rStyle w:val="144"/>
                      <w:b/>
                      <w:color w:val="000000"/>
                      <w14:textFill>
                        <w14:solidFill>
                          <w14:srgbClr w14:val="000000"/>
                        </w14:solidFill>
                      </w14:textFill>
                    </w:rPr>
                    <w:t>A</w:t>
                  </w:r>
                  <w:r>
                    <w:rPr>
                      <w:rStyle w:val="146"/>
                      <w:b/>
                      <w:color w:val="000000"/>
                      <w14:textFill>
                        <w14:solidFill>
                          <w14:srgbClr w14:val="000000"/>
                        </w14:solidFill>
                      </w14:textFill>
                    </w:rPr>
                    <w:t>）</w:t>
                  </w:r>
                </w:p>
              </w:tc>
              <w:tc>
                <w:tcPr>
                  <w:tcW w:w="723"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达标情况</w:t>
                  </w:r>
                </w:p>
              </w:tc>
            </w:tr>
            <w:tr>
              <w:trPr>
                <w:trHeight w:val="340"/>
              </w:trPr>
              <w:tc>
                <w:tcPr>
                  <w:tcW w:w="135" w:type="pct"/>
                  <w:tcBorders>
                    <w:top w:val="single" w:sz="4" w:space="0" w:color="auto"/>
                    <w:left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噪声</w:t>
                  </w:r>
                </w:p>
              </w:tc>
              <w:tc>
                <w:tcPr>
                  <w:tcW w:w="384" w:type="pct"/>
                  <w:tcBorders>
                    <w:top w:val="single" w:sz="4" w:space="0" w:color="auto"/>
                    <w:left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生产设备</w:t>
                  </w:r>
                </w:p>
              </w:tc>
              <w:tc>
                <w:tcPr>
                  <w:tcW w:w="797" w:type="pct"/>
                  <w:gridSpan w:val="2"/>
                  <w:tcBorders>
                    <w:top w:val="single" w:sz="4" w:space="0" w:color="auto"/>
                    <w:left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等效连续</w:t>
                  </w:r>
                  <w:r>
                    <w:rPr>
                      <w:rStyle w:val="144"/>
                      <w:bCs/>
                      <w:color w:val="000000"/>
                      <w14:textFill>
                        <w14:solidFill>
                          <w14:srgbClr w14:val="000000"/>
                        </w14:solidFill>
                      </w14:textFill>
                    </w:rPr>
                    <w:t>A</w:t>
                  </w:r>
                  <w:r>
                    <w:rPr>
                      <w:rStyle w:val="146"/>
                      <w:rFonts w:ascii="Times New Roman" w:hAnsi="Times New Roman"/>
                      <w:bCs/>
                      <w:color w:val="000000"/>
                      <w14:textFill>
                        <w14:solidFill>
                          <w14:srgbClr w14:val="000000"/>
                        </w14:solidFill>
                      </w14:textFill>
                    </w:rPr>
                    <w:t>声级</w:t>
                  </w:r>
                </w:p>
              </w:tc>
              <w:tc>
                <w:tcPr>
                  <w:tcW w:w="947" w:type="pct"/>
                  <w:gridSpan w:val="2"/>
                  <w:tcBorders>
                    <w:top w:val="single" w:sz="4" w:space="0" w:color="auto"/>
                    <w:left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基础减振，厂房隔声，风机安装消声器等措施</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昼间</w:t>
                  </w:r>
                  <w:r>
                    <w:rPr>
                      <w:rStyle w:val="144"/>
                      <w:bCs/>
                      <w:color w:val="000000"/>
                      <w14:textFill>
                        <w14:solidFill>
                          <w14:srgbClr w14:val="000000"/>
                        </w14:solidFill>
                      </w14:textFill>
                    </w:rPr>
                    <w:t>≤55</w:t>
                  </w:r>
                </w:p>
              </w:tc>
              <w:tc>
                <w:tcPr>
                  <w:tcW w:w="1458" w:type="pct"/>
                  <w:gridSpan w:val="3"/>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Style w:val="144"/>
                      <w:rFonts w:hint="eastAsia"/>
                      <w:color w:val="000000"/>
                      <w14:textFill>
                        <w14:solidFill>
                          <w14:srgbClr w14:val="000000"/>
                        </w14:solidFill>
                      </w14:textFill>
                    </w:rPr>
                    <w:t>53</w:t>
                  </w:r>
                  <w:r>
                    <w:rPr>
                      <w:rStyle w:val="144"/>
                      <w:bCs/>
                      <w:color w:val="000000"/>
                      <w14:textFill>
                        <w14:solidFill>
                          <w14:srgbClr w14:val="000000"/>
                        </w14:solidFill>
                      </w14:textFill>
                    </w:rPr>
                    <w:t>~5</w:t>
                  </w:r>
                  <w:r>
                    <w:rPr>
                      <w:rStyle w:val="144"/>
                      <w:rFonts w:hint="eastAsia"/>
                      <w:bCs/>
                      <w:color w:val="000000"/>
                      <w14:textFill>
                        <w14:solidFill>
                          <w14:srgbClr w14:val="000000"/>
                        </w14:solidFill>
                      </w14:textFill>
                    </w:rPr>
                    <w:t>4</w:t>
                  </w:r>
                </w:p>
              </w:tc>
              <w:tc>
                <w:tcPr>
                  <w:tcW w:w="723"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达标</w:t>
                  </w:r>
                </w:p>
              </w:tc>
            </w:tr>
            <w:tr>
              <w:trPr>
                <w:trHeight w:val="340"/>
              </w:trPr>
              <w:tc>
                <w:tcPr>
                  <w:tcW w:w="135"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类别</w:t>
                  </w:r>
                </w:p>
              </w:tc>
              <w:tc>
                <w:tcPr>
                  <w:tcW w:w="384"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污染工序</w:t>
                  </w:r>
                </w:p>
              </w:tc>
              <w:tc>
                <w:tcPr>
                  <w:tcW w:w="79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污染物</w:t>
                  </w:r>
                </w:p>
              </w:tc>
              <w:tc>
                <w:tcPr>
                  <w:tcW w:w="94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固废类别</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产生量（</w:t>
                  </w:r>
                  <w:r>
                    <w:rPr>
                      <w:rStyle w:val="144"/>
                      <w:b/>
                      <w:color w:val="000000"/>
                      <w14:textFill>
                        <w14:solidFill>
                          <w14:srgbClr w14:val="000000"/>
                        </w14:solidFill>
                      </w14:textFill>
                    </w:rPr>
                    <w:t>t/a</w:t>
                  </w:r>
                  <w:r>
                    <w:rPr>
                      <w:rStyle w:val="146"/>
                      <w:b/>
                      <w:color w:val="000000"/>
                      <w14:textFill>
                        <w14:solidFill>
                          <w14:srgbClr w14:val="000000"/>
                        </w14:solidFill>
                      </w14:textFill>
                    </w:rPr>
                    <w:t>）</w:t>
                  </w:r>
                </w:p>
              </w:tc>
              <w:tc>
                <w:tcPr>
                  <w:tcW w:w="1458" w:type="pct"/>
                  <w:gridSpan w:val="3"/>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治理措施</w:t>
                  </w:r>
                </w:p>
              </w:tc>
              <w:tc>
                <w:tcPr>
                  <w:tcW w:w="723"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ascii="宋体" w:cs="宋体" w:hAnsi="宋体" w:hint="eastAsia"/>
                      <w:b/>
                      <w:color w:val="000000"/>
                      <w:sz w:val="21"/>
                      <w:szCs w:val="21"/>
                      <w14:textFill>
                        <w14:solidFill>
                          <w14:srgbClr w14:val="000000"/>
                        </w14:solidFill>
                      </w14:textFill>
                    </w:rPr>
                  </w:pPr>
                  <w:r>
                    <w:rPr>
                      <w:rFonts w:ascii="宋体" w:cs="宋体" w:hAnsi="宋体" w:hint="eastAsia"/>
                      <w:b/>
                      <w:color w:val="000000"/>
                      <w:kern w:val="0"/>
                      <w:sz w:val="21"/>
                      <w:szCs w:val="21"/>
                      <w14:textFill>
                        <w14:solidFill>
                          <w14:srgbClr w14:val="000000"/>
                        </w14:solidFill>
                      </w14:textFill>
                    </w:rPr>
                    <w:t>排放去向</w:t>
                  </w:r>
                </w:p>
              </w:tc>
            </w:tr>
            <w:tr>
              <w:trPr>
                <w:trHeight w:val="340"/>
              </w:trPr>
              <w:tc>
                <w:tcPr>
                  <w:tcW w:w="135" w:type="pct"/>
                  <w:vMerge w:val="restar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固</w:t>
                  </w:r>
                </w:p>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废</w:t>
                  </w:r>
                </w:p>
              </w:tc>
              <w:tc>
                <w:tcPr>
                  <w:tcW w:w="384"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生产</w:t>
                  </w:r>
                  <w:r>
                    <w:rPr>
                      <w:rStyle w:val="146"/>
                      <w:rFonts w:ascii="Times New Roman" w:hAnsi="Times New Roman"/>
                      <w:bCs/>
                      <w:color w:val="000000"/>
                      <w14:textFill>
                        <w14:solidFill>
                          <w14:srgbClr w14:val="000000"/>
                        </w14:solidFill>
                      </w14:textFill>
                    </w:rPr>
                    <w:t>工序</w:t>
                  </w:r>
                </w:p>
              </w:tc>
              <w:tc>
                <w:tcPr>
                  <w:tcW w:w="79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废金属下脚料</w:t>
                  </w:r>
                </w:p>
              </w:tc>
              <w:tc>
                <w:tcPr>
                  <w:tcW w:w="94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一般工业固体废物</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bCs/>
                      <w:color w:val="000000"/>
                      <w:kern w:val="0"/>
                      <w:sz w:val="21"/>
                      <w:szCs w:val="21"/>
                      <w14:textFill>
                        <w14:solidFill>
                          <w14:srgbClr w14:val="000000"/>
                        </w14:solidFill>
                      </w14:textFill>
                    </w:rPr>
                    <w:t>1</w:t>
                  </w:r>
                  <w:r>
                    <w:rPr>
                      <w:rFonts w:hint="eastAsia"/>
                      <w:bCs/>
                      <w:color w:val="000000"/>
                      <w:kern w:val="0"/>
                      <w:sz w:val="21"/>
                      <w:szCs w:val="21"/>
                      <w14:textFill>
                        <w14:solidFill>
                          <w14:srgbClr w14:val="000000"/>
                        </w14:solidFill>
                      </w14:textFill>
                    </w:rPr>
                    <w:t>0</w:t>
                  </w:r>
                </w:p>
              </w:tc>
              <w:tc>
                <w:tcPr>
                  <w:tcW w:w="1458" w:type="pct"/>
                  <w:gridSpan w:val="3"/>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收集后外售</w:t>
                  </w:r>
                </w:p>
              </w:tc>
              <w:tc>
                <w:tcPr>
                  <w:tcW w:w="723"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合理处置</w:t>
                  </w:r>
                </w:p>
              </w:tc>
            </w:tr>
            <w:tr>
              <w:trPr>
                <w:trHeight w:val="340"/>
              </w:trPr>
              <w:tc>
                <w:tcPr>
                  <w:tcW w:w="135"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384" w:type="pct"/>
                  <w:vMerge w:val="restart"/>
                  <w:tcBorders>
                    <w:top w:val="single" w:sz="4" w:space="0" w:color="auto"/>
                    <w:left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除尘工序</w:t>
                  </w:r>
                </w:p>
              </w:tc>
              <w:tc>
                <w:tcPr>
                  <w:tcW w:w="79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除尘灰</w:t>
                  </w:r>
                </w:p>
              </w:tc>
              <w:tc>
                <w:tcPr>
                  <w:tcW w:w="94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一般工业固体废物</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pacing w:line="0" w:lineRule="atLeast"/>
                    <w:jc w:val="center"/>
                    <w:textAlignment w:val="center"/>
                    <w:rPr>
                      <w:color w:val="000000"/>
                      <w:sz w:val="21"/>
                      <w:szCs w:val="21"/>
                      <w14:textFill>
                        <w14:solidFill>
                          <w14:srgbClr w14:val="000000"/>
                        </w14:solidFill>
                      </w14:textFill>
                    </w:rPr>
                  </w:pPr>
                  <w:r>
                    <w:rPr>
                      <w:rFonts w:hint="eastAsia"/>
                      <w:color w:val="000000"/>
                      <w:kern w:val="0"/>
                      <w:sz w:val="21"/>
                      <w:szCs w:val="21"/>
                      <w14:textFill>
                        <w14:solidFill>
                          <w14:srgbClr w14:val="000000"/>
                        </w14:solidFill>
                      </w14:textFill>
                    </w:rPr>
                    <w:t>0.63</w:t>
                  </w:r>
                </w:p>
              </w:tc>
              <w:tc>
                <w:tcPr>
                  <w:tcW w:w="1458" w:type="pct"/>
                  <w:gridSpan w:val="3"/>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收集后外售</w:t>
                  </w:r>
                </w:p>
              </w:tc>
              <w:tc>
                <w:tcPr>
                  <w:tcW w:w="723"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合理处置</w:t>
                  </w:r>
                </w:p>
              </w:tc>
            </w:tr>
            <w:tr>
              <w:trPr>
                <w:trHeight w:val="340"/>
              </w:trPr>
              <w:tc>
                <w:tcPr>
                  <w:tcW w:w="135"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384" w:type="pct"/>
                  <w:vMerge/>
                  <w:tcBorders>
                    <w:left w:val="single" w:sz="4" w:space="0" w:color="auto"/>
                    <w:bottom w:val="single" w:sz="4" w:space="0" w:color="auto"/>
                    <w:right w:val="single" w:sz="4" w:space="0" w:color="auto"/>
                  </w:tcBorders>
                  <w:tcMar>
                    <w:left w:w="0" w:type="dxa"/>
                    <w:right w:w="0" w:type="dxa"/>
                  </w:tcMar>
                  <w:vAlign w:val="center"/>
                </w:tcPr>
                <w:p/>
              </w:tc>
              <w:tc>
                <w:tcPr>
                  <w:tcW w:w="79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pacing w:line="0" w:lineRule="atLeast"/>
                    <w:jc w:val="center"/>
                    <w:textAlignment w:val="center"/>
                    <w:rPr>
                      <w:rFonts w:ascii="宋体" w:cs="宋体" w:hAnsi="宋体" w:hint="eastAsia"/>
                      <w:color w:val="00000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废布袋</w:t>
                  </w:r>
                </w:p>
              </w:tc>
              <w:tc>
                <w:tcPr>
                  <w:tcW w:w="94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一般工业固体废物</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pacing w:line="0" w:lineRule="atLeast"/>
                    <w:jc w:val="center"/>
                    <w:textAlignment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0.1</w:t>
                  </w:r>
                </w:p>
              </w:tc>
              <w:tc>
                <w:tcPr>
                  <w:tcW w:w="1458" w:type="pct"/>
                  <w:gridSpan w:val="3"/>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收集后外售</w:t>
                  </w:r>
                </w:p>
              </w:tc>
              <w:tc>
                <w:tcPr>
                  <w:tcW w:w="723"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合理处置</w:t>
                  </w:r>
                </w:p>
              </w:tc>
            </w:tr>
            <w:tr>
              <w:trPr>
                <w:trHeight w:val="340"/>
              </w:trPr>
              <w:tc>
                <w:tcPr>
                  <w:tcW w:w="135"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384" w:type="pct"/>
                  <w:vMerge w:val="restart"/>
                  <w:tcBorders>
                    <w:top w:val="single" w:sz="4" w:space="0" w:color="auto"/>
                    <w:left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机械加工</w:t>
                  </w:r>
                </w:p>
              </w:tc>
              <w:tc>
                <w:tcPr>
                  <w:tcW w:w="79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废切削液</w:t>
                  </w:r>
                </w:p>
              </w:tc>
              <w:tc>
                <w:tcPr>
                  <w:tcW w:w="94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危险废物</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rFonts w:hint="eastAsia"/>
                      <w:bCs/>
                      <w:color w:val="000000"/>
                      <w:sz w:val="21"/>
                      <w:szCs w:val="21"/>
                      <w14:textFill>
                        <w14:solidFill>
                          <w14:srgbClr w14:val="000000"/>
                        </w14:solidFill>
                      </w14:textFill>
                    </w:rPr>
                    <w:t>1.0</w:t>
                  </w:r>
                </w:p>
              </w:tc>
              <w:tc>
                <w:tcPr>
                  <w:tcW w:w="1458" w:type="pct"/>
                  <w:gridSpan w:val="3"/>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危险废物暂存间暂存，交由有资质单位处置</w:t>
                  </w:r>
                </w:p>
              </w:tc>
              <w:tc>
                <w:tcPr>
                  <w:tcW w:w="723"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合理处置</w:t>
                  </w:r>
                </w:p>
              </w:tc>
            </w:tr>
            <w:tr>
              <w:trPr>
                <w:trHeight w:val="90"/>
              </w:trPr>
              <w:tc>
                <w:tcPr>
                  <w:tcW w:w="135"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384" w:type="pct"/>
                  <w:vMerge/>
                  <w:tcBorders>
                    <w:left w:val="single" w:sz="4" w:space="0" w:color="auto"/>
                    <w:right w:val="single" w:sz="4" w:space="0" w:color="auto"/>
                  </w:tcBorders>
                  <w:tcMar>
                    <w:left w:w="0" w:type="dxa"/>
                    <w:right w:w="0" w:type="dxa"/>
                  </w:tcMar>
                  <w:vAlign w:val="center"/>
                </w:tcPr>
                <w:p/>
              </w:tc>
              <w:tc>
                <w:tcPr>
                  <w:tcW w:w="79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废液压油</w:t>
                  </w:r>
                </w:p>
              </w:tc>
              <w:tc>
                <w:tcPr>
                  <w:tcW w:w="94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危险废物</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bCs/>
                      <w:color w:val="000000"/>
                      <w:sz w:val="21"/>
                      <w:szCs w:val="21"/>
                      <w14:textFill>
                        <w14:solidFill>
                          <w14:srgbClr w14:val="000000"/>
                        </w14:solidFill>
                      </w14:textFill>
                    </w:rPr>
                  </w:pPr>
                  <w:r>
                    <w:rPr>
                      <w:color w:val="000000"/>
                      <w:kern w:val="0"/>
                      <w:sz w:val="21"/>
                      <w:szCs w:val="21"/>
                      <w14:textFill>
                        <w14:solidFill>
                          <w14:srgbClr w14:val="000000"/>
                        </w14:solidFill>
                      </w14:textFill>
                    </w:rPr>
                    <w:t>0.1</w:t>
                  </w:r>
                </w:p>
              </w:tc>
              <w:tc>
                <w:tcPr>
                  <w:tcW w:w="1458" w:type="pct"/>
                  <w:gridSpan w:val="3"/>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危险废物暂存间暂存，交由有资质单位处置</w:t>
                  </w:r>
                </w:p>
              </w:tc>
              <w:tc>
                <w:tcPr>
                  <w:tcW w:w="723"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合理处置</w:t>
                  </w:r>
                </w:p>
              </w:tc>
            </w:tr>
            <w:tr>
              <w:trPr>
                <w:trHeight w:val="340"/>
              </w:trPr>
              <w:tc>
                <w:tcPr>
                  <w:tcW w:w="135"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384" w:type="pct"/>
                  <w:vMerge/>
                  <w:tcBorders>
                    <w:left w:val="single" w:sz="4" w:space="0" w:color="auto"/>
                    <w:right w:val="single" w:sz="4" w:space="0" w:color="auto"/>
                  </w:tcBorders>
                  <w:tcMar>
                    <w:left w:w="0" w:type="dxa"/>
                    <w:right w:w="0" w:type="dxa"/>
                  </w:tcMar>
                  <w:vAlign w:val="center"/>
                </w:tcPr>
                <w:p/>
              </w:tc>
              <w:tc>
                <w:tcPr>
                  <w:tcW w:w="79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废润滑油</w:t>
                  </w:r>
                </w:p>
              </w:tc>
              <w:tc>
                <w:tcPr>
                  <w:tcW w:w="94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危险废物</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pacing w:line="0" w:lineRule="atLeast"/>
                    <w:jc w:val="center"/>
                    <w:textAlignment w:val="center"/>
                    <w:rPr>
                      <w:bCs/>
                      <w:color w:val="000000"/>
                      <w:sz w:val="21"/>
                      <w:szCs w:val="21"/>
                      <w14:textFill>
                        <w14:solidFill>
                          <w14:srgbClr w14:val="000000"/>
                        </w14:solidFill>
                      </w14:textFill>
                    </w:rPr>
                  </w:pPr>
                  <w:r>
                    <w:rPr>
                      <w:color w:val="000000"/>
                      <w:kern w:val="0"/>
                      <w:sz w:val="21"/>
                      <w:szCs w:val="21"/>
                      <w14:textFill>
                        <w14:solidFill>
                          <w14:srgbClr w14:val="000000"/>
                        </w14:solidFill>
                      </w14:textFill>
                    </w:rPr>
                    <w:t>0.5</w:t>
                  </w:r>
                </w:p>
              </w:tc>
              <w:tc>
                <w:tcPr>
                  <w:tcW w:w="1458" w:type="pct"/>
                  <w:gridSpan w:val="3"/>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危险废物暂存间暂存，交由有资质单位处置</w:t>
                  </w:r>
                </w:p>
              </w:tc>
              <w:tc>
                <w:tcPr>
                  <w:tcW w:w="723"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合理处置</w:t>
                  </w:r>
                </w:p>
              </w:tc>
            </w:tr>
            <w:tr>
              <w:trPr>
                <w:trHeight w:val="340"/>
              </w:trPr>
              <w:tc>
                <w:tcPr>
                  <w:tcW w:w="135"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384" w:type="pct"/>
                  <w:vMerge/>
                  <w:tcBorders>
                    <w:left w:val="single" w:sz="4" w:space="0" w:color="auto"/>
                    <w:right w:val="single" w:sz="4" w:space="0" w:color="auto"/>
                  </w:tcBorders>
                  <w:tcMar>
                    <w:left w:w="0" w:type="dxa"/>
                    <w:right w:w="0" w:type="dxa"/>
                  </w:tcMar>
                  <w:vAlign w:val="center"/>
                </w:tcPr>
                <w:p/>
              </w:tc>
              <w:tc>
                <w:tcPr>
                  <w:tcW w:w="79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废油桶</w:t>
                  </w:r>
                </w:p>
              </w:tc>
              <w:tc>
                <w:tcPr>
                  <w:tcW w:w="94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危险废物</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pacing w:line="0" w:lineRule="atLeast"/>
                    <w:jc w:val="center"/>
                    <w:textAlignment w:val="center"/>
                    <w:rPr>
                      <w:bCs/>
                      <w:color w:val="000000"/>
                      <w:sz w:val="21"/>
                      <w:szCs w:val="21"/>
                      <w14:textFill>
                        <w14:solidFill>
                          <w14:srgbClr w14:val="000000"/>
                        </w14:solidFill>
                      </w14:textFill>
                    </w:rPr>
                  </w:pPr>
                  <w:r>
                    <w:rPr>
                      <w:color w:val="000000"/>
                      <w:kern w:val="0"/>
                      <w:sz w:val="21"/>
                      <w:szCs w:val="21"/>
                      <w14:textFill>
                        <w14:solidFill>
                          <w14:srgbClr w14:val="000000"/>
                        </w14:solidFill>
                      </w14:textFill>
                    </w:rPr>
                    <w:t>0.</w:t>
                  </w:r>
                  <w:r>
                    <w:rPr>
                      <w:rFonts w:hint="eastAsia"/>
                      <w:color w:val="000000"/>
                      <w:kern w:val="0"/>
                      <w:sz w:val="21"/>
                      <w:szCs w:val="21"/>
                      <w14:textFill>
                        <w14:solidFill>
                          <w14:srgbClr w14:val="000000"/>
                        </w14:solidFill>
                      </w14:textFill>
                    </w:rPr>
                    <w:t>03</w:t>
                  </w:r>
                </w:p>
              </w:tc>
              <w:tc>
                <w:tcPr>
                  <w:tcW w:w="1458" w:type="pct"/>
                  <w:gridSpan w:val="3"/>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危险废物暂存间暂存，交由有资质单位处置</w:t>
                  </w:r>
                </w:p>
              </w:tc>
              <w:tc>
                <w:tcPr>
                  <w:tcW w:w="723"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合理处置</w:t>
                  </w:r>
                </w:p>
              </w:tc>
            </w:tr>
            <w:tr>
              <w:trPr>
                <w:trHeight w:val="340"/>
              </w:trPr>
              <w:tc>
                <w:tcPr>
                  <w:tcW w:w="135" w:type="pct"/>
                  <w:vMerge/>
                  <w:tcBorders>
                    <w:top w:val="single" w:sz="4" w:space="0" w:color="auto"/>
                    <w:left w:val="single" w:sz="4" w:space="0" w:color="auto"/>
                    <w:bottom w:val="single" w:sz="4" w:space="0" w:color="auto"/>
                    <w:right w:val="single" w:sz="4" w:space="0" w:color="auto"/>
                  </w:tcBorders>
                  <w:tcMar>
                    <w:left w:w="0" w:type="dxa"/>
                    <w:right w:w="0" w:type="dxa"/>
                  </w:tcMar>
                  <w:vAlign w:val="center"/>
                </w:tcPr>
                <w:p/>
              </w:tc>
              <w:tc>
                <w:tcPr>
                  <w:tcW w:w="384"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职工生活</w:t>
                  </w:r>
                </w:p>
              </w:tc>
              <w:tc>
                <w:tcPr>
                  <w:tcW w:w="79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生活垃圾</w:t>
                  </w:r>
                </w:p>
              </w:tc>
              <w:tc>
                <w:tcPr>
                  <w:tcW w:w="947"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生活垃圾</w:t>
                  </w:r>
                </w:p>
              </w:tc>
              <w:tc>
                <w:tcPr>
                  <w:tcW w:w="556" w:type="pct"/>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bCs/>
                      <w:color w:val="000000"/>
                      <w:kern w:val="0"/>
                      <w:sz w:val="21"/>
                      <w:szCs w:val="21"/>
                      <w14:textFill>
                        <w14:solidFill>
                          <w14:srgbClr w14:val="000000"/>
                        </w14:solidFill>
                      </w14:textFill>
                    </w:rPr>
                    <w:t>1</w:t>
                  </w:r>
                  <w:r>
                    <w:rPr>
                      <w:rFonts w:cs="宋体" w:hAnsi="宋体" w:hint="eastAsia"/>
                      <w:bCs/>
                      <w:color w:val="000000"/>
                      <w:kern w:val="0"/>
                      <w:sz w:val="21"/>
                      <w:szCs w:val="21"/>
                      <w14:textFill>
                        <w14:solidFill>
                          <w14:srgbClr w14:val="000000"/>
                        </w14:solidFill>
                      </w14:textFill>
                    </w:rPr>
                    <w:t>2</w:t>
                  </w:r>
                </w:p>
              </w:tc>
              <w:tc>
                <w:tcPr>
                  <w:tcW w:w="1458" w:type="pct"/>
                  <w:gridSpan w:val="3"/>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送至环卫部门指定地点</w:t>
                  </w:r>
                </w:p>
              </w:tc>
              <w:tc>
                <w:tcPr>
                  <w:tcW w:w="723" w:type="pct"/>
                  <w:gridSpan w:val="2"/>
                  <w:tcBorders>
                    <w:top w:val="single" w:sz="4" w:space="0" w:color="auto"/>
                    <w:left w:val="single" w:sz="4" w:space="0" w:color="auto"/>
                    <w:bottom w:val="single" w:sz="4" w:space="0" w:color="auto"/>
                    <w:right w:val="single" w:sz="4" w:space="0" w:color="auto"/>
                  </w:tcBorders>
                  <w:tcMar>
                    <w:left w:w="0" w:type="dxa"/>
                    <w:right w:w="0" w:type="dxa"/>
                  </w:tcMar>
                  <w:vAlign w:val="center"/>
                </w:tcPr>
                <w:p>
                  <w:pPr>
                    <w:widowControl/>
                    <w:snapToGrid w:val="0"/>
                    <w:spacing w:line="0" w:lineRule="atLeast"/>
                    <w:jc w:val="center"/>
                    <w:textAlignment w:val="center"/>
                    <w:rPr>
                      <w:rFonts w:cs="宋体" w:hAnsi="宋体" w:hint="eastAsia"/>
                      <w:bCs/>
                      <w:color w:val="000000"/>
                      <w:kern w:val="0"/>
                      <w:sz w:val="21"/>
                      <w:szCs w:val="21"/>
                      <w14:textFill>
                        <w14:solidFill>
                          <w14:srgbClr w14:val="000000"/>
                        </w14:solidFill>
                      </w14:textFill>
                    </w:rPr>
                  </w:pPr>
                  <w:r>
                    <w:rPr>
                      <w:rFonts w:cs="宋体" w:hAnsi="宋体" w:hint="eastAsia"/>
                      <w:bCs/>
                      <w:color w:val="000000"/>
                      <w:kern w:val="0"/>
                      <w:sz w:val="21"/>
                      <w:szCs w:val="21"/>
                      <w14:textFill>
                        <w14:solidFill>
                          <w14:srgbClr w14:val="000000"/>
                        </w14:solidFill>
                      </w14:textFill>
                    </w:rPr>
                    <w:t>合理处置</w:t>
                  </w:r>
                </w:p>
              </w:tc>
            </w:tr>
          </w:tbl>
          <w:p>
            <w:pPr>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由上表分析可知，现有工程污染物实际排放量见下表。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二</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22-</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17</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现有工程污染物实际排放情况表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556"/>
              <w:gridCol w:w="1779"/>
              <w:gridCol w:w="2760"/>
              <w:gridCol w:w="2760"/>
            </w:tblGrid>
            <w:tr>
              <w:trPr>
                <w:trHeight w:val="340"/>
              </w:trPr>
              <w:tc>
                <w:tcPr>
                  <w:tcW w:w="354" w:type="pc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类别</w:t>
                  </w:r>
                </w:p>
              </w:tc>
              <w:tc>
                <w:tcPr>
                  <w:tcW w:w="1132" w:type="pc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污染物</w:t>
                  </w:r>
                </w:p>
              </w:tc>
              <w:tc>
                <w:tcPr>
                  <w:tcW w:w="1756" w:type="pc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排放量（t/a）</w:t>
                  </w:r>
                </w:p>
              </w:tc>
              <w:tc>
                <w:tcPr>
                  <w:tcW w:w="1756" w:type="pc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现有工程总量控制要求（t/a）</w:t>
                  </w:r>
                </w:p>
              </w:tc>
            </w:tr>
            <w:tr>
              <w:trPr>
                <w:trHeight w:val="340"/>
              </w:trPr>
              <w:tc>
                <w:tcPr>
                  <w:tcW w:w="354" w:type="pc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废气</w:t>
                  </w:r>
                </w:p>
              </w:tc>
              <w:tc>
                <w:tcPr>
                  <w:tcW w:w="1132"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颗粒物</w:t>
                  </w:r>
                </w:p>
              </w:tc>
              <w:tc>
                <w:tcPr>
                  <w:tcW w:w="1756"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0.033</w:t>
                  </w:r>
                </w:p>
              </w:tc>
              <w:tc>
                <w:tcPr>
                  <w:tcW w:w="1756"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r>
            <w:tr>
              <w:trPr>
                <w:trHeight w:val="340"/>
              </w:trPr>
              <w:tc>
                <w:tcPr>
                  <w:tcW w:w="354" w:type="pct"/>
                  <w:vMerge w:val="restart"/>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废水</w:t>
                  </w:r>
                </w:p>
              </w:tc>
              <w:tc>
                <w:tcPr>
                  <w:tcW w:w="1132"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COD</w:t>
                  </w:r>
                </w:p>
              </w:tc>
              <w:tc>
                <w:tcPr>
                  <w:tcW w:w="1756"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1756"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r>
            <w:tr>
              <w:trPr>
                <w:trHeight w:val="340"/>
              </w:trPr>
              <w:tc>
                <w:tcPr>
                  <w:tcW w:w="354" w:type="pct"/>
                  <w:vMerge/>
                  <w:vAlign w:val="center"/>
                </w:tcPr>
                <w:p/>
              </w:tc>
              <w:tc>
                <w:tcPr>
                  <w:tcW w:w="1132"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NH</w:t>
                  </w:r>
                  <w:r>
                    <w:rPr>
                      <w:color w:val="000000"/>
                      <w:kern w:val="0"/>
                      <w:sz w:val="21"/>
                      <w:szCs w:val="21"/>
                      <w:vertAlign w:val="subscript"/>
                      <w14:textFill>
                        <w14:solidFill>
                          <w14:srgbClr w14:val="000000"/>
                        </w14:solidFill>
                      </w14:textFill>
                    </w:rPr>
                    <w:t>3</w:t>
                  </w:r>
                  <w:r>
                    <w:rPr>
                      <w:color w:val="000000"/>
                      <w:kern w:val="0"/>
                      <w:sz w:val="21"/>
                      <w:szCs w:val="21"/>
                      <w14:textFill>
                        <w14:solidFill>
                          <w14:srgbClr w14:val="000000"/>
                        </w14:solidFill>
                      </w14:textFill>
                    </w:rPr>
                    <w:t>-N</w:t>
                  </w:r>
                </w:p>
              </w:tc>
              <w:tc>
                <w:tcPr>
                  <w:tcW w:w="1756"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w:t>
                  </w:r>
                </w:p>
              </w:tc>
              <w:tc>
                <w:tcPr>
                  <w:tcW w:w="1756" w:type="pct"/>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r>
          </w:tbl>
          <w:p>
            <w:pPr>
              <w:adjustRightInd w:val="0"/>
              <w:ind w:firstLineChars="200" w:firstLine="480"/>
              <w:rPr>
                <w:snapToGrid w:val="0"/>
                <w:color w:val="000000"/>
                <w:kern w:val="0"/>
                <w14:textFill>
                  <w14:solidFill>
                    <w14:srgbClr w14:val="000000"/>
                  </w14:solidFill>
                </w14:textFill>
              </w:rPr>
            </w:pPr>
            <w:r>
              <w:rPr>
                <w:color w:val="000000"/>
                <w14:textFill>
                  <w14:solidFill>
                    <w14:srgbClr w14:val="000000"/>
                  </w14:solidFill>
                </w14:textFill>
              </w:rPr>
              <w:t>现有工程实际污染物排放量为：颗粒物</w:t>
            </w:r>
            <w:r>
              <w:rPr>
                <w:rFonts w:hint="eastAsia"/>
                <w:color w:val="000000"/>
                <w14:textFill>
                  <w14:solidFill>
                    <w14:srgbClr w14:val="000000"/>
                  </w14:solidFill>
                </w14:textFill>
              </w:rPr>
              <w:t xml:space="preserve"> 0.033</w:t>
            </w:r>
            <w:r>
              <w:rPr>
                <w:color w:val="000000"/>
                <w14:textFill>
                  <w14:solidFill>
                    <w14:srgbClr w14:val="000000"/>
                  </w14:solidFill>
                </w14:textFill>
              </w:rPr>
              <w:t>t/a、COD 0t/a、氨氮 0t/a。满足</w:t>
            </w:r>
            <w:r>
              <w:rPr>
                <w:snapToGrid w:val="0"/>
                <w:color w:val="000000"/>
                <w:kern w:val="0"/>
                <w14:textFill>
                  <w14:solidFill>
                    <w14:srgbClr w14:val="000000"/>
                  </w14:solidFill>
                </w14:textFill>
              </w:rPr>
              <w:t>现有工程环评及批复</w:t>
            </w:r>
            <w:r>
              <w:rPr>
                <w:color w:val="000000"/>
                <w14:textFill>
                  <w14:solidFill>
                    <w14:srgbClr w14:val="000000"/>
                  </w14:solidFill>
                </w14:textFill>
              </w:rPr>
              <w:t>污染物排放总量控制</w:t>
            </w:r>
            <w:r>
              <w:rPr>
                <w:snapToGrid w:val="0"/>
                <w:color w:val="000000"/>
                <w:kern w:val="0"/>
                <w14:textFill>
                  <w14:solidFill>
                    <w14:srgbClr w14:val="000000"/>
                  </w14:solidFill>
                </w14:textFill>
              </w:rPr>
              <w:t>指标要求。</w:t>
            </w:r>
          </w:p>
          <w:p>
            <w:pPr>
              <w:numPr>
                <w:ilvl w:val="0"/>
                <w:numId w:val="5"/>
              </w:numPr>
              <w:autoSpaceDE w:val="0"/>
              <w:autoSpaceDN w:val="0"/>
              <w:adjustRightInd w:val="0"/>
              <w:rPr>
                <w:b/>
                <w:bCs/>
                <w:color w:val="000000"/>
                <w14:textFill>
                  <w14:solidFill>
                    <w14:srgbClr w14:val="000000"/>
                  </w14:solidFill>
                </w14:textFill>
              </w:rPr>
            </w:pPr>
            <w:r>
              <w:rPr>
                <w:b/>
                <w:bCs/>
                <w:color w:val="000000"/>
                <w14:textFill>
                  <w14:solidFill>
                    <w14:srgbClr w14:val="000000"/>
                  </w14:solidFill>
                </w14:textFill>
              </w:rPr>
              <w:t>现有工程主要环境问题及整改措施</w:t>
            </w:r>
          </w:p>
          <w:p>
            <w:pPr>
              <w:adjustRightInd w:val="0"/>
              <w:ind w:firstLineChars="200" w:firstLine="480"/>
              <w:rPr>
                <w:color w:val="000000"/>
                <w:kern w:val="0"/>
                <w14:textFill>
                  <w14:solidFill>
                    <w14:srgbClr w14:val="000000"/>
                  </w14:solidFill>
                </w14:textFill>
              </w:rPr>
            </w:pPr>
            <w:r>
              <w:rPr>
                <w:snapToGrid w:val="0"/>
                <w:color w:val="000000"/>
                <w:kern w:val="0"/>
                <w14:textFill>
                  <w14:solidFill>
                    <w14:srgbClr w14:val="000000"/>
                  </w14:solidFill>
                </w14:textFill>
              </w:rPr>
              <w:t>根据现有工程环评文件及相关材料，结合厂区实际生产情况，现有工程环保措施正常运行，企业正常开展自行环境监测工作，无环保处罚</w:t>
            </w:r>
            <w:r>
              <w:rPr>
                <w:rFonts w:hint="eastAsia"/>
                <w:snapToGrid w:val="0"/>
                <w:color w:val="000000"/>
                <w:kern w:val="0"/>
                <w14:textFill>
                  <w14:solidFill>
                    <w14:srgbClr w14:val="000000"/>
                  </w14:solidFill>
                </w14:textFill>
              </w:rPr>
              <w:t>；企业于2025年9月2日变更了固定污染源排污登记表，与企业现有工程一致；现场设置有3个废气排放口，无废水排放口，均按要求设置了检测口和标志牌；现有危废间采用环氧树脂漆进行防渗，其它生产车间采用水泥地面硬化；企业编制有突发环境事件应急预案并于2024年12月2日完成备案。</w:t>
            </w:r>
            <w:r>
              <w:rPr>
                <w:rFonts w:hint="eastAsia"/>
                <w:color w:val="000000"/>
                <w:kern w:val="0"/>
                <w14:textFill>
                  <w14:solidFill>
                    <w14:srgbClr w14:val="000000"/>
                  </w14:solidFill>
                </w14:textFill>
              </w:rPr>
              <w:t>企业现有主要环境问题如下：</w:t>
            </w:r>
          </w:p>
          <w:p>
            <w:pPr>
              <w:adjustRightInd w:val="0"/>
              <w:ind w:firstLineChars="200" w:firstLine="480"/>
              <w:rPr>
                <w:b/>
                <w:bCs/>
                <w:color w:val="000000"/>
                <w:kern w:val="0"/>
                <w14:textFill>
                  <w14:solidFill>
                    <w14:srgbClr w14:val="000000"/>
                  </w14:solidFill>
                </w14:textFill>
              </w:rPr>
            </w:pPr>
            <w:r>
              <w:rPr>
                <w:rFonts w:hint="eastAsia"/>
                <w:b/>
                <w:bCs/>
                <w:color w:val="000000"/>
                <w:kern w:val="0"/>
                <w14:textFill>
                  <w14:solidFill>
                    <w14:srgbClr w14:val="000000"/>
                  </w14:solidFill>
                </w14:textFill>
              </w:rPr>
              <w:t>问题1：</w:t>
            </w:r>
            <w:r>
              <w:rPr>
                <w:rFonts w:hint="eastAsia"/>
                <w:color w:val="000000"/>
                <w:kern w:val="0"/>
                <w14:textFill>
                  <w14:solidFill>
                    <w14:srgbClr w14:val="000000"/>
                  </w14:solidFill>
                </w14:textFill>
              </w:rPr>
              <w:t>现有生产线不涉及喷漆和有机废气处理设施，企业危废暂存间标识尚未按实际进行调整。</w:t>
            </w:r>
          </w:p>
          <w:p>
            <w:pPr>
              <w:adjustRightInd w:val="0"/>
              <w:ind w:firstLineChars="200" w:firstLine="480"/>
              <w:rPr>
                <w:color w:val="000000"/>
                <w:kern w:val="0"/>
                <w14:textFill>
                  <w14:solidFill>
                    <w14:srgbClr w14:val="000000"/>
                  </w14:solidFill>
                </w14:textFill>
              </w:rPr>
            </w:pPr>
            <w:r>
              <w:rPr>
                <w:rFonts w:hint="eastAsia"/>
                <w:b/>
                <w:bCs/>
                <w:color w:val="000000"/>
                <w:kern w:val="0"/>
                <w14:textFill>
                  <w14:solidFill>
                    <w14:srgbClr w14:val="000000"/>
                  </w14:solidFill>
                </w14:textFill>
              </w:rPr>
              <w:t>整改措施1：</w:t>
            </w:r>
            <w:r>
              <w:rPr>
                <w:rFonts w:hint="eastAsia"/>
                <w:color w:val="000000"/>
                <w:kern w:val="0"/>
                <w14:textFill>
                  <w14:solidFill>
                    <w14:srgbClr w14:val="000000"/>
                  </w14:solidFill>
                </w14:textFill>
              </w:rPr>
              <w:t>依据实际危废产生情况对危废种类进行调整，删除漆渣、废活性炭等种类。</w:t>
            </w:r>
          </w:p>
          <w:p>
            <w:pPr>
              <w:adjustRightInd w:val="0"/>
              <w:ind w:firstLineChars="200" w:firstLine="480"/>
              <w:rPr>
                <w:b/>
                <w:bCs/>
                <w:color w:val="000000"/>
                <w:kern w:val="0"/>
                <w14:textFill>
                  <w14:solidFill>
                    <w14:srgbClr w14:val="000000"/>
                  </w14:solidFill>
                </w14:textFill>
              </w:rPr>
            </w:pPr>
            <w:r>
              <w:rPr>
                <w:rFonts w:hint="eastAsia"/>
                <w:b/>
                <w:bCs/>
                <w:color w:val="000000"/>
                <w:kern w:val="0"/>
                <w14:textFill>
                  <w14:solidFill>
                    <w14:srgbClr w14:val="000000"/>
                  </w14:solidFill>
                </w14:textFill>
              </w:rPr>
              <w:t>问题2：</w:t>
            </w:r>
            <w:r>
              <w:rPr>
                <w:rFonts w:hint="eastAsia"/>
                <w:color w:val="000000"/>
                <w:kern w:val="0"/>
                <w14:textFill>
                  <w14:solidFill>
                    <w14:srgbClr w14:val="000000"/>
                  </w14:solidFill>
                </w14:textFill>
              </w:rPr>
              <w:t>现有生产已不涉及喷漆和有机废气处理设施，企业突发环境事件应急预案尚未按实际进行修订。</w:t>
            </w:r>
          </w:p>
          <w:p>
            <w:pPr>
              <w:adjustRightInd w:val="0"/>
              <w:ind w:firstLineChars="200" w:firstLine="480"/>
              <w:rPr>
                <w:b/>
                <w:bCs/>
                <w:color w:val="000000"/>
                <w:kern w:val="0"/>
                <w14:textFill>
                  <w14:solidFill>
                    <w14:srgbClr w14:val="000000"/>
                  </w14:solidFill>
                </w14:textFill>
              </w:rPr>
            </w:pPr>
            <w:r>
              <w:rPr>
                <w:rFonts w:hint="eastAsia"/>
                <w:b/>
                <w:bCs/>
                <w:color w:val="000000"/>
                <w:kern w:val="0"/>
                <w14:textFill>
                  <w14:solidFill>
                    <w14:srgbClr w14:val="000000"/>
                  </w14:solidFill>
                </w14:textFill>
              </w:rPr>
              <w:t>整改措施2：</w:t>
            </w:r>
            <w:r>
              <w:rPr>
                <w:rFonts w:hint="eastAsia"/>
                <w:color w:val="000000"/>
                <w:kern w:val="0"/>
                <w14:textFill>
                  <w14:solidFill>
                    <w14:srgbClr w14:val="000000"/>
                  </w14:solidFill>
                </w14:textFill>
              </w:rPr>
              <w:t>依据实际生产情况对突发环境事件应急预案进行修订。</w:t>
            </w:r>
          </w:p>
          <w:p>
            <w:pPr>
              <w:adjustRightInd w:val="0"/>
              <w:ind w:firstLineChars="200" w:firstLine="480"/>
              <w:rPr>
                <w:color w:val="000000"/>
                <w:kern w:val="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p>
            <w:pPr>
              <w:adjustRightInd w:val="0"/>
              <w:ind w:firstLineChars="200" w:firstLine="480"/>
              <w:rPr>
                <w:color w:val="000000"/>
                <w14:textFill>
                  <w14:solidFill>
                    <w14:srgbClr w14:val="000000"/>
                  </w14:solidFill>
                </w14:textFill>
              </w:rPr>
            </w:pPr>
          </w:p>
        </w:tc>
      </w:tr>
    </w:tbl>
    <w:p>
      <w:pPr>
        <w:adjustRightInd w:val="0"/>
        <w:spacing w:line="240" w:lineRule="auto"/>
        <w:jc w:val="center"/>
        <w:rPr>
          <w:rFonts w:eastAsia="黑体"/>
          <w:snapToGrid w:val="0"/>
        </w:rPr>
        <w:sectPr>
          <w:pgSz w:w="11907" w:h="16840"/>
          <w:pgMar w:top="1418" w:right="1474" w:bottom="1418" w:left="1588" w:header="851" w:footer="851" w:gutter="0"/>
          <w:cols w:num="1" w:space="720"/>
          <w:docGrid w:type="linesAndChars" w:linePitch="312" w:charSpace="0"/>
        </w:sectPr>
      </w:pPr>
    </w:p>
    <w:p>
      <w:pPr>
        <w:pStyle w:val="1"/>
        <w:rPr>
          <w:rFonts w:ascii="Times New Roman" w:hAnsi="Times New Roman"/>
        </w:rPr>
      </w:pPr>
      <w:bookmarkStart w:id="50" w:name="_Toc198017816"/>
      <w:r>
        <w:rPr>
          <w:rFonts w:ascii="Times New Roman" w:hAnsi="Times New Roman"/>
        </w:rPr>
        <w:t>区域环境质量现状、环境保护目标及评价标准</w:t>
      </w:r>
      <w:bookmarkEnd w:id="50"/>
    </w:p>
    <w:tbl>
      <w:tblPr>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562"/>
        <w:gridCol w:w="8263"/>
      </w:tblGrid>
      <w:tr>
        <w:trPr>
          <w:trHeight w:val="20"/>
        </w:trPr>
        <w:tc>
          <w:tcPr>
            <w:tcW w:w="794" w:type="dxa"/>
            <w:vAlign w:val="center"/>
          </w:tcPr>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区域</w:t>
            </w:r>
          </w:p>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环境</w:t>
            </w:r>
          </w:p>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质量</w:t>
            </w:r>
          </w:p>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现状</w:t>
            </w:r>
          </w:p>
        </w:tc>
        <w:tc>
          <w:tcPr>
            <w:tcW w:w="8267" w:type="dxa"/>
            <w:vAlign w:val="center"/>
          </w:tcPr>
          <w:p>
            <w:pPr>
              <w:numPr>
                <w:ilvl w:val="0"/>
                <w:numId w:val="7"/>
              </w:numPr>
              <w:adjustRightInd w:val="0"/>
              <w:jc w:val="left"/>
              <w:rPr>
                <w:b/>
                <w:bCs/>
                <w:color w:val="000000"/>
                <w14:textFill>
                  <w14:solidFill>
                    <w14:srgbClr w14:val="000000"/>
                  </w14:solidFill>
                </w14:textFill>
              </w:rPr>
            </w:pPr>
            <w:r>
              <w:rPr>
                <w:b/>
                <w:bCs/>
                <w:color w:val="000000"/>
                <w14:textFill>
                  <w14:solidFill>
                    <w14:srgbClr w14:val="000000"/>
                  </w14:solidFill>
                </w14:textFill>
              </w:rPr>
              <w:t>大气环境</w:t>
            </w:r>
          </w:p>
          <w:p>
            <w:pPr>
              <w:adjustRightInd w:val="0"/>
              <w:ind w:firstLineChars="200" w:firstLine="480"/>
              <w:rPr>
                <w:color w:val="000000"/>
                <w14:textFill>
                  <w14:solidFill>
                    <w14:srgbClr w14:val="000000"/>
                  </w14:solidFill>
                </w14:textFill>
              </w:rPr>
            </w:pPr>
            <w:r>
              <w:rPr>
                <w:color w:val="000000"/>
                <w14:textFill>
                  <w14:solidFill>
                    <w14:srgbClr w14:val="000000"/>
                  </w14:solidFill>
                </w14:textFill>
              </w:rPr>
              <w:t>（1）基本污染物</w:t>
            </w:r>
          </w:p>
          <w:p>
            <w:pPr>
              <w:adjustRightInd w:val="0"/>
              <w:ind w:firstLineChars="200" w:firstLine="480"/>
              <w:rPr>
                <w:color w:val="000000"/>
                <w14:textFill>
                  <w14:solidFill>
                    <w14:srgbClr w14:val="000000"/>
                  </w14:solidFill>
                </w14:textFill>
              </w:rPr>
            </w:pPr>
            <w:r>
              <w:rPr>
                <w:color w:val="000000"/>
                <w14:textFill>
                  <w14:solidFill>
                    <w14:srgbClr w14:val="000000"/>
                  </w14:solidFill>
                </w14:textFill>
              </w:rPr>
              <w:t>项目所在区域环境空气质量达标情况数据采用石家庄市生态环境局公开发布的</w:t>
            </w:r>
            <w:r>
              <w:rPr>
                <w:color w:val="000000"/>
                <w14:textFill>
                  <w14:solidFill>
                    <w14:srgbClr w14:val="000000"/>
                  </w14:solidFill>
                </w14:textFill>
                <w:lang w:val="zh-CN"/>
              </w:rPr>
              <w:t>《</w:t>
            </w:r>
            <w:r>
              <w:rPr>
                <w:color w:val="000000"/>
                <w14:textFill>
                  <w14:solidFill>
                    <w14:srgbClr w14:val="000000"/>
                  </w14:solidFill>
                </w14:textFill>
              </w:rPr>
              <w:t>2024</w:t>
            </w:r>
            <w:r>
              <w:rPr>
                <w:color w:val="000000"/>
                <w14:textFill>
                  <w14:solidFill>
                    <w14:srgbClr w14:val="000000"/>
                  </w14:solidFill>
                </w14:textFill>
                <w:lang w:val="zh-CN"/>
              </w:rPr>
              <w:t>年石家庄市生态环境状况公报》中石家庄市空气质量数据，</w:t>
            </w:r>
            <w:r>
              <w:rPr>
                <w:color w:val="000000"/>
                <w14:textFill>
                  <w14:solidFill>
                    <w14:srgbClr w14:val="000000"/>
                  </w14:solidFill>
                </w14:textFill>
              </w:rPr>
              <w:t>具体情况见下表。</w:t>
            </w:r>
          </w:p>
          <w:p>
            <w:pPr>
              <w:pStyle w:val="47"/>
              <w:rPr>
                <w:rFonts w:ascii="Times New Roman" w:cs="Times New Roman" w:hAnsi="Times New Roman"/>
                <w:color w:val="000000"/>
                <w14:textFill>
                  <w14:solidFill>
                    <w14:srgbClr w14:val="000000"/>
                  </w14:solidFill>
                </w14:textFill>
              </w:rPr>
            </w:pPr>
            <w:bookmarkStart w:id="51" w:name="_Toc198017817"/>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333-</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区域（石家庄市）空气质量统计结果表</w:t>
            </w:r>
            <w:bookmarkEnd w:id="51"/>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57" w:type="dxa"/>
                <w:bottom w:w="0" w:type="dxa"/>
                <w:right w:w="57" w:type="dxa"/>
              </w:tblCellMar>
              <w:tblLook w:val="0600" w:firstRow="0" w:lastRow="0" w:firstColumn="0" w:lastColumn="0" w:noHBand="1" w:noVBand="1"/>
            </w:tblPr>
            <w:tblGrid>
              <w:gridCol w:w="1036"/>
              <w:gridCol w:w="2341"/>
              <w:gridCol w:w="1320"/>
              <w:gridCol w:w="1245"/>
              <w:gridCol w:w="1236"/>
              <w:gridCol w:w="855"/>
            </w:tblGrid>
            <w:tr>
              <w:trPr>
                <w:trHeight w:val="340"/>
              </w:trPr>
              <w:tc>
                <w:tcPr>
                  <w:tcW w:w="191" w:type="dxa"/>
                  <w:vAlign w:val="center"/>
                </w:tcPr>
                <w:p>
                  <w:pPr>
                    <w:pStyle w:val="46"/>
                    <w:rPr>
                      <w:color w:val="000000"/>
                      <w14:textFill>
                        <w14:solidFill>
                          <w14:srgbClr w14:val="000000"/>
                        </w14:solidFill>
                      </w14:textFill>
                    </w:rPr>
                  </w:pPr>
                  <w:r>
                    <w:rPr>
                      <w:color w:val="000000"/>
                      <w14:textFill>
                        <w14:solidFill>
                          <w14:srgbClr w14:val="000000"/>
                        </w14:solidFill>
                      </w14:textFill>
                    </w:rPr>
                    <w:t>污染物</w:t>
                  </w:r>
                </w:p>
              </w:tc>
              <w:tc>
                <w:tcPr>
                  <w:tcW w:w="704" w:type="dxa"/>
                  <w:vAlign w:val="center"/>
                </w:tcPr>
                <w:p>
                  <w:pPr>
                    <w:pStyle w:val="46"/>
                    <w:rPr>
                      <w:color w:val="000000"/>
                      <w14:textFill>
                        <w14:solidFill>
                          <w14:srgbClr w14:val="000000"/>
                        </w14:solidFill>
                      </w14:textFill>
                    </w:rPr>
                  </w:pPr>
                  <w:r>
                    <w:rPr>
                      <w:color w:val="000000"/>
                      <w14:textFill>
                        <w14:solidFill>
                          <w14:srgbClr w14:val="000000"/>
                        </w14:solidFill>
                      </w14:textFill>
                    </w:rPr>
                    <w:t>年评价指标</w:t>
                  </w:r>
                </w:p>
              </w:tc>
              <w:tc>
                <w:tcPr>
                  <w:tcW w:w="338" w:type="dxa"/>
                  <w:vAlign w:val="center"/>
                </w:tcPr>
                <w:p>
                  <w:pPr>
                    <w:pStyle w:val="46"/>
                    <w:rPr>
                      <w:color w:val="000000"/>
                      <w14:textFill>
                        <w14:solidFill>
                          <w14:srgbClr w14:val="000000"/>
                        </w14:solidFill>
                      </w14:textFill>
                    </w:rPr>
                  </w:pPr>
                  <w:r>
                    <w:rPr>
                      <w:color w:val="000000"/>
                      <w14:textFill>
                        <w14:solidFill>
                          <w14:srgbClr w14:val="000000"/>
                        </w14:solidFill>
                      </w14:textFill>
                    </w:rPr>
                    <w:t>现状浓度μg/m</w:t>
                  </w:r>
                  <w:r>
                    <w:rPr>
                      <w:color w:val="000000"/>
                      <w:vertAlign w:val="superscript"/>
                      <w14:textFill>
                        <w14:solidFill>
                          <w14:srgbClr w14:val="000000"/>
                        </w14:solidFill>
                      </w14:textFill>
                    </w:rPr>
                    <w:t>3</w:t>
                  </w:r>
                </w:p>
              </w:tc>
              <w:tc>
                <w:tcPr>
                  <w:tcW w:w="306" w:type="dxa"/>
                  <w:vAlign w:val="center"/>
                </w:tcPr>
                <w:p>
                  <w:pPr>
                    <w:pStyle w:val="46"/>
                    <w:rPr>
                      <w:color w:val="000000"/>
                      <w14:textFill>
                        <w14:solidFill>
                          <w14:srgbClr w14:val="000000"/>
                        </w14:solidFill>
                      </w14:textFill>
                    </w:rPr>
                  </w:pPr>
                  <w:r>
                    <w:rPr>
                      <w:color w:val="000000"/>
                      <w14:textFill>
                        <w14:solidFill>
                          <w14:srgbClr w14:val="000000"/>
                        </w14:solidFill>
                      </w14:textFill>
                    </w:rPr>
                    <w:t>标准值μg/m</w:t>
                  </w:r>
                  <w:r>
                    <w:rPr>
                      <w:color w:val="000000"/>
                      <w:vertAlign w:val="superscript"/>
                      <w14:textFill>
                        <w14:solidFill>
                          <w14:srgbClr w14:val="000000"/>
                        </w14:solidFill>
                      </w14:textFill>
                    </w:rPr>
                    <w:t>3</w:t>
                  </w:r>
                </w:p>
              </w:tc>
              <w:tc>
                <w:tcPr>
                  <w:tcW w:w="234" w:type="dxa"/>
                  <w:vAlign w:val="center"/>
                </w:tcPr>
                <w:p>
                  <w:pPr>
                    <w:pStyle w:val="46"/>
                    <w:rPr>
                      <w:color w:val="000000"/>
                      <w14:textFill>
                        <w14:solidFill>
                          <w14:srgbClr w14:val="000000"/>
                        </w14:solidFill>
                      </w14:textFill>
                    </w:rPr>
                  </w:pPr>
                  <w:r>
                    <w:rPr>
                      <w:color w:val="000000"/>
                      <w14:textFill>
                        <w14:solidFill>
                          <w14:srgbClr w14:val="000000"/>
                        </w14:solidFill>
                      </w14:textFill>
                    </w:rPr>
                    <w:t>占标率%</w:t>
                  </w:r>
                </w:p>
              </w:tc>
              <w:tc>
                <w:tcPr>
                  <w:tcW w:w="228" w:type="dxa"/>
                  <w:vAlign w:val="center"/>
                </w:tcPr>
                <w:p>
                  <w:pPr>
                    <w:pStyle w:val="46"/>
                    <w:rPr>
                      <w:color w:val="000000"/>
                      <w14:textFill>
                        <w14:solidFill>
                          <w14:srgbClr w14:val="000000"/>
                        </w14:solidFill>
                      </w14:textFill>
                    </w:rPr>
                  </w:pPr>
                  <w:r>
                    <w:rPr>
                      <w:color w:val="000000"/>
                      <w14:textFill>
                        <w14:solidFill>
                          <w14:srgbClr w14:val="000000"/>
                        </w14:solidFill>
                      </w14:textFill>
                    </w:rPr>
                    <w:t>达标情况</w:t>
                  </w:r>
                </w:p>
              </w:tc>
            </w:tr>
            <w:tr>
              <w:trPr>
                <w:trHeight w:val="340"/>
              </w:trPr>
              <w:tc>
                <w:tcPr>
                  <w:tcW w:w="191" w:type="dxa"/>
                  <w:vAlign w:val="center"/>
                </w:tcPr>
                <w:p>
                  <w:pPr>
                    <w:pStyle w:val="46"/>
                    <w:rPr>
                      <w:color w:val="000000"/>
                      <w:vertAlign w:val="subscript"/>
                      <w14:textFill>
                        <w14:solidFill>
                          <w14:srgbClr w14:val="000000"/>
                        </w14:solidFill>
                      </w14:textFill>
                    </w:rPr>
                  </w:pPr>
                  <w:r>
                    <w:rPr>
                      <w:color w:val="000000"/>
                      <w14:textFill>
                        <w14:solidFill>
                          <w14:srgbClr w14:val="000000"/>
                        </w14:solidFill>
                      </w14:textFill>
                    </w:rPr>
                    <w:t>SO</w:t>
                  </w:r>
                  <w:r>
                    <w:rPr>
                      <w:color w:val="000000"/>
                      <w:vertAlign w:val="subscript"/>
                      <w14:textFill>
                        <w14:solidFill>
                          <w14:srgbClr w14:val="000000"/>
                        </w14:solidFill>
                      </w14:textFill>
                    </w:rPr>
                    <w:t>2</w:t>
                  </w:r>
                </w:p>
              </w:tc>
              <w:tc>
                <w:tcPr>
                  <w:tcW w:w="704"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年平均质量浓度</w:t>
                  </w:r>
                </w:p>
              </w:tc>
              <w:tc>
                <w:tcPr>
                  <w:tcW w:w="338"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5</w:t>
                  </w:r>
                </w:p>
              </w:tc>
              <w:tc>
                <w:tcPr>
                  <w:tcW w:w="306"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60</w:t>
                  </w:r>
                </w:p>
              </w:tc>
              <w:tc>
                <w:tcPr>
                  <w:tcW w:w="234"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8.33</w:t>
                  </w:r>
                </w:p>
              </w:tc>
              <w:tc>
                <w:tcPr>
                  <w:tcW w:w="228"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达标</w:t>
                  </w:r>
                </w:p>
              </w:tc>
            </w:tr>
            <w:tr>
              <w:trPr>
                <w:trHeight w:val="340"/>
              </w:trPr>
              <w:tc>
                <w:tcPr>
                  <w:tcW w:w="191" w:type="dxa"/>
                  <w:vAlign w:val="center"/>
                </w:tcPr>
                <w:p>
                  <w:pPr>
                    <w:pStyle w:val="46"/>
                    <w:rPr>
                      <w:color w:val="000000"/>
                      <w14:textFill>
                        <w14:solidFill>
                          <w14:srgbClr w14:val="000000"/>
                        </w14:solidFill>
                      </w14:textFill>
                    </w:rPr>
                  </w:pPr>
                  <w:r>
                    <w:rPr>
                      <w:color w:val="000000"/>
                      <w14:textFill>
                        <w14:solidFill>
                          <w14:srgbClr w14:val="000000"/>
                        </w14:solidFill>
                      </w14:textFill>
                    </w:rPr>
                    <w:t>NO</w:t>
                  </w:r>
                  <w:r>
                    <w:rPr>
                      <w:color w:val="000000"/>
                      <w:vertAlign w:val="subscript"/>
                      <w14:textFill>
                        <w14:solidFill>
                          <w14:srgbClr w14:val="000000"/>
                        </w14:solidFill>
                      </w14:textFill>
                    </w:rPr>
                    <w:t>2</w:t>
                  </w:r>
                </w:p>
              </w:tc>
              <w:tc>
                <w:tcPr>
                  <w:tcW w:w="704"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年平均质量浓度</w:t>
                  </w:r>
                </w:p>
              </w:tc>
              <w:tc>
                <w:tcPr>
                  <w:tcW w:w="338"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27</w:t>
                  </w:r>
                </w:p>
              </w:tc>
              <w:tc>
                <w:tcPr>
                  <w:tcW w:w="306"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40</w:t>
                  </w:r>
                </w:p>
              </w:tc>
              <w:tc>
                <w:tcPr>
                  <w:tcW w:w="234"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60</w:t>
                  </w:r>
                </w:p>
              </w:tc>
              <w:tc>
                <w:tcPr>
                  <w:tcW w:w="228"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达标</w:t>
                  </w:r>
                </w:p>
              </w:tc>
            </w:tr>
            <w:tr>
              <w:trPr>
                <w:trHeight w:val="340"/>
              </w:trPr>
              <w:tc>
                <w:tcPr>
                  <w:tcW w:w="191" w:type="dxa"/>
                  <w:vAlign w:val="center"/>
                </w:tcPr>
                <w:p>
                  <w:pPr>
                    <w:pStyle w:val="46"/>
                    <w:rPr>
                      <w:color w:val="000000"/>
                      <w14:textFill>
                        <w14:solidFill>
                          <w14:srgbClr w14:val="000000"/>
                        </w14:solidFill>
                      </w14:textFill>
                    </w:rPr>
                  </w:pPr>
                  <w:r>
                    <w:rPr>
                      <w:color w:val="000000"/>
                      <w14:textFill>
                        <w14:solidFill>
                          <w14:srgbClr w14:val="000000"/>
                        </w14:solidFill>
                      </w14:textFill>
                    </w:rPr>
                    <w:t>PM</w:t>
                  </w:r>
                  <w:r>
                    <w:rPr>
                      <w:color w:val="000000"/>
                      <w:vertAlign w:val="subscript"/>
                      <w14:textFill>
                        <w14:solidFill>
                          <w14:srgbClr w14:val="000000"/>
                        </w14:solidFill>
                      </w14:textFill>
                    </w:rPr>
                    <w:t>10</w:t>
                  </w:r>
                </w:p>
              </w:tc>
              <w:tc>
                <w:tcPr>
                  <w:tcW w:w="704"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年平均质量浓度</w:t>
                  </w:r>
                </w:p>
              </w:tc>
              <w:tc>
                <w:tcPr>
                  <w:tcW w:w="338"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78</w:t>
                  </w:r>
                </w:p>
              </w:tc>
              <w:tc>
                <w:tcPr>
                  <w:tcW w:w="306" w:type="dxa"/>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6</w:t>
                  </w:r>
                  <w:r>
                    <w:rPr>
                      <w:color w:val="000000"/>
                      <w14:textFill>
                        <w14:solidFill>
                          <w14:srgbClr w14:val="000000"/>
                        </w14:solidFill>
                      </w14:textFill>
                    </w:rPr>
                    <w:t>0</w:t>
                  </w:r>
                </w:p>
              </w:tc>
              <w:tc>
                <w:tcPr>
                  <w:tcW w:w="234"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1</w:t>
                  </w:r>
                  <w:r>
                    <w:rPr>
                      <w:rFonts w:hint="eastAsia"/>
                      <w:color w:val="000000"/>
                      <w14:textFill>
                        <w14:solidFill>
                          <w14:srgbClr w14:val="000000"/>
                        </w14:solidFill>
                      </w14:textFill>
                    </w:rPr>
                    <w:t>30.00</w:t>
                  </w:r>
                </w:p>
              </w:tc>
              <w:tc>
                <w:tcPr>
                  <w:tcW w:w="228"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不达标</w:t>
                  </w:r>
                </w:p>
              </w:tc>
            </w:tr>
            <w:tr>
              <w:trPr>
                <w:trHeight w:val="340"/>
              </w:trPr>
              <w:tc>
                <w:tcPr>
                  <w:tcW w:w="191" w:type="dxa"/>
                  <w:vAlign w:val="center"/>
                </w:tcPr>
                <w:p>
                  <w:pPr>
                    <w:pStyle w:val="46"/>
                    <w:rPr>
                      <w:color w:val="000000"/>
                      <w14:textFill>
                        <w14:solidFill>
                          <w14:srgbClr w14:val="000000"/>
                        </w14:solidFill>
                      </w14:textFill>
                    </w:rPr>
                  </w:pPr>
                  <w:r>
                    <w:rPr>
                      <w:color w:val="000000"/>
                      <w14:textFill>
                        <w14:solidFill>
                          <w14:srgbClr w14:val="000000"/>
                        </w14:solidFill>
                      </w14:textFill>
                    </w:rPr>
                    <w:t>PM</w:t>
                  </w:r>
                  <w:r>
                    <w:rPr>
                      <w:color w:val="000000"/>
                      <w:vertAlign w:val="subscript"/>
                      <w14:textFill>
                        <w14:solidFill>
                          <w14:srgbClr w14:val="000000"/>
                        </w14:solidFill>
                      </w14:textFill>
                    </w:rPr>
                    <w:t>2.5</w:t>
                  </w:r>
                </w:p>
              </w:tc>
              <w:tc>
                <w:tcPr>
                  <w:tcW w:w="704"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年平均质量浓度</w:t>
                  </w:r>
                </w:p>
              </w:tc>
              <w:tc>
                <w:tcPr>
                  <w:tcW w:w="338"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45</w:t>
                  </w:r>
                </w:p>
              </w:tc>
              <w:tc>
                <w:tcPr>
                  <w:tcW w:w="306"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3</w:t>
                  </w:r>
                  <w:r>
                    <w:rPr>
                      <w:rFonts w:hint="eastAsia"/>
                      <w:color w:val="000000"/>
                      <w14:textFill>
                        <w14:solidFill>
                          <w14:srgbClr w14:val="000000"/>
                        </w14:solidFill>
                      </w14:textFill>
                    </w:rPr>
                    <w:t>0</w:t>
                  </w:r>
                </w:p>
              </w:tc>
              <w:tc>
                <w:tcPr>
                  <w:tcW w:w="234"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1</w:t>
                  </w:r>
                  <w:r>
                    <w:rPr>
                      <w:rFonts w:hint="eastAsia"/>
                      <w:color w:val="000000"/>
                      <w14:textFill>
                        <w14:solidFill>
                          <w14:srgbClr w14:val="000000"/>
                        </w14:solidFill>
                      </w14:textFill>
                    </w:rPr>
                    <w:t>50.00</w:t>
                  </w:r>
                </w:p>
              </w:tc>
              <w:tc>
                <w:tcPr>
                  <w:tcW w:w="228"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不达标</w:t>
                  </w:r>
                </w:p>
              </w:tc>
            </w:tr>
            <w:tr>
              <w:trPr>
                <w:trHeight w:val="340"/>
              </w:trPr>
              <w:tc>
                <w:tcPr>
                  <w:tcW w:w="191" w:type="dxa"/>
                  <w:vAlign w:val="center"/>
                </w:tcPr>
                <w:p>
                  <w:pPr>
                    <w:pStyle w:val="46"/>
                    <w:rPr>
                      <w:color w:val="000000"/>
                      <w14:textFill>
                        <w14:solidFill>
                          <w14:srgbClr w14:val="000000"/>
                        </w14:solidFill>
                      </w14:textFill>
                    </w:rPr>
                  </w:pPr>
                  <w:r>
                    <w:rPr>
                      <w:color w:val="000000"/>
                      <w14:textFill>
                        <w14:solidFill>
                          <w14:srgbClr w14:val="000000"/>
                        </w14:solidFill>
                      </w14:textFill>
                    </w:rPr>
                    <w:t>CO</w:t>
                  </w:r>
                </w:p>
              </w:tc>
              <w:tc>
                <w:tcPr>
                  <w:tcW w:w="704"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24小时平均第95位百分位数</w:t>
                  </w:r>
                </w:p>
              </w:tc>
              <w:tc>
                <w:tcPr>
                  <w:tcW w:w="338"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1200</w:t>
                  </w:r>
                </w:p>
              </w:tc>
              <w:tc>
                <w:tcPr>
                  <w:tcW w:w="306"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4000</w:t>
                  </w:r>
                </w:p>
              </w:tc>
              <w:tc>
                <w:tcPr>
                  <w:tcW w:w="234"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30</w:t>
                  </w:r>
                </w:p>
              </w:tc>
              <w:tc>
                <w:tcPr>
                  <w:tcW w:w="228"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达标</w:t>
                  </w:r>
                </w:p>
              </w:tc>
            </w:tr>
            <w:tr>
              <w:trPr>
                <w:trHeight w:val="340"/>
              </w:trPr>
              <w:tc>
                <w:tcPr>
                  <w:tcW w:w="191" w:type="dxa"/>
                  <w:vAlign w:val="center"/>
                </w:tcPr>
                <w:p>
                  <w:pPr>
                    <w:pStyle w:val="46"/>
                    <w:rPr>
                      <w:color w:val="000000"/>
                      <w14:textFill>
                        <w14:solidFill>
                          <w14:srgbClr w14:val="000000"/>
                        </w14:solidFill>
                      </w14:textFill>
                    </w:rPr>
                  </w:pPr>
                  <w:r>
                    <w:rPr>
                      <w:color w:val="000000"/>
                      <w14:textFill>
                        <w14:solidFill>
                          <w14:srgbClr w14:val="000000"/>
                        </w14:solidFill>
                      </w14:textFill>
                    </w:rPr>
                    <w:t>O</w:t>
                  </w:r>
                  <w:r>
                    <w:rPr>
                      <w:color w:val="000000"/>
                      <w:vertAlign w:val="subscript"/>
                      <w14:textFill>
                        <w14:solidFill>
                          <w14:srgbClr w14:val="000000"/>
                        </w14:solidFill>
                      </w14:textFill>
                    </w:rPr>
                    <w:t>3</w:t>
                  </w:r>
                </w:p>
              </w:tc>
              <w:tc>
                <w:tcPr>
                  <w:tcW w:w="704"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8小时平均第90位百分位数</w:t>
                  </w:r>
                </w:p>
              </w:tc>
              <w:tc>
                <w:tcPr>
                  <w:tcW w:w="338"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182</w:t>
                  </w:r>
                </w:p>
              </w:tc>
              <w:tc>
                <w:tcPr>
                  <w:tcW w:w="306"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160</w:t>
                  </w:r>
                </w:p>
              </w:tc>
              <w:tc>
                <w:tcPr>
                  <w:tcW w:w="234" w:type="dxa"/>
                  <w:tcBorders>
                    <w:lef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113.75</w:t>
                  </w:r>
                </w:p>
              </w:tc>
              <w:tc>
                <w:tcPr>
                  <w:tcW w:w="228"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不达标</w:t>
                  </w:r>
                </w:p>
              </w:tc>
            </w:tr>
          </w:tbl>
          <w:p>
            <w:pPr>
              <w:adjustRightInd w:val="0"/>
              <w:ind w:firstLineChars="200" w:firstLine="480"/>
              <w:rPr>
                <w:color w:val="000000"/>
                <w14:textFill>
                  <w14:solidFill>
                    <w14:srgbClr w14:val="000000"/>
                  </w14:solidFill>
                </w14:textFill>
              </w:rPr>
            </w:pPr>
            <w:r>
              <w:rPr>
                <w:color w:val="000000"/>
                <w14:textFill>
                  <w14:solidFill>
                    <w14:srgbClr w14:val="000000"/>
                  </w14:solidFill>
                </w14:textFill>
              </w:rPr>
              <w:t>由上表可知，SO</w:t>
            </w:r>
            <w:r>
              <w:rPr>
                <w:color w:val="000000"/>
                <w:vertAlign w:val="subscript"/>
                <w14:textFill>
                  <w14:solidFill>
                    <w14:srgbClr w14:val="000000"/>
                  </w14:solidFill>
                </w14:textFill>
              </w:rPr>
              <w:t>2</w:t>
            </w:r>
            <w:r>
              <w:rPr>
                <w:color w:val="000000"/>
                <w14:textFill>
                  <w14:solidFill>
                    <w14:srgbClr w14:val="000000"/>
                  </w14:solidFill>
                </w14:textFill>
              </w:rPr>
              <w:t>、NO</w:t>
            </w:r>
            <w:r>
              <w:rPr>
                <w:color w:val="000000"/>
                <w:vertAlign w:val="subscript"/>
                <w14:textFill>
                  <w14:solidFill>
                    <w14:srgbClr w14:val="000000"/>
                  </w14:solidFill>
                </w14:textFill>
              </w:rPr>
              <w:t>2</w:t>
            </w:r>
            <w:r>
              <w:rPr>
                <w:color w:val="000000"/>
                <w14:textFill>
                  <w14:solidFill>
                    <w14:srgbClr w14:val="000000"/>
                  </w14:solidFill>
                </w14:textFill>
              </w:rPr>
              <w:t>的年平均质量浓度、CO的24小时平均浓度满足《环境空气质量标准》（</w:t>
            </w:r>
            <w:r>
              <w:rPr>
                <w:rFonts w:hint="eastAsia"/>
                <w:color w:val="000000"/>
                <w14:textFill>
                  <w14:solidFill>
                    <w14:srgbClr w14:val="000000"/>
                  </w14:solidFill>
                </w14:textFill>
              </w:rPr>
              <w:t>GB3095-2026</w:t>
            </w:r>
            <w:r>
              <w:rPr>
                <w:color w:val="000000"/>
                <w14:textFill>
                  <w14:solidFill>
                    <w14:srgbClr w14:val="000000"/>
                  </w14:solidFill>
                </w14:textFill>
              </w:rPr>
              <w:t>）</w:t>
            </w:r>
            <w:r>
              <w:rPr>
                <w:rFonts w:hint="eastAsia"/>
                <w:color w:val="000000"/>
                <w14:textFill>
                  <w14:solidFill>
                    <w14:srgbClr w14:val="000000"/>
                  </w14:solidFill>
                </w14:textFill>
              </w:rPr>
              <w:t>过渡阶段二级标准要求</w:t>
            </w:r>
            <w:r>
              <w:rPr>
                <w:color w:val="000000"/>
                <w14:textFill>
                  <w14:solidFill>
                    <w14:srgbClr w14:val="000000"/>
                  </w14:solidFill>
                </w14:textFill>
              </w:rPr>
              <w:t>，PM</w:t>
            </w:r>
            <w:r>
              <w:rPr>
                <w:color w:val="000000"/>
                <w:vertAlign w:val="subscript"/>
                <w14:textFill>
                  <w14:solidFill>
                    <w14:srgbClr w14:val="000000"/>
                  </w14:solidFill>
                </w14:textFill>
              </w:rPr>
              <w:t>2.5</w:t>
            </w:r>
            <w:r>
              <w:rPr>
                <w:color w:val="000000"/>
                <w14:textFill>
                  <w14:solidFill>
                    <w14:srgbClr w14:val="000000"/>
                  </w14:solidFill>
                </w14:textFill>
              </w:rPr>
              <w:t>、PM</w:t>
            </w:r>
            <w:r>
              <w:rPr>
                <w:color w:val="000000"/>
                <w:vertAlign w:val="subscript"/>
                <w14:textFill>
                  <w14:solidFill>
                    <w14:srgbClr w14:val="000000"/>
                  </w14:solidFill>
                </w14:textFill>
              </w:rPr>
              <w:t>10</w:t>
            </w:r>
            <w:r>
              <w:rPr>
                <w:color w:val="000000"/>
                <w14:textFill>
                  <w14:solidFill>
                    <w14:srgbClr w14:val="000000"/>
                  </w14:solidFill>
                </w14:textFill>
              </w:rPr>
              <w:t>的年平均质量浓度及O</w:t>
            </w:r>
            <w:r>
              <w:rPr>
                <w:color w:val="000000"/>
                <w:vertAlign w:val="subscript"/>
                <w14:textFill>
                  <w14:solidFill>
                    <w14:srgbClr w14:val="000000"/>
                  </w14:solidFill>
                </w14:textFill>
              </w:rPr>
              <w:t>3</w:t>
            </w:r>
            <w:r>
              <w:rPr>
                <w:color w:val="000000"/>
                <w14:textFill>
                  <w14:solidFill>
                    <w14:srgbClr w14:val="000000"/>
                  </w14:solidFill>
                </w14:textFill>
              </w:rPr>
              <w:t>的日最大8小时平均浓度不满足《环境空气质量标准》（</w:t>
            </w:r>
            <w:r>
              <w:rPr>
                <w:rFonts w:hint="eastAsia"/>
                <w:color w:val="000000"/>
                <w14:textFill>
                  <w14:solidFill>
                    <w14:srgbClr w14:val="000000"/>
                  </w14:solidFill>
                </w14:textFill>
              </w:rPr>
              <w:t>GB3095-2026</w:t>
            </w:r>
            <w:r>
              <w:rPr>
                <w:color w:val="000000"/>
                <w14:textFill>
                  <w14:solidFill>
                    <w14:srgbClr w14:val="000000"/>
                  </w14:solidFill>
                </w14:textFill>
              </w:rPr>
              <w:t>）</w:t>
            </w:r>
            <w:r>
              <w:rPr>
                <w:rFonts w:hint="eastAsia"/>
                <w:color w:val="000000"/>
                <w14:textFill>
                  <w14:solidFill>
                    <w14:srgbClr w14:val="000000"/>
                  </w14:solidFill>
                </w14:textFill>
              </w:rPr>
              <w:t>过渡阶段二级标准要求</w:t>
            </w:r>
            <w:r>
              <w:rPr>
                <w:color w:val="000000"/>
                <w14:textFill>
                  <w14:solidFill>
                    <w14:srgbClr w14:val="000000"/>
                  </w14:solidFill>
                </w14:textFill>
              </w:rPr>
              <w:t>，因此，项目所在区域环境空气质量不达标，属于不达标区。</w:t>
            </w:r>
          </w:p>
          <w:p>
            <w:pPr>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依据《石家庄市大气环境质量限期达标规划》，石家庄市以改善大气环境质量和保护人民群众健康为核心，以PM</w:t>
            </w:r>
            <w:r>
              <w:rPr>
                <w:rFonts w:hint="eastAsia"/>
                <w:color w:val="000000"/>
                <w:vertAlign w:val="subscript"/>
                <w14:textFill>
                  <w14:solidFill>
                    <w14:srgbClr w14:val="000000"/>
                  </w14:solidFill>
                </w14:textFill>
              </w:rPr>
              <w:t>2.5</w:t>
            </w:r>
            <w:r>
              <w:rPr>
                <w:rFonts w:hint="eastAsia"/>
                <w:color w:val="000000"/>
                <w14:textFill>
                  <w14:solidFill>
                    <w14:srgbClr w14:val="000000"/>
                  </w14:solidFill>
                </w14:textFill>
              </w:rPr>
              <w:t>治理为主线，突出精准治污、科学治污、依法治污，坚持问题导向与目标引领，加快推动产业、能源、交通绿色低碳转型，加强PM</w:t>
            </w:r>
            <w:r>
              <w:rPr>
                <w:rFonts w:hint="eastAsia"/>
                <w:color w:val="000000"/>
                <w:vertAlign w:val="subscript"/>
                <w14:textFill>
                  <w14:solidFill>
                    <w14:srgbClr w14:val="000000"/>
                  </w14:solidFill>
                </w14:textFill>
              </w:rPr>
              <w:t>2.5</w:t>
            </w:r>
            <w:r>
              <w:rPr>
                <w:rFonts w:hint="eastAsia"/>
                <w:color w:val="000000"/>
                <w14:textFill>
                  <w14:solidFill>
                    <w14:srgbClr w14:val="000000"/>
                  </w14:solidFill>
                </w14:textFill>
              </w:rPr>
              <w:t>与O</w:t>
            </w:r>
            <w:r>
              <w:rPr>
                <w:rFonts w:hint="eastAsia"/>
                <w:color w:val="000000"/>
                <w:vertAlign w:val="subscript"/>
                <w14:textFill>
                  <w14:solidFill>
                    <w14:srgbClr w14:val="000000"/>
                  </w14:solidFill>
                </w14:textFill>
              </w:rPr>
              <w:t>3</w:t>
            </w:r>
            <w:r>
              <w:rPr>
                <w:rFonts w:hint="eastAsia"/>
                <w:color w:val="000000"/>
                <w14:textFill>
                  <w14:solidFill>
                    <w14:srgbClr w14:val="000000"/>
                  </w14:solidFill>
                </w14:textFill>
              </w:rPr>
              <w:t>协同控制，着力推进多污染物协同减排，推进大气环境治理体系和治理能力现代化，推动环境空气质量持续改善，达到国家环境空气质量二级标准。</w:t>
            </w:r>
          </w:p>
          <w:p>
            <w:pPr>
              <w:widowControl/>
              <w:adjustRightInd w:val="0"/>
              <w:ind w:firstLineChars="200" w:firstLine="480"/>
              <w:jc w:val="left"/>
              <w:rPr>
                <w:color w:val="000000"/>
                <w14:textFill>
                  <w14:solidFill>
                    <w14:srgbClr w14:val="000000"/>
                  </w14:solidFill>
                </w14:textFill>
              </w:rPr>
            </w:pPr>
            <w:r>
              <w:rPr>
                <w:color w:val="000000"/>
                <w14:textFill>
                  <w14:solidFill>
                    <w14:srgbClr w14:val="000000"/>
                  </w14:solidFill>
                </w14:textFill>
              </w:rPr>
              <w:t>（2）其他污染物</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本项目特征污染物为TSP，本项目特征因子TSP引用</w:t>
            </w:r>
            <w:r>
              <w:rPr>
                <w:rFonts w:hint="eastAsia"/>
                <w:color w:val="000000"/>
                <w14:textFill>
                  <w14:solidFill>
                    <w14:srgbClr w14:val="000000"/>
                  </w14:solidFill>
                </w14:textFill>
              </w:rPr>
              <w:t>《河北纳科生物科技有限公司重组人源化胶原蛋白项目环境质量监测》（报告编号：庚驰环检字（2023）第J0659号）</w:t>
            </w:r>
            <w:r>
              <w:rPr>
                <w:color w:val="000000"/>
                <w14:textFill>
                  <w14:solidFill>
                    <w14:srgbClr w14:val="000000"/>
                  </w14:solidFill>
                </w14:textFill>
              </w:rPr>
              <w:t>中的监测数据，监测时间为2023年</w:t>
            </w:r>
            <w:r>
              <w:rPr>
                <w:rFonts w:hint="eastAsia"/>
                <w:color w:val="000000"/>
                <w14:textFill>
                  <w14:solidFill>
                    <w14:srgbClr w14:val="000000"/>
                  </w14:solidFill>
                </w14:textFill>
              </w:rPr>
              <w:t>7</w:t>
            </w:r>
            <w:r>
              <w:rPr>
                <w:color w:val="000000"/>
                <w14:textFill>
                  <w14:solidFill>
                    <w14:srgbClr w14:val="000000"/>
                  </w14:solidFill>
                </w14:textFill>
              </w:rPr>
              <w:t>月</w:t>
            </w:r>
            <w:r>
              <w:rPr>
                <w:rFonts w:hint="eastAsia"/>
                <w:color w:val="000000"/>
                <w14:textFill>
                  <w14:solidFill>
                    <w14:srgbClr w14:val="000000"/>
                  </w14:solidFill>
                </w14:textFill>
              </w:rPr>
              <w:t>8</w:t>
            </w:r>
            <w:r>
              <w:rPr>
                <w:color w:val="000000"/>
                <w14:textFill>
                  <w14:solidFill>
                    <w14:srgbClr w14:val="000000"/>
                  </w14:solidFill>
                </w14:textFill>
              </w:rPr>
              <w:t>日~</w:t>
            </w:r>
            <w:r>
              <w:rPr>
                <w:rFonts w:hint="eastAsia"/>
                <w:color w:val="000000"/>
                <w14:textFill>
                  <w14:solidFill>
                    <w14:srgbClr w14:val="000000"/>
                  </w14:solidFill>
                </w14:textFill>
              </w:rPr>
              <w:t>7</w:t>
            </w:r>
            <w:r>
              <w:rPr>
                <w:color w:val="000000"/>
                <w14:textFill>
                  <w14:solidFill>
                    <w14:srgbClr w14:val="000000"/>
                  </w14:solidFill>
                </w14:textFill>
              </w:rPr>
              <w:t>月</w:t>
            </w:r>
            <w:r>
              <w:rPr>
                <w:rFonts w:hint="eastAsia"/>
                <w:color w:val="000000"/>
                <w14:textFill>
                  <w14:solidFill>
                    <w14:srgbClr w14:val="000000"/>
                  </w14:solidFill>
                </w14:textFill>
              </w:rPr>
              <w:t>14</w:t>
            </w:r>
            <w:r>
              <w:rPr>
                <w:color w:val="000000"/>
                <w14:textFill>
                  <w14:solidFill>
                    <w14:srgbClr w14:val="000000"/>
                  </w14:solidFill>
                </w14:textFill>
              </w:rPr>
              <w:t>日，引用监测点位为</w:t>
            </w:r>
            <w:r>
              <w:rPr>
                <w:rFonts w:hint="eastAsia"/>
                <w:color w:val="000000"/>
                <w14:textFill>
                  <w14:solidFill>
                    <w14:srgbClr w14:val="000000"/>
                  </w14:solidFill>
                </w14:textFill>
              </w:rPr>
              <w:t>河北纳科生物科技有限公司厂址北侧500m</w:t>
            </w:r>
            <w:r>
              <w:rPr>
                <w:color w:val="000000"/>
                <w14:textFill>
                  <w14:solidFill>
                    <w14:srgbClr w14:val="000000"/>
                  </w14:solidFill>
                </w14:textFill>
              </w:rPr>
              <w:t>，位于本项目厂址西</w:t>
            </w:r>
            <w:r>
              <w:rPr>
                <w:rFonts w:hint="eastAsia"/>
                <w:color w:val="000000"/>
                <w14:textFill>
                  <w14:solidFill>
                    <w14:srgbClr w14:val="000000"/>
                  </w14:solidFill>
                </w14:textFill>
              </w:rPr>
              <w:t>北3650</w:t>
            </w:r>
            <w:r>
              <w:rPr>
                <w:color w:val="000000"/>
                <w14:textFill>
                  <w14:solidFill>
                    <w14:srgbClr w14:val="000000"/>
                  </w14:solidFill>
                </w14:textFill>
              </w:rPr>
              <w:t>m处。</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本次评价所引用现状监测数据均位于项目周边5km范围内且监测时间不少于3天内，满足《建设项目环境影响报告表编制技术指南（污染影响类）（试行）》要求。</w:t>
            </w:r>
          </w:p>
          <w:p>
            <w:pPr>
              <w:autoSpaceDE w:val="0"/>
              <w:autoSpaceDN w:val="0"/>
              <w:adjustRightInd w:val="0"/>
              <w:ind w:firstLineChars="200" w:firstLine="480"/>
              <w:rPr>
                <w:b/>
                <w:bCs/>
                <w:color w:val="000000"/>
                <w14:textFill>
                  <w14:solidFill>
                    <w14:srgbClr w14:val="000000"/>
                  </w14:solidFill>
                </w14:textFill>
              </w:rPr>
            </w:pPr>
            <w:r>
              <w:rPr>
                <w:rFonts w:ascii="Cambria Math" w:cs="Cambria Math" w:hAnsi="Cambria Math"/>
                <w:b/>
                <w:bCs/>
                <w:color w:val="000000"/>
                <w14:textFill>
                  <w14:solidFill>
                    <w14:srgbClr w14:val="000000"/>
                  </w14:solidFill>
                </w14:textFill>
              </w:rPr>
              <w:t>①</w:t>
            </w:r>
            <w:r>
              <w:rPr>
                <w:b/>
                <w:bCs/>
                <w:color w:val="000000"/>
                <w14:textFill>
                  <w14:solidFill>
                    <w14:srgbClr w14:val="000000"/>
                  </w14:solidFill>
                </w14:textFill>
              </w:rPr>
              <w:t>监测点位基本信息</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监测点位基本信息详见下表</w:t>
            </w:r>
            <w:r>
              <w:rPr>
                <w:rFonts w:hint="eastAsia"/>
                <w:color w:val="000000"/>
                <w14:textFill>
                  <w14:solidFill>
                    <w14:srgbClr w14:val="000000"/>
                  </w14:solidFill>
                </w14:textFill>
              </w:rPr>
              <w:t>和附图6</w:t>
            </w:r>
            <w:r>
              <w:rPr>
                <w:color w:val="000000"/>
                <w14:textFill>
                  <w14:solidFill>
                    <w14:srgbClr w14:val="000000"/>
                  </w14:solidFill>
                </w14:textFill>
              </w:rPr>
              <w:t>。</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333-</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2</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环境空气监测点位及监测因子一览表</w:t>
            </w:r>
          </w:p>
          <w:tbl>
            <w:tblPr>
              <w:jc w:val="left"/>
              <w:tblInd w:w="9" w:type="dxa"/>
              <w:tblW w:w="803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0" w:type="dxa"/>
                <w:left w:w="0" w:type="dxa"/>
                <w:bottom w:w="0" w:type="dxa"/>
                <w:right w:w="0" w:type="dxa"/>
              </w:tblCellMar>
              <w:tblLook w:val="0600" w:firstRow="0" w:lastRow="0" w:firstColumn="0" w:lastColumn="0" w:noHBand="1" w:noVBand="1"/>
            </w:tblPr>
            <w:tblGrid>
              <w:gridCol w:w="580"/>
              <w:gridCol w:w="2824"/>
              <w:gridCol w:w="2142"/>
              <w:gridCol w:w="2484"/>
            </w:tblGrid>
            <w:tr>
              <w:trPr>
                <w:trHeight w:val="340"/>
              </w:trPr>
              <w:tc>
                <w:tcPr>
                  <w:tcW w:w="361" w:type="pct"/>
                  <w:vAlign w:val="center"/>
                </w:tcPr>
                <w:p>
                  <w:pPr>
                    <w:pStyle w:val="46"/>
                    <w:rPr>
                      <w:color w:val="000000"/>
                      <w14:textFill>
                        <w14:solidFill>
                          <w14:srgbClr w14:val="000000"/>
                        </w14:solidFill>
                      </w14:textFill>
                    </w:rPr>
                  </w:pPr>
                  <w:r>
                    <w:rPr>
                      <w:color w:val="000000"/>
                      <w14:textFill>
                        <w14:solidFill>
                          <w14:srgbClr w14:val="000000"/>
                        </w14:solidFill>
                      </w14:textFill>
                    </w:rPr>
                    <w:t>序号</w:t>
                  </w:r>
                </w:p>
              </w:tc>
              <w:tc>
                <w:tcPr>
                  <w:tcW w:w="1758" w:type="pct"/>
                  <w:vAlign w:val="center"/>
                </w:tcPr>
                <w:p>
                  <w:pPr>
                    <w:pStyle w:val="46"/>
                    <w:rPr>
                      <w:color w:val="000000"/>
                      <w14:textFill>
                        <w14:solidFill>
                          <w14:srgbClr w14:val="000000"/>
                        </w14:solidFill>
                      </w14:textFill>
                    </w:rPr>
                  </w:pPr>
                  <w:r>
                    <w:rPr>
                      <w:color w:val="000000"/>
                      <w14:textFill>
                        <w14:solidFill>
                          <w14:srgbClr w14:val="000000"/>
                        </w14:solidFill>
                      </w14:textFill>
                    </w:rPr>
                    <w:t>监测点位名称</w:t>
                  </w:r>
                </w:p>
              </w:tc>
              <w:tc>
                <w:tcPr>
                  <w:tcW w:w="1333" w:type="pct"/>
                  <w:vAlign w:val="center"/>
                </w:tcPr>
                <w:p>
                  <w:pPr>
                    <w:pStyle w:val="46"/>
                    <w:rPr>
                      <w:color w:val="000000"/>
                      <w14:textFill>
                        <w14:solidFill>
                          <w14:srgbClr w14:val="000000"/>
                        </w14:solidFill>
                      </w14:textFill>
                    </w:rPr>
                  </w:pPr>
                  <w:r>
                    <w:rPr>
                      <w:color w:val="000000"/>
                      <w14:textFill>
                        <w14:solidFill>
                          <w14:srgbClr w14:val="000000"/>
                        </w14:solidFill>
                      </w14:textFill>
                    </w:rPr>
                    <w:t>与厂区的方位/距离m</w:t>
                  </w:r>
                </w:p>
              </w:tc>
              <w:tc>
                <w:tcPr>
                  <w:tcW w:w="1546" w:type="pct"/>
                  <w:vAlign w:val="center"/>
                </w:tcPr>
                <w:p>
                  <w:pPr>
                    <w:pStyle w:val="46"/>
                    <w:rPr>
                      <w:color w:val="000000"/>
                      <w14:textFill>
                        <w14:solidFill>
                          <w14:srgbClr w14:val="000000"/>
                        </w14:solidFill>
                      </w14:textFill>
                    </w:rPr>
                  </w:pPr>
                  <w:r>
                    <w:rPr>
                      <w:color w:val="000000"/>
                      <w14:textFill>
                        <w14:solidFill>
                          <w14:srgbClr w14:val="000000"/>
                        </w14:solidFill>
                      </w14:textFill>
                    </w:rPr>
                    <w:t>监测因子</w:t>
                  </w:r>
                </w:p>
              </w:tc>
            </w:tr>
            <w:tr>
              <w:trPr>
                <w:trHeight w:val="340"/>
              </w:trPr>
              <w:tc>
                <w:tcPr>
                  <w:tcW w:w="361" w:type="pct"/>
                  <w:vAlign w:val="center"/>
                </w:tcPr>
                <w:p>
                  <w:pPr>
                    <w:pStyle w:val="46"/>
                    <w:rPr>
                      <w:color w:val="000000"/>
                      <w14:textFill>
                        <w14:solidFill>
                          <w14:srgbClr w14:val="000000"/>
                        </w14:solidFill>
                      </w14:textFill>
                    </w:rPr>
                  </w:pPr>
                  <w:r>
                    <w:rPr>
                      <w:color w:val="000000"/>
                      <w14:textFill>
                        <w14:solidFill>
                          <w14:srgbClr w14:val="000000"/>
                        </w14:solidFill>
                      </w14:textFill>
                    </w:rPr>
                    <w:t>1</w:t>
                  </w:r>
                </w:p>
              </w:tc>
              <w:tc>
                <w:tcPr>
                  <w:tcW w:w="1758" w:type="pct"/>
                  <w:tcBorders>
                    <w:left w:val="single" w:sz="2"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河北纳科生物科技有限公司厂址北侧500m</w:t>
                  </w:r>
                </w:p>
              </w:tc>
              <w:tc>
                <w:tcPr>
                  <w:tcW w:w="1333" w:type="pct"/>
                  <w:tcBorders>
                    <w:left w:val="single" w:sz="2"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NW</w:t>
                  </w:r>
                  <w:r>
                    <w:rPr>
                      <w:color w:val="000000"/>
                      <w14:textFill>
                        <w14:solidFill>
                          <w14:srgbClr w14:val="000000"/>
                        </w14:solidFill>
                      </w14:textFill>
                    </w:rPr>
                    <w:t>/</w:t>
                  </w:r>
                  <w:r>
                    <w:rPr>
                      <w:rFonts w:hint="eastAsia"/>
                      <w:color w:val="000000"/>
                      <w14:textFill>
                        <w14:solidFill>
                          <w14:srgbClr w14:val="000000"/>
                        </w14:solidFill>
                      </w14:textFill>
                    </w:rPr>
                    <w:t>365</w:t>
                  </w:r>
                  <w:r>
                    <w:rPr>
                      <w:color w:val="000000"/>
                      <w14:textFill>
                        <w14:solidFill>
                          <w14:srgbClr w14:val="000000"/>
                        </w14:solidFill>
                      </w14:textFill>
                    </w:rPr>
                    <w:t>0</w:t>
                  </w:r>
                </w:p>
              </w:tc>
              <w:tc>
                <w:tcPr>
                  <w:tcW w:w="1546" w:type="pct"/>
                  <w:tcBorders>
                    <w:left w:val="single" w:sz="2"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TSP</w:t>
                  </w:r>
                </w:p>
              </w:tc>
            </w:tr>
          </w:tbl>
          <w:p>
            <w:pPr>
              <w:autoSpaceDE w:val="0"/>
              <w:autoSpaceDN w:val="0"/>
              <w:adjustRightInd w:val="0"/>
              <w:ind w:firstLineChars="200" w:firstLine="480"/>
              <w:rPr>
                <w:b/>
                <w:bCs/>
                <w:color w:val="000000"/>
                <w14:textFill>
                  <w14:solidFill>
                    <w14:srgbClr w14:val="000000"/>
                  </w14:solidFill>
                </w14:textFill>
              </w:rPr>
            </w:pPr>
            <w:r>
              <w:rPr>
                <w:rFonts w:ascii="Cambria Math" w:cs="Cambria Math" w:hAnsi="Cambria Math"/>
                <w:b/>
                <w:bCs/>
                <w:color w:val="000000"/>
                <w14:textFill>
                  <w14:solidFill>
                    <w14:srgbClr w14:val="000000"/>
                  </w14:solidFill>
                </w14:textFill>
              </w:rPr>
              <w:t>②</w:t>
            </w:r>
            <w:r>
              <w:rPr>
                <w:b/>
                <w:bCs/>
                <w:color w:val="000000"/>
                <w14:textFill>
                  <w14:solidFill>
                    <w14:srgbClr w14:val="000000"/>
                  </w14:solidFill>
                </w14:textFill>
              </w:rPr>
              <w:t>监测时间及频率</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TSP监测时间为2023年7月</w:t>
            </w:r>
            <w:r>
              <w:rPr>
                <w:rFonts w:hint="eastAsia"/>
                <w:color w:val="000000"/>
                <w14:textFill>
                  <w14:solidFill>
                    <w14:srgbClr w14:val="000000"/>
                  </w14:solidFill>
                </w14:textFill>
              </w:rPr>
              <w:t>8</w:t>
            </w:r>
            <w:r>
              <w:rPr>
                <w:color w:val="000000"/>
                <w14:textFill>
                  <w14:solidFill>
                    <w14:srgbClr w14:val="000000"/>
                  </w14:solidFill>
                </w14:textFill>
              </w:rPr>
              <w:t>日~7月14日，连续监测7天，24小时平均浓度每天采样不少于24小时。</w:t>
            </w:r>
          </w:p>
          <w:p>
            <w:pPr>
              <w:autoSpaceDE w:val="0"/>
              <w:autoSpaceDN w:val="0"/>
              <w:adjustRightInd w:val="0"/>
              <w:ind w:firstLineChars="200" w:firstLine="480"/>
              <w:rPr>
                <w:b/>
                <w:bCs/>
                <w:color w:val="000000"/>
                <w14:textFill>
                  <w14:solidFill>
                    <w14:srgbClr w14:val="000000"/>
                  </w14:solidFill>
                </w14:textFill>
              </w:rPr>
            </w:pPr>
            <w:r>
              <w:rPr>
                <w:rFonts w:ascii="Cambria Math" w:cs="Cambria Math" w:hAnsi="Cambria Math"/>
                <w:b/>
                <w:bCs/>
                <w:color w:val="000000"/>
                <w14:textFill>
                  <w14:solidFill>
                    <w14:srgbClr w14:val="000000"/>
                  </w14:solidFill>
                </w14:textFill>
              </w:rPr>
              <w:t>③</w:t>
            </w:r>
            <w:r>
              <w:rPr>
                <w:b/>
                <w:bCs/>
                <w:color w:val="000000"/>
                <w14:textFill>
                  <w14:solidFill>
                    <w14:srgbClr w14:val="000000"/>
                  </w14:solidFill>
                </w14:textFill>
              </w:rPr>
              <w:t>监测结果</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333-</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3</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环境质量现状监测结果一览表</w:t>
            </w:r>
          </w:p>
          <w:tbl>
            <w:tblPr>
              <w:jc w:val="left"/>
              <w:tblInd w:w="0" w:type="dxa"/>
              <w:tblW w:w="4999"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0" w:type="dxa"/>
                <w:left w:w="0" w:type="dxa"/>
                <w:bottom w:w="0" w:type="dxa"/>
                <w:right w:w="0" w:type="dxa"/>
              </w:tblCellMar>
              <w:tblLook w:val="0600" w:firstRow="0" w:lastRow="0" w:firstColumn="0" w:lastColumn="0" w:noHBand="1" w:noVBand="1"/>
            </w:tblPr>
            <w:tblGrid>
              <w:gridCol w:w="810"/>
              <w:gridCol w:w="786"/>
              <w:gridCol w:w="683"/>
              <w:gridCol w:w="836"/>
              <w:gridCol w:w="881"/>
              <w:gridCol w:w="876"/>
              <w:gridCol w:w="794"/>
              <w:gridCol w:w="791"/>
              <w:gridCol w:w="791"/>
              <w:gridCol w:w="778"/>
            </w:tblGrid>
            <w:tr>
              <w:trPr>
                <w:trHeight w:val="340"/>
              </w:trPr>
              <w:tc>
                <w:tcPr>
                  <w:tcW w:w="504" w:type="pc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监测点位名称</w:t>
                  </w:r>
                </w:p>
              </w:tc>
              <w:tc>
                <w:tcPr>
                  <w:tcW w:w="489" w:type="pc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污染物</w:t>
                  </w:r>
                </w:p>
              </w:tc>
              <w:tc>
                <w:tcPr>
                  <w:tcW w:w="425" w:type="pc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单位</w:t>
                  </w:r>
                </w:p>
              </w:tc>
              <w:tc>
                <w:tcPr>
                  <w:tcW w:w="520" w:type="pc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平均</w:t>
                  </w:r>
                </w:p>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时间</w:t>
                  </w:r>
                </w:p>
              </w:tc>
              <w:tc>
                <w:tcPr>
                  <w:tcW w:w="548" w:type="pc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评价</w:t>
                  </w:r>
                </w:p>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标准</w:t>
                  </w:r>
                </w:p>
              </w:tc>
              <w:tc>
                <w:tcPr>
                  <w:tcW w:w="545" w:type="pc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监测浓度范围</w:t>
                  </w:r>
                </w:p>
              </w:tc>
              <w:tc>
                <w:tcPr>
                  <w:tcW w:w="494" w:type="pc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最大浓度占标率</w:t>
                  </w:r>
                </w:p>
              </w:tc>
              <w:tc>
                <w:tcPr>
                  <w:tcW w:w="492" w:type="pc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超标</w:t>
                  </w:r>
                </w:p>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倍数</w:t>
                  </w:r>
                </w:p>
              </w:tc>
              <w:tc>
                <w:tcPr>
                  <w:tcW w:w="492" w:type="pc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超标率</w:t>
                  </w:r>
                </w:p>
              </w:tc>
              <w:tc>
                <w:tcPr>
                  <w:tcW w:w="484" w:type="pc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达标</w:t>
                  </w:r>
                </w:p>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情况</w:t>
                  </w:r>
                </w:p>
              </w:tc>
            </w:tr>
            <w:tr>
              <w:trPr>
                <w:trHeight w:val="340"/>
              </w:trPr>
              <w:tc>
                <w:tcPr>
                  <w:tcW w:w="504" w:type="pc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河北纳科生物科技有限公司厂址北侧500m</w:t>
                  </w:r>
                </w:p>
              </w:tc>
              <w:tc>
                <w:tcPr>
                  <w:tcW w:w="489" w:type="pct"/>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TSP</w:t>
                  </w:r>
                </w:p>
              </w:tc>
              <w:tc>
                <w:tcPr>
                  <w:tcW w:w="42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ug/m</w:t>
                  </w:r>
                  <w:r>
                    <w:rPr>
                      <w:rFonts w:ascii="Times New Roman" w:hAnsi="Times New Roman"/>
                      <w:color w:val="000000"/>
                      <w:spacing w:val="0"/>
                      <w:vertAlign w:val="superscript"/>
                      <w14:textFill>
                        <w14:solidFill>
                          <w14:srgbClr w14:val="000000"/>
                        </w14:solidFill>
                      </w14:textFill>
                    </w:rPr>
                    <w:t>3</w:t>
                  </w:r>
                </w:p>
              </w:tc>
              <w:tc>
                <w:tcPr>
                  <w:tcW w:w="520" w:type="pct"/>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24小时</w:t>
                  </w:r>
                </w:p>
              </w:tc>
              <w:tc>
                <w:tcPr>
                  <w:tcW w:w="548" w:type="pct"/>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300</w:t>
                  </w:r>
                </w:p>
              </w:tc>
              <w:tc>
                <w:tcPr>
                  <w:tcW w:w="54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55</w:t>
                  </w:r>
                  <w:r>
                    <w:rPr>
                      <w:rFonts w:ascii="Times New Roman" w:hAnsi="Times New Roman"/>
                      <w:color w:val="000000"/>
                      <w:spacing w:val="0"/>
                      <w14:textFill>
                        <w14:solidFill>
                          <w14:srgbClr w14:val="000000"/>
                        </w14:solidFill>
                      </w14:textFill>
                    </w:rPr>
                    <w:t>~1</w:t>
                  </w:r>
                  <w:r>
                    <w:rPr>
                      <w:rFonts w:ascii="Times New Roman" w:hAnsi="Times New Roman" w:hint="eastAsia"/>
                      <w:color w:val="000000"/>
                      <w:spacing w:val="0"/>
                      <w14:textFill>
                        <w14:solidFill>
                          <w14:srgbClr w14:val="000000"/>
                        </w14:solidFill>
                      </w14:textFill>
                    </w:rPr>
                    <w:t>10</w:t>
                  </w:r>
                </w:p>
              </w:tc>
              <w:tc>
                <w:tcPr>
                  <w:tcW w:w="494" w:type="pct"/>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36.7</w:t>
                  </w:r>
                  <w:r>
                    <w:rPr>
                      <w:rFonts w:ascii="Times New Roman" w:hAnsi="Times New Roman"/>
                      <w:color w:val="000000"/>
                      <w:spacing w:val="0"/>
                      <w14:textFill>
                        <w14:solidFill>
                          <w14:srgbClr w14:val="000000"/>
                        </w14:solidFill>
                      </w14:textFill>
                    </w:rPr>
                    <w:t>%</w:t>
                  </w:r>
                </w:p>
              </w:tc>
              <w:tc>
                <w:tcPr>
                  <w:tcW w:w="49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49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484" w:type="pct"/>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达标</w:t>
                  </w:r>
                </w:p>
              </w:tc>
            </w:tr>
          </w:tbl>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由上表可知，现状监测点环境TSP满足《环境空气质量标准》（GB3095-20</w:t>
            </w:r>
            <w:r>
              <w:rPr>
                <w:rFonts w:hint="eastAsia"/>
                <w:color w:val="000000"/>
                <w14:textFill>
                  <w14:solidFill>
                    <w14:srgbClr w14:val="000000"/>
                  </w14:solidFill>
                </w14:textFill>
              </w:rPr>
              <w:t>26</w:t>
            </w:r>
            <w:r>
              <w:rPr>
                <w:color w:val="000000"/>
                <w14:textFill>
                  <w14:solidFill>
                    <w14:srgbClr w14:val="000000"/>
                  </w14:solidFill>
                </w14:textFill>
              </w:rPr>
              <w:t>）中</w:t>
            </w:r>
            <w:r>
              <w:rPr>
                <w:rFonts w:hint="eastAsia"/>
                <w:color w:val="000000"/>
                <w14:textFill>
                  <w14:solidFill>
                    <w14:srgbClr w14:val="000000"/>
                  </w14:solidFill>
                </w14:textFill>
              </w:rPr>
              <w:t>表2</w:t>
            </w:r>
            <w:r>
              <w:rPr>
                <w:color w:val="000000"/>
                <w14:textFill>
                  <w14:solidFill>
                    <w14:srgbClr w14:val="000000"/>
                  </w14:solidFill>
                </w14:textFill>
              </w:rPr>
              <w:t>二级标准</w:t>
            </w:r>
            <w:r>
              <w:rPr>
                <w:rFonts w:hint="eastAsia"/>
                <w:color w:val="000000"/>
                <w14:textFill>
                  <w14:solidFill>
                    <w14:srgbClr w14:val="000000"/>
                  </w14:solidFill>
                </w14:textFill>
              </w:rPr>
              <w:t>要求</w:t>
            </w:r>
            <w:r>
              <w:rPr>
                <w:color w:val="000000"/>
                <w14:textFill>
                  <w14:solidFill>
                    <w14:srgbClr w14:val="000000"/>
                  </w14:solidFill>
                </w14:textFill>
              </w:rPr>
              <w:t>。</w:t>
            </w:r>
          </w:p>
          <w:p>
            <w:pPr>
              <w:numPr>
                <w:ilvl w:val="0"/>
                <w:numId w:val="7"/>
              </w:numPr>
              <w:adjustRightInd w:val="0"/>
              <w:jc w:val="left"/>
              <w:rPr>
                <w:b/>
                <w:bCs/>
                <w:color w:val="000000"/>
                <w14:textFill>
                  <w14:solidFill>
                    <w14:srgbClr w14:val="000000"/>
                  </w14:solidFill>
                </w14:textFill>
              </w:rPr>
            </w:pPr>
            <w:r>
              <w:rPr>
                <w:b/>
                <w:bCs/>
                <w:color w:val="000000"/>
                <w14:textFill>
                  <w14:solidFill>
                    <w14:srgbClr w14:val="000000"/>
                  </w14:solidFill>
                </w14:textFill>
              </w:rPr>
              <w:t>地表水环境</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本项目距离</w:t>
            </w:r>
            <w:r>
              <w:rPr>
                <w:rFonts w:hint="eastAsia"/>
                <w:color w:val="000000"/>
                <w14:textFill>
                  <w14:solidFill>
                    <w14:srgbClr w14:val="000000"/>
                  </w14:solidFill>
                </w14:textFill>
              </w:rPr>
              <w:t>西南距洨河11300m，</w:t>
            </w:r>
            <w:r>
              <w:rPr>
                <w:color w:val="000000"/>
                <w14:textFill>
                  <w14:solidFill>
                    <w14:srgbClr w14:val="000000"/>
                  </w14:solidFill>
                </w14:textFill>
              </w:rPr>
              <w:t>根据石家庄市生态环境局于202</w:t>
            </w:r>
            <w:r>
              <w:rPr>
                <w:rFonts w:hint="eastAsia"/>
                <w:color w:val="000000"/>
                <w14:textFill>
                  <w14:solidFill>
                    <w14:srgbClr w14:val="000000"/>
                  </w14:solidFill>
                </w14:textFill>
              </w:rPr>
              <w:t>5</w:t>
            </w:r>
            <w:r>
              <w:rPr>
                <w:color w:val="000000"/>
                <w14:textFill>
                  <w14:solidFill>
                    <w14:srgbClr w14:val="000000"/>
                  </w14:solidFill>
                </w14:textFill>
              </w:rPr>
              <w:t>年6月</w:t>
            </w:r>
            <w:r>
              <w:rPr>
                <w:rFonts w:hint="eastAsia"/>
                <w:color w:val="000000"/>
                <w14:textFill>
                  <w14:solidFill>
                    <w14:srgbClr w14:val="000000"/>
                  </w14:solidFill>
                </w14:textFill>
              </w:rPr>
              <w:t>3日</w:t>
            </w:r>
            <w:r>
              <w:rPr>
                <w:color w:val="000000"/>
                <w14:textFill>
                  <w14:solidFill>
                    <w14:srgbClr w14:val="000000"/>
                  </w14:solidFill>
                </w14:textFill>
              </w:rPr>
              <w:t>发布的</w:t>
            </w:r>
            <w:r>
              <w:rPr>
                <w:rFonts w:hint="eastAsia"/>
                <w:color w:val="000000"/>
                <w14:textFill>
                  <w14:solidFill>
                    <w14:srgbClr w14:val="000000"/>
                  </w14:solidFill>
                </w14:textFill>
              </w:rPr>
              <w:t>《石家庄市跨市、县断面2025年4月监测数据》，2025.4.2洨河-衡井桥断面水质：溶解氧 10.29mg/L、高锰酸盐指数 6.3mg/L、COD 16mg/L、氨氮 0.532mg/L、总磷 0.12mg/L、总氮 7.14mg/L，总氮超出《地表水环境质量标准》（GB3838-2002）Ⅳ类水质标准要求，</w:t>
            </w:r>
            <w:r>
              <w:rPr>
                <w:color w:val="000000"/>
                <w14:textFill>
                  <w14:solidFill>
                    <w14:srgbClr w14:val="000000"/>
                  </w14:solidFill>
                </w14:textFill>
              </w:rPr>
              <w:t>水质状况为轻度污染。</w:t>
            </w:r>
          </w:p>
          <w:p>
            <w:pPr>
              <w:numPr>
                <w:ilvl w:val="0"/>
                <w:numId w:val="7"/>
              </w:numPr>
              <w:adjustRightInd w:val="0"/>
              <w:jc w:val="left"/>
              <w:rPr>
                <w:b/>
                <w:bCs/>
                <w:color w:val="000000"/>
                <w14:textFill>
                  <w14:solidFill>
                    <w14:srgbClr w14:val="000000"/>
                  </w14:solidFill>
                </w14:textFill>
              </w:rPr>
            </w:pPr>
            <w:r>
              <w:rPr>
                <w:b/>
                <w:bCs/>
                <w:color w:val="000000"/>
                <w14:textFill>
                  <w14:solidFill>
                    <w14:srgbClr w14:val="000000"/>
                  </w14:solidFill>
                </w14:textFill>
              </w:rPr>
              <w:t>声</w:t>
            </w:r>
            <w:bookmarkStart w:id="52" w:name="OLE_LINK14"/>
            <w:r>
              <w:rPr>
                <w:b/>
                <w:bCs/>
                <w:color w:val="000000"/>
                <w14:textFill>
                  <w14:solidFill>
                    <w14:srgbClr w14:val="000000"/>
                  </w14:solidFill>
                </w14:textFill>
              </w:rPr>
              <w:t>环境</w:t>
            </w:r>
            <w:bookmarkEnd w:id="52"/>
          </w:p>
          <w:p>
            <w:pPr>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依据《建设项目环境影响报告表编制技术指南》（污染影响类）（试行），本项目厂界外周边50米范围内无声环境保护目标，因此不进行现状监测。</w:t>
            </w:r>
          </w:p>
          <w:p>
            <w:pPr>
              <w:numPr>
                <w:ilvl w:val="0"/>
                <w:numId w:val="7"/>
              </w:numPr>
              <w:adjustRightInd w:val="0"/>
              <w:jc w:val="left"/>
              <w:rPr>
                <w:b/>
                <w:bCs/>
                <w:color w:val="000000"/>
                <w14:textFill>
                  <w14:solidFill>
                    <w14:srgbClr w14:val="000000"/>
                  </w14:solidFill>
                </w14:textFill>
              </w:rPr>
            </w:pPr>
            <w:r>
              <w:rPr>
                <w:b/>
                <w:bCs/>
                <w:color w:val="000000"/>
                <w14:textFill>
                  <w14:solidFill>
                    <w14:srgbClr w14:val="000000"/>
                  </w14:solidFill>
                </w14:textFill>
              </w:rPr>
              <w:t>电磁辐射</w:t>
            </w:r>
          </w:p>
          <w:p>
            <w:pPr>
              <w:adjustRightInd w:val="0"/>
              <w:ind w:firstLineChars="200" w:firstLine="480"/>
              <w:jc w:val="left"/>
              <w:rPr>
                <w:color w:val="000000"/>
                <w14:textFill>
                  <w14:solidFill>
                    <w14:srgbClr w14:val="000000"/>
                  </w14:solidFill>
                </w14:textFill>
              </w:rPr>
            </w:pPr>
            <w:r>
              <w:rPr>
                <w:color w:val="000000"/>
                <w14:textFill>
                  <w14:solidFill>
                    <w14:srgbClr w14:val="000000"/>
                  </w14:solidFill>
                </w14:textFill>
              </w:rPr>
              <w:t>本项目不属于电磁辐射类项目，根据《建设项目环境影响报告表编制技术指南（污染影响类）（试行）》要求，本项目无需进行电磁辐射现状监测与评价。</w:t>
            </w:r>
          </w:p>
          <w:p>
            <w:pPr>
              <w:numPr>
                <w:ilvl w:val="0"/>
                <w:numId w:val="7"/>
              </w:numPr>
              <w:adjustRightInd w:val="0"/>
              <w:jc w:val="left"/>
              <w:rPr>
                <w:b/>
                <w:bCs/>
                <w:color w:val="000000"/>
                <w14:textFill>
                  <w14:solidFill>
                    <w14:srgbClr w14:val="000000"/>
                  </w14:solidFill>
                </w14:textFill>
              </w:rPr>
            </w:pPr>
            <w:r>
              <w:rPr>
                <w:b/>
                <w:bCs/>
                <w:color w:val="000000"/>
                <w14:textFill>
                  <w14:solidFill>
                    <w14:srgbClr w14:val="000000"/>
                  </w14:solidFill>
                </w14:textFill>
              </w:rPr>
              <w:t>生态环境</w:t>
            </w:r>
          </w:p>
          <w:p>
            <w:pPr>
              <w:autoSpaceDE w:val="0"/>
              <w:autoSpaceDN w:val="0"/>
              <w:adjustRightInd w:val="0"/>
              <w:ind w:firstLineChars="200" w:firstLine="480"/>
              <w:rPr>
                <w:color w:val="000000"/>
                <w14:textFill>
                  <w14:solidFill>
                    <w14:srgbClr w14:val="000000"/>
                  </w14:solidFill>
                </w14:textFill>
              </w:rPr>
            </w:pPr>
            <w:r>
              <w:rPr>
                <w:color w:val="000000"/>
                <w:kern w:val="0"/>
                <w14:textFill>
                  <w14:solidFill>
                    <w14:srgbClr w14:val="000000"/>
                  </w14:solidFill>
                </w14:textFill>
              </w:rPr>
              <w:t>本项目</w:t>
            </w:r>
            <w:r>
              <w:rPr>
                <w:rFonts w:hint="eastAsia"/>
                <w:color w:val="000000"/>
                <w:kern w:val="0"/>
                <w14:textFill>
                  <w14:solidFill>
                    <w14:srgbClr w14:val="000000"/>
                  </w14:solidFill>
                </w14:textFill>
              </w:rPr>
              <w:t>利用现有厂房进行建设，用地范围内不涉及生态环境保护目标，</w:t>
            </w:r>
            <w:r>
              <w:rPr>
                <w:color w:val="000000"/>
                <w14:textFill>
                  <w14:solidFill>
                    <w14:srgbClr w14:val="000000"/>
                  </w14:solidFill>
                </w14:textFill>
              </w:rPr>
              <w:t>根据《建设项目环境影响报告表编制技术指南（污染影响类）（试行）》要求，本项目不需进行生态现状调查。</w:t>
            </w:r>
          </w:p>
          <w:p>
            <w:pPr>
              <w:numPr>
                <w:ilvl w:val="0"/>
                <w:numId w:val="7"/>
              </w:numPr>
              <w:adjustRightInd w:val="0"/>
              <w:jc w:val="left"/>
              <w:rPr>
                <w:b/>
                <w:bCs/>
                <w:color w:val="000000"/>
                <w14:textFill>
                  <w14:solidFill>
                    <w14:srgbClr w14:val="000000"/>
                  </w14:solidFill>
                </w14:textFill>
              </w:rPr>
            </w:pPr>
            <w:r>
              <w:rPr>
                <w:b/>
                <w:bCs/>
                <w:color w:val="000000"/>
                <w14:textFill>
                  <w14:solidFill>
                    <w14:srgbClr w14:val="000000"/>
                  </w14:solidFill>
                </w14:textFill>
              </w:rPr>
              <w:t>地下水、土壤环境</w:t>
            </w:r>
          </w:p>
          <w:p>
            <w:pPr>
              <w:adjustRightInd w:val="0"/>
              <w:ind w:firstLineChars="200" w:firstLine="480"/>
              <w:jc w:val="left"/>
              <w:rPr>
                <w:color w:val="000000"/>
                <w:kern w:val="0"/>
                <w14:textFill>
                  <w14:solidFill>
                    <w14:srgbClr w14:val="000000"/>
                  </w14:solidFill>
                </w14:textFill>
              </w:rPr>
            </w:pPr>
            <w:r>
              <w:rPr>
                <w:rFonts w:hint="eastAsia"/>
                <w:color w:val="000000"/>
                <w14:textFill>
                  <w14:solidFill>
                    <w14:srgbClr w14:val="000000"/>
                  </w14:solidFill>
                </w14:textFill>
              </w:rPr>
              <w:t>根据《建设项目环境影响报告表编制技术指南（污染影响类）（试行）》中要求，地下水、土壤环境原则上不开展环境质量现状调查。项目根据可能泄漏至地面区域污染物的性质和生产单元的位置及构筑方式，采取相应的防护措施后，切断了地下水的污染途径，不会地下水造成影响，无需开展地下水环境质量现状调查。</w:t>
            </w:r>
          </w:p>
        </w:tc>
      </w:tr>
      <w:tr>
        <w:trPr>
          <w:trHeight w:val="20"/>
        </w:trPr>
        <w:tc>
          <w:tcPr>
            <w:tcW w:w="794" w:type="dxa"/>
            <w:vAlign w:val="center"/>
          </w:tcPr>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环境</w:t>
            </w:r>
          </w:p>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保护</w:t>
            </w:r>
          </w:p>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目标</w:t>
            </w:r>
          </w:p>
        </w:tc>
        <w:tc>
          <w:tcPr>
            <w:tcW w:w="8267" w:type="dxa"/>
            <w:tcBorders>
              <w:left w:val="single" w:sz="4" w:space="0" w:color="auto"/>
            </w:tcBorders>
            <w:vAlign w:val="center"/>
          </w:tcPr>
          <w:p>
            <w:pPr>
              <w:numPr>
                <w:ilvl w:val="0"/>
                <w:numId w:val="8"/>
              </w:numPr>
              <w:adjustRightInd w:val="0"/>
              <w:jc w:val="left"/>
              <w:rPr>
                <w:b/>
                <w:bCs/>
                <w:color w:val="000000"/>
                <w14:textFill>
                  <w14:solidFill>
                    <w14:srgbClr w14:val="000000"/>
                  </w14:solidFill>
                </w14:textFill>
              </w:rPr>
            </w:pPr>
            <w:r>
              <w:rPr>
                <w:b/>
                <w:bCs/>
                <w:color w:val="000000"/>
                <w14:textFill>
                  <w14:solidFill>
                    <w14:srgbClr w14:val="000000"/>
                  </w14:solidFill>
                </w14:textFill>
              </w:rPr>
              <w:t>大气环境</w:t>
            </w:r>
          </w:p>
          <w:p>
            <w:pPr>
              <w:adjustRightInd w:val="0"/>
              <w:ind w:firstLineChars="200" w:firstLine="480"/>
              <w:jc w:val="left"/>
              <w:rPr>
                <w:color w:val="000000"/>
                <w14:textFill>
                  <w14:solidFill>
                    <w14:srgbClr w14:val="000000"/>
                  </w14:solidFill>
                </w14:textFill>
              </w:rPr>
            </w:pPr>
            <w:r>
              <w:rPr>
                <w:color w:val="000000"/>
                <w:kern w:val="0"/>
                <w14:textFill>
                  <w14:solidFill>
                    <w14:srgbClr w14:val="000000"/>
                  </w14:solidFill>
                </w14:textFill>
              </w:rPr>
              <w:t>本项目位于河北省石家庄市栾城区冶河镇东客村兴安大街319号，厂界外500m范围内大气环境保护目标见下表。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333-</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4</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环境空气保护目标表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57" w:type="dxa"/>
                <w:bottom w:w="0" w:type="dxa"/>
                <w:right w:w="57" w:type="dxa"/>
              </w:tblCellMar>
              <w:tblLook w:val="0600" w:firstRow="0" w:lastRow="0" w:firstColumn="0" w:lastColumn="0" w:noHBand="1" w:noVBand="1"/>
            </w:tblPr>
            <w:tblGrid>
              <w:gridCol w:w="821"/>
              <w:gridCol w:w="1599"/>
              <w:gridCol w:w="1499"/>
              <w:gridCol w:w="675"/>
              <w:gridCol w:w="800"/>
              <w:gridCol w:w="1344"/>
              <w:gridCol w:w="605"/>
              <w:gridCol w:w="691"/>
            </w:tblGrid>
            <w:tr>
              <w:trPr>
                <w:cantSplit/>
                <w:trHeight w:val="340"/>
                <w:tblHeader/>
              </w:trPr>
              <w:tc>
                <w:tcPr>
                  <w:tcW w:w="264" w:type="dxa"/>
                  <w:vMerge w:val="restart"/>
                  <w:vAlign w:val="center"/>
                </w:tcPr>
                <w:p>
                  <w:pPr>
                    <w:spacing w:line="0" w:lineRule="atLeast"/>
                    <w:jc w:val="center"/>
                    <w:textAlignment w:val="baseline"/>
                    <w:rPr>
                      <w:bCs/>
                      <w:color w:val="000000"/>
                      <w:sz w:val="21"/>
                      <w:szCs w:val="21"/>
                      <w14:textFill>
                        <w14:solidFill>
                          <w14:srgbClr w14:val="000000"/>
                        </w14:solidFill>
                      </w14:textFill>
                    </w:rPr>
                  </w:pPr>
                  <w:r>
                    <w:rPr>
                      <w:bCs/>
                      <w:color w:val="000000"/>
                      <w:sz w:val="21"/>
                      <w:szCs w:val="21"/>
                      <w14:textFill>
                        <w14:solidFill>
                          <w14:srgbClr w14:val="000000"/>
                        </w14:solidFill>
                      </w14:textFill>
                    </w:rPr>
                    <w:t>保护目标名称</w:t>
                  </w:r>
                </w:p>
              </w:tc>
              <w:tc>
                <w:tcPr>
                  <w:tcW w:w="525" w:type="dxa"/>
                  <w:gridSpan w:val="2"/>
                  <w:vAlign w:val="center"/>
                </w:tcPr>
                <w:p>
                  <w:pPr>
                    <w:spacing w:line="0" w:lineRule="atLeast"/>
                    <w:jc w:val="center"/>
                    <w:textAlignment w:val="baseline"/>
                    <w:rPr>
                      <w:bCs/>
                      <w:color w:val="000000"/>
                      <w:sz w:val="21"/>
                      <w:szCs w:val="21"/>
                      <w14:textFill>
                        <w14:solidFill>
                          <w14:srgbClr w14:val="000000"/>
                        </w14:solidFill>
                      </w14:textFill>
                    </w:rPr>
                  </w:pPr>
                  <w:r>
                    <w:rPr>
                      <w:bCs/>
                      <w:color w:val="000000"/>
                      <w:sz w:val="21"/>
                      <w:szCs w:val="21"/>
                      <w14:textFill>
                        <w14:solidFill>
                          <w14:srgbClr w14:val="000000"/>
                        </w14:solidFill>
                      </w14:textFill>
                    </w:rPr>
                    <w:t>坐标</w:t>
                  </w:r>
                </w:p>
              </w:tc>
              <w:tc>
                <w:tcPr>
                  <w:tcW w:w="187" w:type="dxa"/>
                  <w:vMerge w:val="restart"/>
                  <w:vAlign w:val="center"/>
                </w:tcPr>
                <w:p>
                  <w:pPr>
                    <w:spacing w:line="0" w:lineRule="atLeast"/>
                    <w:jc w:val="center"/>
                    <w:textAlignment w:val="baseline"/>
                    <w:rPr>
                      <w:bCs/>
                      <w:color w:val="000000"/>
                      <w:sz w:val="21"/>
                      <w:szCs w:val="21"/>
                      <w14:textFill>
                        <w14:solidFill>
                          <w14:srgbClr w14:val="000000"/>
                        </w14:solidFill>
                      </w14:textFill>
                    </w:rPr>
                  </w:pPr>
                  <w:r>
                    <w:rPr>
                      <w:bCs/>
                      <w:color w:val="000000"/>
                      <w:sz w:val="21"/>
                      <w:szCs w:val="21"/>
                      <w14:textFill>
                        <w14:solidFill>
                          <w14:srgbClr w14:val="000000"/>
                        </w14:solidFill>
                      </w14:textFill>
                    </w:rPr>
                    <w:t>保护</w:t>
                  </w:r>
                </w:p>
                <w:p>
                  <w:pPr>
                    <w:spacing w:line="0" w:lineRule="atLeast"/>
                    <w:jc w:val="center"/>
                    <w:textAlignment w:val="baseline"/>
                    <w:rPr>
                      <w:bCs/>
                      <w:color w:val="000000"/>
                      <w:sz w:val="21"/>
                      <w:szCs w:val="21"/>
                      <w14:textFill>
                        <w14:solidFill>
                          <w14:srgbClr w14:val="000000"/>
                        </w14:solidFill>
                      </w14:textFill>
                    </w:rPr>
                  </w:pPr>
                  <w:r>
                    <w:rPr>
                      <w:bCs/>
                      <w:color w:val="000000"/>
                      <w:sz w:val="21"/>
                      <w:szCs w:val="21"/>
                      <w14:textFill>
                        <w14:solidFill>
                          <w14:srgbClr w14:val="000000"/>
                        </w14:solidFill>
                      </w14:textFill>
                    </w:rPr>
                    <w:t>对象</w:t>
                  </w:r>
                </w:p>
              </w:tc>
              <w:tc>
                <w:tcPr>
                  <w:tcW w:w="253" w:type="dxa"/>
                  <w:vMerge w:val="restart"/>
                  <w:vAlign w:val="center"/>
                </w:tcPr>
                <w:p>
                  <w:pPr>
                    <w:spacing w:line="0" w:lineRule="atLeast"/>
                    <w:jc w:val="center"/>
                    <w:textAlignment w:val="baseline"/>
                    <w:rPr>
                      <w:bCs/>
                      <w:color w:val="000000"/>
                      <w:sz w:val="21"/>
                      <w:szCs w:val="21"/>
                      <w14:textFill>
                        <w14:solidFill>
                          <w14:srgbClr w14:val="000000"/>
                        </w14:solidFill>
                      </w14:textFill>
                    </w:rPr>
                  </w:pPr>
                  <w:r>
                    <w:rPr>
                      <w:bCs/>
                      <w:color w:val="000000"/>
                      <w:sz w:val="21"/>
                      <w:szCs w:val="21"/>
                      <w14:textFill>
                        <w14:solidFill>
                          <w14:srgbClr w14:val="000000"/>
                        </w14:solidFill>
                      </w14:textFill>
                    </w:rPr>
                    <w:t>环境</w:t>
                  </w:r>
                </w:p>
                <w:p>
                  <w:pPr>
                    <w:spacing w:line="0" w:lineRule="atLeast"/>
                    <w:jc w:val="center"/>
                    <w:textAlignment w:val="baseline"/>
                    <w:rPr>
                      <w:bCs/>
                      <w:color w:val="000000"/>
                      <w:sz w:val="21"/>
                      <w:szCs w:val="21"/>
                      <w14:textFill>
                        <w14:solidFill>
                          <w14:srgbClr w14:val="000000"/>
                        </w14:solidFill>
                      </w14:textFill>
                    </w:rPr>
                  </w:pPr>
                  <w:r>
                    <w:rPr>
                      <w:bCs/>
                      <w:color w:val="000000"/>
                      <w:sz w:val="21"/>
                      <w:szCs w:val="21"/>
                      <w14:textFill>
                        <w14:solidFill>
                          <w14:srgbClr w14:val="000000"/>
                        </w14:solidFill>
                      </w14:textFill>
                    </w:rPr>
                    <w:t>功能区</w:t>
                  </w:r>
                </w:p>
              </w:tc>
              <w:tc>
                <w:tcPr>
                  <w:tcW w:w="431" w:type="dxa"/>
                  <w:vMerge w:val="restart"/>
                  <w:vAlign w:val="center"/>
                </w:tcPr>
                <w:p>
                  <w:pPr>
                    <w:spacing w:line="0" w:lineRule="atLeast"/>
                    <w:jc w:val="center"/>
                    <w:textAlignment w:val="baseline"/>
                    <w:rPr>
                      <w:rFonts w:eastAsia="宋体"/>
                      <w:bCs/>
                      <w:color w:val="000000"/>
                      <w:sz w:val="21"/>
                      <w:szCs w:val="21"/>
                      <w14:textFill>
                        <w14:solidFill>
                          <w14:srgbClr w14:val="000000"/>
                        </w14:solidFill>
                      </w14:textFill>
                      <w:lang w:val="en-US" w:eastAsia="zh-CN"/>
                    </w:rPr>
                  </w:pPr>
                  <w:r>
                    <w:rPr>
                      <w:rFonts w:hint="eastAsia"/>
                      <w:bCs/>
                      <w:color w:val="000000"/>
                      <w:sz w:val="21"/>
                      <w:szCs w:val="21"/>
                      <w14:textFill>
                        <w14:solidFill>
                          <w14:srgbClr w14:val="000000"/>
                        </w14:solidFill>
                      </w14:textFill>
                      <w:lang w:val="en-US" w:eastAsia="zh-CN"/>
                    </w:rPr>
                    <w:t>保护要求</w:t>
                  </w:r>
                </w:p>
              </w:tc>
              <w:tc>
                <w:tcPr>
                  <w:tcW w:w="149" w:type="dxa"/>
                  <w:vMerge w:val="restart"/>
                  <w:vAlign w:val="center"/>
                </w:tcPr>
                <w:p>
                  <w:pPr>
                    <w:spacing w:line="0" w:lineRule="atLeast"/>
                    <w:jc w:val="center"/>
                    <w:textAlignment w:val="baseline"/>
                    <w:rPr>
                      <w:bCs/>
                      <w:color w:val="000000"/>
                      <w:sz w:val="21"/>
                      <w:szCs w:val="21"/>
                      <w14:textFill>
                        <w14:solidFill>
                          <w14:srgbClr w14:val="000000"/>
                        </w14:solidFill>
                      </w14:textFill>
                    </w:rPr>
                  </w:pPr>
                  <w:r>
                    <w:rPr>
                      <w:bCs/>
                      <w:color w:val="000000"/>
                      <w:sz w:val="21"/>
                      <w:szCs w:val="21"/>
                      <w14:textFill>
                        <w14:solidFill>
                          <w14:srgbClr w14:val="000000"/>
                        </w14:solidFill>
                      </w14:textFill>
                    </w:rPr>
                    <w:t>相对</w:t>
                  </w:r>
                </w:p>
                <w:p>
                  <w:pPr>
                    <w:spacing w:line="0" w:lineRule="atLeast"/>
                    <w:jc w:val="center"/>
                    <w:textAlignment w:val="baseline"/>
                    <w:rPr>
                      <w:bCs/>
                      <w:color w:val="000000"/>
                      <w:sz w:val="21"/>
                      <w:szCs w:val="21"/>
                      <w14:textFill>
                        <w14:solidFill>
                          <w14:srgbClr w14:val="000000"/>
                        </w14:solidFill>
                      </w14:textFill>
                    </w:rPr>
                  </w:pPr>
                  <w:r>
                    <w:rPr>
                      <w:bCs/>
                      <w:color w:val="000000"/>
                      <w:sz w:val="21"/>
                      <w:szCs w:val="21"/>
                      <w14:textFill>
                        <w14:solidFill>
                          <w14:srgbClr w14:val="000000"/>
                        </w14:solidFill>
                      </w14:textFill>
                    </w:rPr>
                    <w:t>方位</w:t>
                  </w:r>
                </w:p>
              </w:tc>
              <w:tc>
                <w:tcPr>
                  <w:tcW w:w="189" w:type="dxa"/>
                  <w:vMerge w:val="restart"/>
                  <w:vAlign w:val="center"/>
                </w:tcPr>
                <w:p>
                  <w:pPr>
                    <w:spacing w:line="0" w:lineRule="atLeast"/>
                    <w:jc w:val="center"/>
                    <w:textAlignment w:val="baseline"/>
                    <w:rPr>
                      <w:bCs/>
                      <w:color w:val="000000"/>
                      <w:sz w:val="21"/>
                      <w:szCs w:val="21"/>
                      <w14:textFill>
                        <w14:solidFill>
                          <w14:srgbClr w14:val="000000"/>
                        </w14:solidFill>
                      </w14:textFill>
                    </w:rPr>
                  </w:pPr>
                  <w:r>
                    <w:rPr>
                      <w:bCs/>
                      <w:color w:val="000000"/>
                      <w:sz w:val="21"/>
                      <w:szCs w:val="21"/>
                      <w14:textFill>
                        <w14:solidFill>
                          <w14:srgbClr w14:val="000000"/>
                        </w14:solidFill>
                      </w14:textFill>
                    </w:rPr>
                    <w:t>距厂界距离/m</w:t>
                  </w:r>
                </w:p>
              </w:tc>
            </w:tr>
            <w:tr>
              <w:trPr>
                <w:cantSplit/>
                <w:trHeight w:val="340"/>
                <w:tblHeader/>
              </w:trPr>
              <w:tc>
                <w:tcPr>
                  <w:tcW w:w="264" w:type="dxa"/>
                  <w:vMerge/>
                  <w:vAlign w:val="center"/>
                </w:tcPr>
                <w:p/>
              </w:tc>
              <w:tc>
                <w:tcPr>
                  <w:tcW w:w="263" w:type="dxa"/>
                  <w:tcBorders>
                    <w:left w:val="single" w:sz="4" w:space="0" w:color="auto"/>
                  </w:tcBorders>
                  <w:vAlign w:val="center"/>
                </w:tcPr>
                <w:p>
                  <w:pPr>
                    <w:spacing w:line="0" w:lineRule="atLeast"/>
                    <w:jc w:val="center"/>
                    <w:textAlignment w:val="baseline"/>
                    <w:rPr>
                      <w:bCs/>
                      <w:color w:val="000000"/>
                      <w:sz w:val="21"/>
                      <w:szCs w:val="21"/>
                      <w14:textFill>
                        <w14:solidFill>
                          <w14:srgbClr w14:val="000000"/>
                        </w14:solidFill>
                      </w14:textFill>
                    </w:rPr>
                  </w:pPr>
                  <w:r>
                    <w:rPr>
                      <w:color w:val="000000"/>
                      <w:kern w:val="0"/>
                      <w:sz w:val="21"/>
                      <w:szCs w:val="21"/>
                      <w14:textFill>
                        <w14:solidFill>
                          <w14:srgbClr w14:val="000000"/>
                        </w14:solidFill>
                      </w14:textFill>
                    </w:rPr>
                    <w:t>东经°</w:t>
                  </w:r>
                </w:p>
              </w:tc>
              <w:tc>
                <w:tcPr>
                  <w:tcW w:w="262" w:type="dxa"/>
                  <w:tcBorders>
                    <w:left w:val="single" w:sz="4" w:space="0" w:color="auto"/>
                  </w:tcBorders>
                  <w:vAlign w:val="center"/>
                </w:tcPr>
                <w:p>
                  <w:pPr>
                    <w:spacing w:line="0" w:lineRule="atLeast"/>
                    <w:jc w:val="center"/>
                    <w:textAlignment w:val="baseline"/>
                    <w:rPr>
                      <w:bCs/>
                      <w:color w:val="000000"/>
                      <w:sz w:val="21"/>
                      <w:szCs w:val="21"/>
                      <w14:textFill>
                        <w14:solidFill>
                          <w14:srgbClr w14:val="000000"/>
                        </w14:solidFill>
                      </w14:textFill>
                    </w:rPr>
                  </w:pPr>
                  <w:r>
                    <w:rPr>
                      <w:color w:val="000000"/>
                      <w:kern w:val="0"/>
                      <w:sz w:val="21"/>
                      <w:szCs w:val="21"/>
                      <w14:textFill>
                        <w14:solidFill>
                          <w14:srgbClr w14:val="000000"/>
                        </w14:solidFill>
                      </w14:textFill>
                    </w:rPr>
                    <w:t>北纬°</w:t>
                  </w:r>
                </w:p>
              </w:tc>
              <w:tc>
                <w:tcPr>
                  <w:tcW w:w="187" w:type="dxa"/>
                  <w:vMerge/>
                  <w:tcBorders>
                    <w:left w:val="single" w:sz="4" w:space="0" w:color="auto"/>
                  </w:tcBorders>
                  <w:vAlign w:val="center"/>
                </w:tcPr>
                <w:p/>
              </w:tc>
              <w:tc>
                <w:tcPr>
                  <w:tcW w:w="253" w:type="dxa"/>
                  <w:vMerge/>
                  <w:tcBorders>
                    <w:left w:val="single" w:sz="4" w:space="0" w:color="auto"/>
                  </w:tcBorders>
                  <w:vAlign w:val="center"/>
                </w:tcPr>
                <w:p/>
              </w:tc>
              <w:tc>
                <w:tcPr>
                  <w:tcW w:w="431" w:type="dxa"/>
                  <w:vMerge/>
                  <w:tcBorders>
                    <w:left w:val="single" w:sz="4" w:space="0" w:color="auto"/>
                  </w:tcBorders>
                  <w:vAlign w:val="center"/>
                </w:tcPr>
                <w:p/>
              </w:tc>
              <w:tc>
                <w:tcPr>
                  <w:tcW w:w="149" w:type="dxa"/>
                  <w:vMerge/>
                  <w:tcBorders>
                    <w:left w:val="single" w:sz="4" w:space="0" w:color="auto"/>
                  </w:tcBorders>
                  <w:vAlign w:val="center"/>
                </w:tcPr>
                <w:p/>
              </w:tc>
              <w:tc>
                <w:tcPr>
                  <w:tcW w:w="189" w:type="dxa"/>
                  <w:vMerge/>
                  <w:tcBorders>
                    <w:left w:val="single" w:sz="4" w:space="0" w:color="auto"/>
                  </w:tcBorders>
                  <w:vAlign w:val="center"/>
                </w:tcPr>
                <w:p/>
              </w:tc>
            </w:tr>
            <w:tr>
              <w:trPr>
                <w:cantSplit/>
                <w:trHeight w:val="340"/>
                <w:tblHeader/>
              </w:trPr>
              <w:tc>
                <w:tcPr>
                  <w:tcW w:w="264" w:type="dxa"/>
                  <w:vAlign w:val="center"/>
                </w:tcPr>
                <w:p>
                  <w:pPr>
                    <w:spacing w:line="0" w:lineRule="atLeast"/>
                    <w:jc w:val="center"/>
                    <w:textAlignment w:val="baseline"/>
                    <w:rPr>
                      <w:bCs/>
                      <w:color w:val="000000"/>
                      <w:sz w:val="21"/>
                      <w:szCs w:val="21"/>
                      <w14:textFill>
                        <w14:solidFill>
                          <w14:srgbClr w14:val="000000"/>
                        </w14:solidFill>
                      </w14:textFill>
                    </w:rPr>
                  </w:pPr>
                  <w:r>
                    <w:rPr>
                      <w:rFonts w:hint="eastAsia"/>
                      <w:bCs/>
                      <w:color w:val="000000"/>
                      <w:sz w:val="21"/>
                      <w:szCs w:val="21"/>
                      <w14:textFill>
                        <w14:solidFill>
                          <w14:srgbClr w14:val="000000"/>
                        </w14:solidFill>
                      </w14:textFill>
                    </w:rPr>
                    <w:t>石家庄长安机电技工学校</w:t>
                  </w:r>
                </w:p>
              </w:tc>
              <w:tc>
                <w:tcPr>
                  <w:tcW w:w="263" w:type="dxa"/>
                  <w:tcBorders>
                    <w:left w:val="single" w:sz="4" w:space="0" w:color="auto"/>
                  </w:tcBorders>
                  <w:vAlign w:val="center"/>
                </w:tcPr>
                <w:p>
                  <w:pPr>
                    <w:spacing w:line="0" w:lineRule="atLeast"/>
                    <w:jc w:val="center"/>
                    <w:textAlignment w:val="baseline"/>
                    <w:rPr>
                      <w:bCs/>
                      <w:color w:val="000000"/>
                      <w:sz w:val="21"/>
                      <w:szCs w:val="21"/>
                      <w14:textFill>
                        <w14:solidFill>
                          <w14:srgbClr w14:val="000000"/>
                        </w14:solidFill>
                      </w14:textFill>
                    </w:rPr>
                  </w:pPr>
                  <w:r>
                    <w:rPr>
                      <w:bCs/>
                      <w:color w:val="000000"/>
                      <w:sz w:val="21"/>
                      <w:szCs w:val="21"/>
                      <w14:textFill>
                        <w14:solidFill>
                          <w14:srgbClr w14:val="000000"/>
                        </w14:solidFill>
                      </w14:textFill>
                    </w:rPr>
                    <w:t>114.668533</w:t>
                  </w:r>
                </w:p>
              </w:tc>
              <w:tc>
                <w:tcPr>
                  <w:tcW w:w="262" w:type="dxa"/>
                  <w:tcBorders>
                    <w:left w:val="single" w:sz="4" w:space="0" w:color="auto"/>
                  </w:tcBorders>
                  <w:vAlign w:val="center"/>
                </w:tcPr>
                <w:p>
                  <w:pPr>
                    <w:spacing w:line="0" w:lineRule="atLeast"/>
                    <w:jc w:val="center"/>
                    <w:textAlignment w:val="baseline"/>
                    <w:rPr>
                      <w:bCs/>
                      <w:color w:val="000000"/>
                      <w:sz w:val="21"/>
                      <w:szCs w:val="21"/>
                      <w14:textFill>
                        <w14:solidFill>
                          <w14:srgbClr w14:val="000000"/>
                        </w14:solidFill>
                      </w14:textFill>
                    </w:rPr>
                  </w:pPr>
                  <w:r>
                    <w:rPr>
                      <w:bCs/>
                      <w:color w:val="000000"/>
                      <w:sz w:val="21"/>
                      <w:szCs w:val="21"/>
                      <w14:textFill>
                        <w14:solidFill>
                          <w14:srgbClr w14:val="000000"/>
                        </w14:solidFill>
                      </w14:textFill>
                    </w:rPr>
                    <w:t>38.228569</w:t>
                  </w:r>
                </w:p>
              </w:tc>
              <w:tc>
                <w:tcPr>
                  <w:tcW w:w="187" w:type="dxa"/>
                  <w:tcBorders>
                    <w:left w:val="single" w:sz="4" w:space="0" w:color="auto"/>
                  </w:tcBorders>
                  <w:vAlign w:val="center"/>
                </w:tcPr>
                <w:p>
                  <w:pPr>
                    <w:spacing w:line="0" w:lineRule="atLeast"/>
                    <w:jc w:val="center"/>
                    <w:textAlignment w:val="baseline"/>
                    <w:rPr>
                      <w:bCs/>
                      <w:color w:val="000000"/>
                      <w:sz w:val="21"/>
                      <w:szCs w:val="21"/>
                      <w14:textFill>
                        <w14:solidFill>
                          <w14:srgbClr w14:val="000000"/>
                        </w14:solidFill>
                      </w14:textFill>
                    </w:rPr>
                  </w:pPr>
                  <w:r>
                    <w:rPr>
                      <w:rFonts w:hint="eastAsia"/>
                      <w:bCs/>
                      <w:color w:val="000000"/>
                      <w:sz w:val="21"/>
                      <w:szCs w:val="21"/>
                      <w14:textFill>
                        <w14:solidFill>
                          <w14:srgbClr w14:val="000000"/>
                        </w14:solidFill>
                      </w14:textFill>
                    </w:rPr>
                    <w:t>师生</w:t>
                  </w:r>
                </w:p>
              </w:tc>
              <w:tc>
                <w:tcPr>
                  <w:tcW w:w="253" w:type="dxa"/>
                  <w:tcBorders>
                    <w:left w:val="single" w:sz="4" w:space="0" w:color="auto"/>
                  </w:tcBorders>
                  <w:vAlign w:val="center"/>
                </w:tcPr>
                <w:p>
                  <w:pPr>
                    <w:spacing w:line="0" w:lineRule="atLeast"/>
                    <w:jc w:val="center"/>
                    <w:textAlignment w:val="baseline"/>
                    <w:rPr>
                      <w:bCs/>
                      <w:color w:val="000000"/>
                      <w:sz w:val="21"/>
                      <w:szCs w:val="21"/>
                      <w14:textFill>
                        <w14:solidFill>
                          <w14:srgbClr w14:val="000000"/>
                        </w14:solidFill>
                      </w14:textFill>
                    </w:rPr>
                  </w:pPr>
                  <w:r>
                    <w:rPr>
                      <w:rFonts w:hint="eastAsia"/>
                      <w:bCs/>
                      <w:color w:val="000000"/>
                      <w:sz w:val="21"/>
                      <w:szCs w:val="21"/>
                      <w14:textFill>
                        <w14:solidFill>
                          <w14:srgbClr w14:val="000000"/>
                        </w14:solidFill>
                      </w14:textFill>
                      <w:lang w:val="en-US" w:eastAsia="zh-CN"/>
                    </w:rPr>
                    <w:t>二类区</w:t>
                  </w:r>
                </w:p>
              </w:tc>
              <w:tc>
                <w:tcPr>
                  <w:tcW w:w="431" w:type="dxa"/>
                  <w:tcBorders>
                    <w:left w:val="single" w:sz="4" w:space="0" w:color="auto"/>
                  </w:tcBorders>
                  <w:vAlign w:val="center"/>
                </w:tcPr>
                <w:p>
                  <w:pPr>
                    <w:spacing w:line="0" w:lineRule="atLeast"/>
                    <w:jc w:val="center"/>
                    <w:textAlignment w:val="baseline"/>
                    <w:rPr>
                      <w:bCs/>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highlight w:val="none"/>
                    </w:rPr>
                    <w:t>《环境空气质量标准》（</w:t>
                  </w:r>
                  <w:r>
                    <w:rPr>
                      <w:rFonts w:ascii="Times New Roman" w:cs="Times New Roman" w:hAnsi="Times New Roman" w:hint="eastAsia"/>
                      <w:color w:val="000000"/>
                      <w:sz w:val="21"/>
                      <w:szCs w:val="21"/>
                      <w14:textFill>
                        <w14:solidFill>
                          <w14:srgbClr w14:val="000000"/>
                        </w14:solidFill>
                      </w14:textFill>
                      <w:lang w:eastAsia="zh-CN"/>
                      <w:highlight w:val="none"/>
                    </w:rPr>
                    <w:t>GB3095-202</w:t>
                  </w:r>
                  <w:r>
                    <w:rPr>
                      <w:rFonts w:ascii="Times New Roman" w:eastAsia="宋体" w:cs="Times New Roman" w:hAnsi="Times New Roman" w:hint="eastAsia"/>
                      <w:color w:val="000000"/>
                      <w:sz w:val="21"/>
                      <w:szCs w:val="21"/>
                      <w14:textFill>
                        <w14:solidFill>
                          <w14:srgbClr w14:val="000000"/>
                        </w14:solidFill>
                      </w14:textFill>
                      <w:lang w:eastAsia="zh-CN"/>
                      <w:highlight w:val="none"/>
                    </w:rPr>
                    <w:t>6</w:t>
                  </w:r>
                  <w:r>
                    <w:rPr>
                      <w:rFonts w:ascii="Times New Roman" w:eastAsia="宋体" w:cs="Times New Roman" w:hAnsi="Times New Roman"/>
                      <w:color w:val="000000"/>
                      <w:sz w:val="21"/>
                      <w:szCs w:val="21"/>
                      <w14:textFill>
                        <w14:solidFill>
                          <w14:srgbClr w14:val="000000"/>
                        </w14:solidFill>
                      </w14:textFill>
                      <w:highlight w:val="none"/>
                    </w:rPr>
                    <w:t>）表1</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过渡阶段</w:t>
                  </w:r>
                  <w:r>
                    <w:rPr>
                      <w:rFonts w:ascii="Times New Roman" w:eastAsia="宋体" w:cs="Times New Roman" w:hAnsi="Times New Roman"/>
                      <w:color w:val="000000"/>
                      <w:sz w:val="21"/>
                      <w:szCs w:val="21"/>
                      <w14:textFill>
                        <w14:solidFill>
                          <w14:srgbClr w14:val="000000"/>
                        </w14:solidFill>
                      </w14:textFill>
                      <w:highlight w:val="none"/>
                    </w:rPr>
                    <w:t>二级标准要求</w:t>
                  </w:r>
                </w:p>
              </w:tc>
              <w:tc>
                <w:tcPr>
                  <w:tcW w:w="149" w:type="dxa"/>
                  <w:tcBorders>
                    <w:left w:val="single" w:sz="4" w:space="0" w:color="auto"/>
                  </w:tcBorders>
                  <w:vAlign w:val="center"/>
                </w:tcPr>
                <w:p>
                  <w:pPr>
                    <w:spacing w:line="0" w:lineRule="atLeast"/>
                    <w:jc w:val="center"/>
                    <w:textAlignment w:val="baseline"/>
                    <w:rPr>
                      <w:bCs/>
                      <w:color w:val="000000"/>
                      <w:sz w:val="21"/>
                      <w:szCs w:val="21"/>
                      <w14:textFill>
                        <w14:solidFill>
                          <w14:srgbClr w14:val="000000"/>
                        </w14:solidFill>
                      </w14:textFill>
                    </w:rPr>
                  </w:pPr>
                  <w:r>
                    <w:rPr>
                      <w:bCs/>
                      <w:color w:val="000000"/>
                      <w:sz w:val="21"/>
                      <w:szCs w:val="21"/>
                      <w14:textFill>
                        <w14:solidFill>
                          <w14:srgbClr w14:val="000000"/>
                        </w14:solidFill>
                      </w14:textFill>
                    </w:rPr>
                    <w:t>E</w:t>
                  </w:r>
                </w:p>
              </w:tc>
              <w:tc>
                <w:tcPr>
                  <w:tcW w:w="189" w:type="dxa"/>
                  <w:tcBorders>
                    <w:left w:val="single" w:sz="4" w:space="0" w:color="auto"/>
                  </w:tcBorders>
                  <w:vAlign w:val="center"/>
                </w:tcPr>
                <w:p>
                  <w:pPr>
                    <w:spacing w:line="0" w:lineRule="atLeast"/>
                    <w:jc w:val="center"/>
                    <w:textAlignment w:val="baseline"/>
                    <w:rPr>
                      <w:bCs/>
                      <w:color w:val="000000"/>
                      <w:sz w:val="21"/>
                      <w:szCs w:val="21"/>
                      <w14:textFill>
                        <w14:solidFill>
                          <w14:srgbClr w14:val="000000"/>
                        </w14:solidFill>
                      </w14:textFill>
                    </w:rPr>
                  </w:pPr>
                  <w:r>
                    <w:rPr>
                      <w:rFonts w:hint="eastAsia"/>
                      <w:bCs/>
                      <w:color w:val="000000"/>
                      <w:sz w:val="21"/>
                      <w:szCs w:val="21"/>
                      <w14:textFill>
                        <w14:solidFill>
                          <w14:srgbClr w14:val="000000"/>
                        </w14:solidFill>
                      </w14:textFill>
                    </w:rPr>
                    <w:t>85</w:t>
                  </w:r>
                </w:p>
              </w:tc>
            </w:tr>
          </w:tbl>
          <w:p>
            <w:pPr>
              <w:numPr>
                <w:ilvl w:val="0"/>
                <w:numId w:val="8"/>
              </w:numPr>
              <w:adjustRightInd w:val="0"/>
              <w:jc w:val="left"/>
              <w:rPr>
                <w:b/>
                <w:bCs/>
                <w:color w:val="000000"/>
                <w14:textFill>
                  <w14:solidFill>
                    <w14:srgbClr w14:val="000000"/>
                  </w14:solidFill>
                </w14:textFill>
              </w:rPr>
            </w:pPr>
            <w:r>
              <w:rPr>
                <w:b/>
                <w:bCs/>
                <w:color w:val="000000"/>
                <w14:textFill>
                  <w14:solidFill>
                    <w14:srgbClr w14:val="000000"/>
                  </w14:solidFill>
                </w14:textFill>
              </w:rPr>
              <w:t>声环境</w:t>
            </w:r>
          </w:p>
          <w:p>
            <w:pPr>
              <w:adjustRightInd w:val="0"/>
              <w:ind w:firstLineChars="200" w:firstLine="480"/>
              <w:jc w:val="left"/>
              <w:rPr>
                <w:color w:val="000000"/>
                <w14:textFill>
                  <w14:solidFill>
                    <w14:srgbClr w14:val="000000"/>
                  </w14:solidFill>
                </w14:textFill>
              </w:rPr>
            </w:pPr>
            <w:r>
              <w:rPr>
                <w:color w:val="000000"/>
                <w14:textFill>
                  <w14:solidFill>
                    <w14:srgbClr w14:val="000000"/>
                  </w14:solidFill>
                </w14:textFill>
              </w:rPr>
              <w:t>经调查，本项目厂界外50</w:t>
            </w:r>
            <w:r>
              <w:rPr>
                <w:rFonts w:hint="eastAsia"/>
                <w:color w:val="000000"/>
                <w14:textFill>
                  <w14:solidFill>
                    <w14:srgbClr w14:val="000000"/>
                  </w14:solidFill>
                </w14:textFill>
              </w:rPr>
              <w:t>m</w:t>
            </w:r>
            <w:r>
              <w:rPr>
                <w:color w:val="000000"/>
                <w14:textFill>
                  <w14:solidFill>
                    <w14:srgbClr w14:val="000000"/>
                  </w14:solidFill>
                </w14:textFill>
              </w:rPr>
              <w:t>范围内无声环境保护目标。</w:t>
            </w:r>
          </w:p>
          <w:p>
            <w:pPr>
              <w:numPr>
                <w:ilvl w:val="0"/>
                <w:numId w:val="8"/>
              </w:numPr>
              <w:adjustRightInd w:val="0"/>
              <w:jc w:val="left"/>
              <w:rPr>
                <w:b/>
                <w:bCs/>
                <w:color w:val="000000"/>
                <w14:textFill>
                  <w14:solidFill>
                    <w14:srgbClr w14:val="000000"/>
                  </w14:solidFill>
                </w14:textFill>
              </w:rPr>
            </w:pPr>
            <w:r>
              <w:rPr>
                <w:b/>
                <w:bCs/>
                <w:color w:val="000000"/>
                <w14:textFill>
                  <w14:solidFill>
                    <w14:srgbClr w14:val="000000"/>
                  </w14:solidFill>
                </w14:textFill>
              </w:rPr>
              <w:t>地下水环境</w:t>
            </w:r>
          </w:p>
          <w:p>
            <w:pPr>
              <w:adjustRightInd w:val="0"/>
              <w:ind w:firstLineChars="200" w:firstLine="480"/>
              <w:jc w:val="left"/>
              <w:rPr>
                <w:color w:val="000000"/>
                <w14:textFill>
                  <w14:solidFill>
                    <w14:srgbClr w14:val="000000"/>
                  </w14:solidFill>
                </w14:textFill>
              </w:rPr>
            </w:pPr>
            <w:r>
              <w:rPr>
                <w:color w:val="000000"/>
                <w14:textFill>
                  <w14:solidFill>
                    <w14:srgbClr w14:val="000000"/>
                  </w14:solidFill>
                </w14:textFill>
              </w:rPr>
              <w:t>经调查，本项目厂界外500m范围内无地下水集中式饮用水水源和热水、矿泉水、温泉等特殊地下水资源保护目标。</w:t>
            </w:r>
          </w:p>
          <w:p>
            <w:pPr>
              <w:numPr>
                <w:ilvl w:val="0"/>
                <w:numId w:val="8"/>
              </w:numPr>
              <w:adjustRightInd w:val="0"/>
              <w:jc w:val="left"/>
              <w:rPr>
                <w:b/>
                <w:bCs/>
                <w:color w:val="000000"/>
                <w14:textFill>
                  <w14:solidFill>
                    <w14:srgbClr w14:val="000000"/>
                  </w14:solidFill>
                </w14:textFill>
              </w:rPr>
            </w:pPr>
            <w:r>
              <w:rPr>
                <w:b/>
                <w:bCs/>
                <w:color w:val="000000"/>
                <w14:textFill>
                  <w14:solidFill>
                    <w14:srgbClr w14:val="000000"/>
                  </w14:solidFill>
                </w14:textFill>
              </w:rPr>
              <w:t>生态环境</w:t>
            </w:r>
          </w:p>
          <w:p>
            <w:pPr>
              <w:adjustRightInd w:val="0"/>
              <w:ind w:firstLineChars="200" w:firstLine="480"/>
              <w:jc w:val="left"/>
              <w:rPr>
                <w:color w:val="000000"/>
                <w14:textFill>
                  <w14:solidFill>
                    <w14:srgbClr w14:val="000000"/>
                  </w14:solidFill>
                </w14:textFill>
              </w:rPr>
            </w:pPr>
            <w:r>
              <w:rPr>
                <w:color w:val="000000"/>
                <w:kern w:val="0"/>
                <w14:textFill>
                  <w14:solidFill>
                    <w14:srgbClr w14:val="000000"/>
                  </w14:solidFill>
                </w14:textFill>
              </w:rPr>
              <w:t>本项目在现有厂区范围内进行建设</w:t>
            </w:r>
            <w:r>
              <w:rPr>
                <w:color w:val="000000"/>
                <w14:textFill>
                  <w14:solidFill>
                    <w14:srgbClr w14:val="000000"/>
                  </w14:solidFill>
                </w14:textFill>
              </w:rPr>
              <w:t>，经调查，项目用地范围内无生态环境保护目标。</w:t>
            </w:r>
          </w:p>
        </w:tc>
      </w:tr>
      <w:tr>
        <w:trPr>
          <w:trHeight w:val="20"/>
        </w:trPr>
        <w:tc>
          <w:tcPr>
            <w:tcW w:w="794" w:type="dxa"/>
            <w:tcMar>
              <w:left w:w="28" w:type="dxa"/>
              <w:right w:w="28" w:type="dxa"/>
            </w:tcMar>
            <w:vAlign w:val="center"/>
          </w:tcPr>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污染</w:t>
            </w:r>
          </w:p>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物排</w:t>
            </w:r>
          </w:p>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放控</w:t>
            </w:r>
          </w:p>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制标</w:t>
            </w:r>
          </w:p>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准</w:t>
            </w:r>
          </w:p>
        </w:tc>
        <w:tc>
          <w:tcPr>
            <w:tcW w:w="8267" w:type="dxa"/>
            <w:tcBorders>
              <w:left w:val="single" w:sz="4" w:space="0" w:color="auto"/>
            </w:tcBorders>
            <w:vAlign w:val="center"/>
          </w:tcPr>
          <w:p>
            <w:pPr>
              <w:numPr>
                <w:ilvl w:val="0"/>
                <w:numId w:val="9"/>
              </w:numPr>
              <w:adjustRightInd w:val="0"/>
              <w:jc w:val="left"/>
              <w:rPr>
                <w:b/>
                <w:bCs/>
                <w:color w:val="000000"/>
                <w14:textFill>
                  <w14:solidFill>
                    <w14:srgbClr w14:val="000000"/>
                  </w14:solidFill>
                </w14:textFill>
              </w:rPr>
            </w:pPr>
            <w:r>
              <w:rPr>
                <w:b/>
                <w:bCs/>
                <w:color w:val="000000"/>
                <w14:textFill>
                  <w14:solidFill>
                    <w14:srgbClr w14:val="000000"/>
                  </w14:solidFill>
                </w14:textFill>
              </w:rPr>
              <w:t>大气污染物排放标准</w:t>
            </w:r>
          </w:p>
          <w:p>
            <w:pPr>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本项目有组织颗粒物排放执行</w:t>
            </w:r>
            <w:r>
              <w:rPr>
                <w:color w:val="000000"/>
                <w:kern w:val="0"/>
                <w14:textFill>
                  <w14:solidFill>
                    <w14:srgbClr w14:val="000000"/>
                  </w14:solidFill>
                </w14:textFill>
              </w:rPr>
              <w:t>《大气污染物综合排放标准》（GB16297-1996）表2（其他）二级标准限值（15m排气筒）</w:t>
            </w:r>
            <w:r>
              <w:rPr>
                <w:rFonts w:hint="eastAsia"/>
                <w:color w:val="000000"/>
                <w:kern w:val="0"/>
                <w14:textFill>
                  <w14:solidFill>
                    <w14:srgbClr w14:val="000000"/>
                  </w14:solidFill>
                </w14:textFill>
              </w:rPr>
              <w:t>；厂界</w:t>
            </w:r>
            <w:r>
              <w:rPr>
                <w:color w:val="000000"/>
                <w:kern w:val="0"/>
                <w14:textFill>
                  <w14:solidFill>
                    <w14:srgbClr w14:val="000000"/>
                  </w14:solidFill>
                </w14:textFill>
              </w:rPr>
              <w:t>无组织颗粒物执行《大气污染物综合排放标准》（GB16297-1996）表2无组织排放监控浓度限值要求</w:t>
            </w:r>
            <w:r>
              <w:rPr>
                <w:rFonts w:hint="eastAsia"/>
                <w:color w:val="000000"/>
                <w14:textFill>
                  <w14:solidFill>
                    <w14:srgbClr w14:val="000000"/>
                  </w14:solidFill>
                </w14:textFill>
              </w:rPr>
              <w:t>。</w:t>
            </w:r>
          </w:p>
          <w:p>
            <w:pPr>
              <w:adjustRightInd w:val="0"/>
              <w:ind w:firstLineChars="200" w:firstLine="480"/>
              <w:rPr>
                <w:bCs/>
                <w:color w:val="000000"/>
                <w14:textFill>
                  <w14:solidFill>
                    <w14:srgbClr w14:val="000000"/>
                  </w14:solidFill>
                </w14:textFill>
              </w:rPr>
            </w:pPr>
            <w:r>
              <w:rPr>
                <w:bCs/>
                <w:color w:val="000000"/>
                <w14:textFill>
                  <w14:solidFill>
                    <w14:srgbClr w14:val="000000"/>
                  </w14:solidFill>
                </w14:textFill>
              </w:rPr>
              <w:t>标准值详见下表。</w:t>
            </w:r>
            <w:bookmarkStart w:id="53" w:name="_Toc198017821"/>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333-</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5</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大气污染物排放标准</w:t>
            </w:r>
            <w:bookmarkEnd w:id="53"/>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Look w:val="0600" w:firstRow="0" w:lastRow="0" w:firstColumn="0" w:lastColumn="0" w:noHBand="1" w:noVBand="1"/>
            </w:tblPr>
            <w:tblGrid>
              <w:gridCol w:w="720"/>
              <w:gridCol w:w="1315"/>
              <w:gridCol w:w="1239"/>
              <w:gridCol w:w="1625"/>
              <w:gridCol w:w="3136"/>
            </w:tblGrid>
            <w:tr>
              <w:trPr>
                <w:trHeight w:val="340"/>
              </w:trPr>
              <w:tc>
                <w:tcPr>
                  <w:tcW w:w="189" w:type="dxa"/>
                  <w:vAlign w:val="center"/>
                </w:tcPr>
                <w:p>
                  <w:pPr>
                    <w:pStyle w:val="46"/>
                    <w:rPr>
                      <w:color w:val="000000"/>
                      <w14:textFill>
                        <w14:solidFill>
                          <w14:srgbClr w14:val="000000"/>
                        </w14:solidFill>
                      </w14:textFill>
                    </w:rPr>
                  </w:pPr>
                  <w:r>
                    <w:rPr>
                      <w:color w:val="000000"/>
                      <w:kern w:val="0"/>
                      <w14:textFill>
                        <w14:solidFill>
                          <w14:srgbClr w14:val="000000"/>
                        </w14:solidFill>
                      </w14:textFill>
                    </w:rPr>
                    <w:t>类别</w:t>
                  </w:r>
                </w:p>
              </w:tc>
              <w:tc>
                <w:tcPr>
                  <w:tcW w:w="253" w:type="dxa"/>
                  <w:vAlign w:val="center"/>
                </w:tcPr>
                <w:p>
                  <w:pPr>
                    <w:pStyle w:val="46"/>
                    <w:rPr>
                      <w:color w:val="000000"/>
                      <w14:textFill>
                        <w14:solidFill>
                          <w14:srgbClr w14:val="000000"/>
                        </w14:solidFill>
                      </w14:textFill>
                    </w:rPr>
                  </w:pPr>
                  <w:r>
                    <w:rPr>
                      <w:color w:val="000000"/>
                      <w14:textFill>
                        <w14:solidFill>
                          <w14:srgbClr w14:val="000000"/>
                        </w14:solidFill>
                      </w14:textFill>
                    </w:rPr>
                    <w:t>污染物</w:t>
                  </w:r>
                </w:p>
              </w:tc>
              <w:tc>
                <w:tcPr>
                  <w:tcW w:w="253" w:type="dxa"/>
                  <w:vAlign w:val="center"/>
                </w:tcPr>
                <w:p>
                  <w:pPr>
                    <w:pStyle w:val="46"/>
                    <w:rPr>
                      <w:color w:val="000000"/>
                      <w14:textFill>
                        <w14:solidFill>
                          <w14:srgbClr w14:val="000000"/>
                        </w14:solidFill>
                      </w14:textFill>
                    </w:rPr>
                  </w:pPr>
                  <w:r>
                    <w:rPr>
                      <w:color w:val="000000"/>
                      <w:kern w:val="0"/>
                      <w14:textFill>
                        <w14:solidFill>
                          <w14:srgbClr w14:val="000000"/>
                        </w14:solidFill>
                      </w14:textFill>
                    </w:rPr>
                    <w:t>单位</w:t>
                  </w:r>
                </w:p>
              </w:tc>
              <w:tc>
                <w:tcPr>
                  <w:tcW w:w="446" w:type="dxa"/>
                  <w:vAlign w:val="center"/>
                </w:tcPr>
                <w:p>
                  <w:pPr>
                    <w:pStyle w:val="46"/>
                    <w:rPr>
                      <w:color w:val="000000"/>
                      <w14:textFill>
                        <w14:solidFill>
                          <w14:srgbClr w14:val="000000"/>
                        </w14:solidFill>
                      </w14:textFill>
                    </w:rPr>
                  </w:pPr>
                  <w:r>
                    <w:rPr>
                      <w:color w:val="000000"/>
                      <w:kern w:val="0"/>
                      <w14:textFill>
                        <w14:solidFill>
                          <w14:srgbClr w14:val="000000"/>
                        </w14:solidFill>
                      </w14:textFill>
                    </w:rPr>
                    <w:t>排放限值</w:t>
                  </w:r>
                </w:p>
              </w:tc>
              <w:tc>
                <w:tcPr>
                  <w:tcW w:w="860" w:type="dxa"/>
                  <w:vAlign w:val="center"/>
                </w:tcPr>
                <w:p>
                  <w:pPr>
                    <w:pStyle w:val="46"/>
                    <w:rPr>
                      <w:color w:val="000000"/>
                      <w14:textFill>
                        <w14:solidFill>
                          <w14:srgbClr w14:val="000000"/>
                        </w14:solidFill>
                      </w14:textFill>
                    </w:rPr>
                  </w:pPr>
                  <w:r>
                    <w:rPr>
                      <w:color w:val="000000"/>
                      <w14:textFill>
                        <w14:solidFill>
                          <w14:srgbClr w14:val="000000"/>
                        </w14:solidFill>
                      </w14:textFill>
                    </w:rPr>
                    <w:t>执行标准</w:t>
                  </w:r>
                </w:p>
              </w:tc>
            </w:tr>
            <w:tr>
              <w:trPr>
                <w:trHeight w:val="340"/>
              </w:trPr>
              <w:tc>
                <w:tcPr>
                  <w:tcW w:w="189" w:type="dxa"/>
                  <w:vMerge w:val="restart"/>
                  <w:vAlign w:val="center"/>
                </w:tcPr>
                <w:p>
                  <w:pPr>
                    <w:pStyle w:val="46"/>
                    <w:rPr>
                      <w:color w:val="000000"/>
                      <w14:textFill>
                        <w14:solidFill>
                          <w14:srgbClr w14:val="000000"/>
                        </w14:solidFill>
                      </w14:textFill>
                    </w:rPr>
                  </w:pPr>
                  <w:r>
                    <w:rPr>
                      <w:color w:val="000000"/>
                      <w14:textFill>
                        <w14:solidFill>
                          <w14:srgbClr w14:val="000000"/>
                        </w14:solidFill>
                      </w14:textFill>
                    </w:rPr>
                    <w:t>有组织</w:t>
                  </w:r>
                </w:p>
              </w:tc>
              <w:tc>
                <w:tcPr>
                  <w:tcW w:w="253" w:type="dxa"/>
                  <w:vMerge w:val="restart"/>
                  <w:tcBorders>
                    <w:left w:val="single" w:sz="4"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颗粒物</w:t>
                  </w:r>
                </w:p>
                <w:p>
                  <w:pPr>
                    <w:pStyle w:val="46"/>
                    <w:rPr>
                      <w:color w:val="000000"/>
                      <w14:textFill>
                        <w14:solidFill>
                          <w14:srgbClr w14:val="000000"/>
                        </w14:solidFill>
                      </w14:textFill>
                    </w:rPr>
                  </w:pPr>
                  <w:r>
                    <w:rPr>
                      <w:color w:val="000000"/>
                      <w:kern w:val="0"/>
                      <w14:textFill>
                        <w14:solidFill>
                          <w14:srgbClr w14:val="000000"/>
                        </w14:solidFill>
                      </w14:textFill>
                    </w:rPr>
                    <w:t>（15m高排气筒）</w:t>
                  </w:r>
                </w:p>
              </w:tc>
              <w:tc>
                <w:tcPr>
                  <w:tcW w:w="253" w:type="dxa"/>
                  <w:tcBorders>
                    <w:lef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mg/m</w:t>
                  </w:r>
                  <w:r>
                    <w:rPr>
                      <w:color w:val="000000"/>
                      <w:kern w:val="0"/>
                      <w:vertAlign w:val="superscript"/>
                      <w14:textFill>
                        <w14:solidFill>
                          <w14:srgbClr w14:val="000000"/>
                        </w14:solidFill>
                      </w14:textFill>
                    </w:rPr>
                    <w:t>3</w:t>
                  </w:r>
                </w:p>
              </w:tc>
              <w:tc>
                <w:tcPr>
                  <w:tcW w:w="446" w:type="dxa"/>
                  <w:tcBorders>
                    <w:lef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120</w:t>
                  </w:r>
                </w:p>
              </w:tc>
              <w:tc>
                <w:tcPr>
                  <w:tcW w:w="860" w:type="dxa"/>
                  <w:vMerge w:val="restart"/>
                  <w:tcBorders>
                    <w:lef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《大气污染物综合排放标准》（GB16297-1996）表2（其他）二级标准限值</w:t>
                  </w:r>
                </w:p>
              </w:tc>
            </w:tr>
            <w:tr>
              <w:trPr>
                <w:trHeight w:val="340"/>
              </w:trPr>
              <w:tc>
                <w:tcPr>
                  <w:tcW w:w="189" w:type="dxa"/>
                  <w:vMerge/>
                  <w:vAlign w:val="center"/>
                </w:tcPr>
                <w:p/>
              </w:tc>
              <w:tc>
                <w:tcPr>
                  <w:tcW w:w="253" w:type="dxa"/>
                  <w:vMerge/>
                  <w:tcBorders>
                    <w:left w:val="single" w:sz="4" w:space="0" w:color="auto"/>
                  </w:tcBorders>
                  <w:vAlign w:val="center"/>
                </w:tcPr>
                <w:p/>
              </w:tc>
              <w:tc>
                <w:tcPr>
                  <w:tcW w:w="253" w:type="dxa"/>
                  <w:tcBorders>
                    <w:lef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kg/h</w:t>
                  </w:r>
                </w:p>
              </w:tc>
              <w:tc>
                <w:tcPr>
                  <w:tcW w:w="446" w:type="dxa"/>
                  <w:tcBorders>
                    <w:left w:val="single" w:sz="4" w:space="0" w:color="auto"/>
                  </w:tcBorders>
                  <w:vAlign w:val="center"/>
                </w:tcPr>
                <w:p>
                  <w:pPr>
                    <w:pStyle w:val="46"/>
                    <w:rPr>
                      <w:color w:val="000000"/>
                      <w14:textFill>
                        <w14:solidFill>
                          <w14:srgbClr w14:val="000000"/>
                        </w14:solidFill>
                      </w14:textFill>
                    </w:rPr>
                  </w:pPr>
                  <w:r>
                    <w:rPr>
                      <w:rFonts w:hint="eastAsia"/>
                      <w:color w:val="000000"/>
                      <w:kern w:val="0"/>
                      <w14:textFill>
                        <w14:solidFill>
                          <w14:srgbClr w14:val="000000"/>
                        </w14:solidFill>
                      </w14:textFill>
                    </w:rPr>
                    <w:t>1.75*</w:t>
                  </w:r>
                </w:p>
              </w:tc>
              <w:tc>
                <w:tcPr>
                  <w:tcW w:w="860" w:type="dxa"/>
                  <w:vMerge/>
                  <w:tcBorders>
                    <w:left w:val="single" w:sz="4" w:space="0" w:color="auto"/>
                  </w:tcBorders>
                  <w:vAlign w:val="center"/>
                </w:tcPr>
                <w:p/>
              </w:tc>
            </w:tr>
            <w:tr>
              <w:trPr>
                <w:trHeight w:val="340"/>
              </w:trPr>
              <w:tc>
                <w:tcPr>
                  <w:tcW w:w="189" w:type="dxa"/>
                  <w:vAlign w:val="center"/>
                </w:tcPr>
                <w:p>
                  <w:pPr>
                    <w:pStyle w:val="46"/>
                    <w:rPr>
                      <w:color w:val="000000"/>
                      <w14:textFill>
                        <w14:solidFill>
                          <w14:srgbClr w14:val="000000"/>
                        </w14:solidFill>
                      </w14:textFill>
                    </w:rPr>
                  </w:pPr>
                  <w:r>
                    <w:rPr>
                      <w:color w:val="000000"/>
                      <w:kern w:val="0"/>
                      <w14:textFill>
                        <w14:solidFill>
                          <w14:srgbClr w14:val="000000"/>
                        </w14:solidFill>
                      </w14:textFill>
                    </w:rPr>
                    <w:t>厂界无组织</w:t>
                  </w:r>
                </w:p>
              </w:tc>
              <w:tc>
                <w:tcPr>
                  <w:tcW w:w="253" w:type="dxa"/>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颗粒物</w:t>
                  </w:r>
                </w:p>
              </w:tc>
              <w:tc>
                <w:tcPr>
                  <w:tcW w:w="253" w:type="dxa"/>
                  <w:tcBorders>
                    <w:lef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mg/m</w:t>
                  </w:r>
                  <w:r>
                    <w:rPr>
                      <w:color w:val="000000"/>
                      <w:kern w:val="0"/>
                      <w:vertAlign w:val="superscript"/>
                      <w14:textFill>
                        <w14:solidFill>
                          <w14:srgbClr w14:val="000000"/>
                        </w14:solidFill>
                      </w14:textFill>
                    </w:rPr>
                    <w:t>3</w:t>
                  </w:r>
                </w:p>
              </w:tc>
              <w:tc>
                <w:tcPr>
                  <w:tcW w:w="446" w:type="dxa"/>
                  <w:tcBorders>
                    <w:lef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1.0</w:t>
                  </w:r>
                </w:p>
              </w:tc>
              <w:tc>
                <w:tcPr>
                  <w:tcW w:w="860" w:type="dxa"/>
                  <w:tcBorders>
                    <w:left w:val="single" w:sz="4"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《大气污染物综合排放标准》（GB16297-1996）表2无组织排放监控浓度限值</w:t>
                  </w:r>
                </w:p>
              </w:tc>
            </w:tr>
            <w:tr>
              <w:trPr>
                <w:trHeight w:val="340"/>
              </w:trPr>
              <w:tc>
                <w:tcPr>
                  <w:tcW w:w="2000" w:type="dxa"/>
                  <w:gridSpan w:val="5"/>
                  <w:vAlign w:val="center"/>
                </w:tcPr>
                <w:p>
                  <w:pPr>
                    <w:pStyle w:val="46"/>
                    <w:jc w:val="both"/>
                    <w:rPr>
                      <w:color w:val="000000"/>
                      <w14:textFill>
                        <w14:solidFill>
                          <w14:srgbClr w14:val="000000"/>
                        </w14:solidFill>
                      </w14:textFill>
                    </w:rPr>
                  </w:pPr>
                  <w:r>
                    <w:rPr>
                      <w:rFonts w:hint="eastAsia"/>
                      <w:color w:val="000000"/>
                      <w14:textFill>
                        <w14:solidFill>
                          <w14:srgbClr w14:val="000000"/>
                        </w14:solidFill>
                      </w14:textFill>
                    </w:rPr>
                    <w:t>*项目厂区最高建筑物</w:t>
                  </w:r>
                  <w:r>
                    <w:rPr>
                      <w:color w:val="000000"/>
                      <w14:textFill>
                        <w14:solidFill>
                          <w14:srgbClr w14:val="000000"/>
                        </w14:solidFill>
                      </w14:textFill>
                    </w:rPr>
                    <w:t>高度为1</w:t>
                  </w:r>
                  <w:r>
                    <w:rPr>
                      <w:rFonts w:hint="eastAsia"/>
                      <w:color w:val="000000"/>
                      <w14:textFill>
                        <w14:solidFill>
                          <w14:srgbClr w14:val="000000"/>
                        </w14:solidFill>
                      </w14:textFill>
                    </w:rPr>
                    <w:t>2m</w:t>
                  </w:r>
                  <w:r>
                    <w:rPr>
                      <w:color w:val="000000"/>
                      <w14:textFill>
                        <w14:solidFill>
                          <w14:srgbClr w14:val="000000"/>
                        </w14:solidFill>
                      </w14:textFill>
                    </w:rPr>
                    <w:t>，周围200m半径范围最高建筑即本</w:t>
                  </w:r>
                  <w:r>
                    <w:rPr>
                      <w:rFonts w:hint="eastAsia"/>
                      <w:color w:val="000000"/>
                      <w14:textFill>
                        <w14:solidFill>
                          <w14:srgbClr w14:val="000000"/>
                        </w14:solidFill>
                      </w14:textFill>
                    </w:rPr>
                    <w:t>项目办公楼，</w:t>
                  </w:r>
                  <w:r>
                    <w:rPr>
                      <w:color w:val="000000"/>
                      <w14:textFill>
                        <w14:solidFill>
                          <w14:srgbClr w14:val="000000"/>
                        </w14:solidFill>
                      </w14:textFill>
                    </w:rPr>
                    <w:t>企业</w:t>
                  </w:r>
                  <w:r>
                    <w:rPr>
                      <w:rFonts w:hint="eastAsia"/>
                      <w:color w:val="000000"/>
                      <w14:textFill>
                        <w14:solidFill>
                          <w14:srgbClr w14:val="000000"/>
                        </w14:solidFill>
                      </w14:textFill>
                    </w:rPr>
                    <w:t>现有</w:t>
                  </w:r>
                  <w:r>
                    <w:rPr>
                      <w:color w:val="000000"/>
                      <w14:textFill>
                        <w14:solidFill>
                          <w14:srgbClr w14:val="000000"/>
                        </w14:solidFill>
                      </w14:textFill>
                    </w:rPr>
                    <w:t>排气筒高度设为</w:t>
                  </w:r>
                  <w:r>
                    <w:rPr>
                      <w:rFonts w:hint="eastAsia"/>
                      <w:color w:val="000000"/>
                      <w14:textFill>
                        <w14:solidFill>
                          <w14:srgbClr w14:val="000000"/>
                        </w14:solidFill>
                      </w14:textFill>
                    </w:rPr>
                    <w:t>15m，不</w:t>
                  </w:r>
                  <w:r>
                    <w:rPr>
                      <w:color w:val="000000"/>
                      <w14:textFill>
                        <w14:solidFill>
                          <w14:srgbClr w14:val="000000"/>
                        </w14:solidFill>
                      </w14:textFill>
                    </w:rPr>
                    <w:t>满足《大气污染物综合排放标准》</w:t>
                  </w:r>
                  <w:r>
                    <w:rPr>
                      <w:rFonts w:hint="eastAsia"/>
                      <w:color w:val="000000"/>
                      <w14:textFill>
                        <w14:solidFill>
                          <w14:srgbClr w14:val="000000"/>
                        </w14:solidFill>
                      </w14:textFill>
                    </w:rPr>
                    <w:t>（GB16297-1996）</w:t>
                  </w:r>
                  <w:r>
                    <w:rPr>
                      <w:color w:val="000000"/>
                      <w14:textFill>
                        <w14:solidFill>
                          <w14:srgbClr w14:val="000000"/>
                        </w14:solidFill>
                      </w14:textFill>
                    </w:rPr>
                    <w:t>中排气筒高度高出周围200m半径范围的建筑5m以上的要求</w:t>
                  </w:r>
                  <w:r>
                    <w:rPr>
                      <w:rFonts w:hint="eastAsia"/>
                      <w:color w:val="000000"/>
                      <w14:textFill>
                        <w14:solidFill>
                          <w14:srgbClr w14:val="000000"/>
                        </w14:solidFill>
                      </w14:textFill>
                    </w:rPr>
                    <w:t>，污染物排放速率从严50%执行。</w:t>
                  </w:r>
                </w:p>
              </w:tc>
            </w:tr>
          </w:tbl>
          <w:p>
            <w:pPr>
              <w:numPr>
                <w:ilvl w:val="0"/>
                <w:numId w:val="9"/>
              </w:numPr>
              <w:adjustRightInd w:val="0"/>
              <w:jc w:val="left"/>
              <w:rPr>
                <w:b/>
                <w:bCs/>
                <w:color w:val="000000"/>
                <w14:textFill>
                  <w14:solidFill>
                    <w14:srgbClr w14:val="000000"/>
                  </w14:solidFill>
                </w14:textFill>
              </w:rPr>
            </w:pPr>
            <w:r>
              <w:rPr>
                <w:b/>
                <w:bCs/>
                <w:color w:val="000000"/>
                <w14:textFill>
                  <w14:solidFill>
                    <w14:srgbClr w14:val="000000"/>
                  </w14:solidFill>
                </w14:textFill>
              </w:rPr>
              <w:t>噪声排放标准</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依据《石家庄市长安区、桥西区、新华区、裕华区、藁城区、鹿泉区、栾城区、高新技术产业开发区声环境功能区划分方案》，项目所在区域属于规划的1类声环境功能区。</w:t>
            </w:r>
            <w:r>
              <w:rPr>
                <w:color w:val="000000"/>
                <w:kern w:val="0"/>
                <w14:textFill>
                  <w14:solidFill>
                    <w14:srgbClr w14:val="000000"/>
                  </w14:solidFill>
                </w14:textFill>
              </w:rPr>
              <w:t>本项目运营期厂界噪声排放执行《工业企业厂界环境噪声排放标准》（GB12348-2008）</w:t>
            </w:r>
            <w:r>
              <w:rPr>
                <w:rFonts w:hint="eastAsia"/>
                <w:color w:val="000000"/>
                <w:kern w:val="0"/>
                <w14:textFill>
                  <w14:solidFill>
                    <w14:srgbClr w14:val="000000"/>
                  </w14:solidFill>
                </w14:textFill>
              </w:rPr>
              <w:t>1</w:t>
            </w:r>
            <w:r>
              <w:rPr>
                <w:color w:val="000000"/>
                <w:kern w:val="0"/>
                <w14:textFill>
                  <w14:solidFill>
                    <w14:srgbClr w14:val="000000"/>
                  </w14:solidFill>
                </w14:textFill>
              </w:rPr>
              <w:t>类标准要求。</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333-</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6</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项目噪声排放标准</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Look w:val="0600" w:firstRow="0" w:lastRow="0" w:firstColumn="0" w:lastColumn="0" w:noHBand="1" w:noVBand="1"/>
            </w:tblPr>
            <w:tblGrid>
              <w:gridCol w:w="1125"/>
              <w:gridCol w:w="1284"/>
              <w:gridCol w:w="1284"/>
              <w:gridCol w:w="4341"/>
            </w:tblGrid>
            <w:tr>
              <w:trPr>
                <w:trHeight w:val="340"/>
              </w:trPr>
              <w:tc>
                <w:tcPr>
                  <w:tcW w:w="700"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项目阶段</w:t>
                  </w:r>
                </w:p>
              </w:tc>
              <w:tc>
                <w:tcPr>
                  <w:tcW w:w="1598" w:type="pct"/>
                  <w:gridSpan w:val="2"/>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噪声限值dB（A）</w:t>
                  </w:r>
                </w:p>
              </w:tc>
              <w:tc>
                <w:tcPr>
                  <w:tcW w:w="2702"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执行标准</w:t>
                  </w:r>
                </w:p>
              </w:tc>
            </w:tr>
            <w:tr>
              <w:trPr>
                <w:trHeight w:val="340"/>
              </w:trPr>
              <w:tc>
                <w:tcPr>
                  <w:tcW w:w="700" w:type="pct"/>
                  <w:vMerge w:val="restart"/>
                  <w:tcBorders>
                    <w:top w:val="nil"/>
                    <w:left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运营期</w:t>
                  </w:r>
                </w:p>
              </w:tc>
              <w:tc>
                <w:tcPr>
                  <w:tcW w:w="799"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昼间</w:t>
                  </w:r>
                </w:p>
              </w:tc>
              <w:tc>
                <w:tcPr>
                  <w:tcW w:w="799"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55</w:t>
                  </w:r>
                </w:p>
              </w:tc>
              <w:tc>
                <w:tcPr>
                  <w:tcW w:w="2702" w:type="pct"/>
                  <w:vMerge w:val="restart"/>
                  <w:tcBorders>
                    <w:top w:val="nil"/>
                    <w:left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《工业企业厂界环境噪声排放标准》（GB12348-2008）</w:t>
                  </w:r>
                  <w:r>
                    <w:rPr>
                      <w:rFonts w:hint="eastAsia"/>
                      <w:color w:val="000000"/>
                      <w14:textFill>
                        <w14:solidFill>
                          <w14:srgbClr w14:val="000000"/>
                        </w14:solidFill>
                      </w14:textFill>
                    </w:rPr>
                    <w:t>1</w:t>
                  </w:r>
                  <w:r>
                    <w:rPr>
                      <w:color w:val="000000"/>
                      <w14:textFill>
                        <w14:solidFill>
                          <w14:srgbClr w14:val="000000"/>
                        </w14:solidFill>
                      </w14:textFill>
                    </w:rPr>
                    <w:t>类标准</w:t>
                  </w:r>
                </w:p>
              </w:tc>
            </w:tr>
            <w:tr>
              <w:trPr>
                <w:trHeight w:val="340"/>
              </w:trPr>
              <w:tc>
                <w:tcPr>
                  <w:tcW w:w="700" w:type="pct"/>
                  <w:vMerge/>
                  <w:tcBorders>
                    <w:left w:val="single" w:sz="4" w:space="0" w:color="auto"/>
                    <w:right w:val="single" w:sz="4" w:space="0" w:color="auto"/>
                  </w:tcBorders>
                  <w:vAlign w:val="center"/>
                </w:tcPr>
                <w:p/>
              </w:tc>
              <w:tc>
                <w:tcPr>
                  <w:tcW w:w="799"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夜</w:t>
                  </w:r>
                  <w:r>
                    <w:rPr>
                      <w:color w:val="000000"/>
                      <w14:textFill>
                        <w14:solidFill>
                          <w14:srgbClr w14:val="000000"/>
                        </w14:solidFill>
                      </w14:textFill>
                    </w:rPr>
                    <w:t>间</w:t>
                  </w:r>
                </w:p>
              </w:tc>
              <w:tc>
                <w:tcPr>
                  <w:tcW w:w="799" w:type="pct"/>
                  <w:tcBorders>
                    <w:top w:val="single" w:sz="4" w:space="0" w:color="auto"/>
                    <w:left w:val="single" w:sz="4" w:space="0" w:color="auto"/>
                    <w:bottom w:val="single" w:sz="4" w:space="0" w:color="auto"/>
                    <w:righ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45</w:t>
                  </w:r>
                </w:p>
              </w:tc>
              <w:tc>
                <w:tcPr>
                  <w:tcW w:w="2702" w:type="pct"/>
                  <w:vMerge/>
                  <w:tcBorders>
                    <w:left w:val="single" w:sz="4" w:space="0" w:color="auto"/>
                    <w:right w:val="single" w:sz="4" w:space="0" w:color="auto"/>
                  </w:tcBorders>
                  <w:vAlign w:val="center"/>
                </w:tcPr>
                <w:p/>
              </w:tc>
            </w:tr>
          </w:tbl>
          <w:p>
            <w:pPr>
              <w:numPr>
                <w:ilvl w:val="0"/>
                <w:numId w:val="9"/>
              </w:numPr>
              <w:adjustRightInd w:val="0"/>
              <w:jc w:val="left"/>
              <w:rPr>
                <w:b/>
                <w:bCs/>
                <w:color w:val="000000"/>
                <w14:textFill>
                  <w14:solidFill>
                    <w14:srgbClr w14:val="000000"/>
                  </w14:solidFill>
                </w14:textFill>
              </w:rPr>
            </w:pPr>
            <w:r>
              <w:rPr>
                <w:b/>
                <w:bCs/>
                <w:color w:val="000000"/>
                <w14:textFill>
                  <w14:solidFill>
                    <w14:srgbClr w14:val="000000"/>
                  </w14:solidFill>
                </w14:textFill>
              </w:rPr>
              <w:t>废水排放标准</w:t>
            </w:r>
          </w:p>
          <w:p>
            <w:pPr>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w:t>
            </w:r>
            <w:r>
              <w:rPr>
                <w:rFonts w:hint="eastAsia"/>
                <w:color w:val="000000"/>
                <w14:textFill>
                  <w14:solidFill>
                    <w14:srgbClr w14:val="000000"/>
                  </w14:solidFill>
                </w14:textFill>
              </w:rPr>
              <w:t>清洗线废水经处理后全部回用，执行《城市污水再生利用 工业用水水质》（GB/T19923-2024）中洗涤用水水质要求；本项目不新增劳动定员，厂区设防渗化粪池，定期清掏，不外排。</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333-</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7</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hint="eastAsia"/>
                <w:color w:val="000000"/>
                <w14:textFill>
                  <w14:solidFill>
                    <w14:srgbClr w14:val="000000"/>
                  </w14:solidFill>
                </w14:textFill>
              </w:rPr>
              <w:t>洗涤用水水质要求</w:t>
            </w:r>
          </w:p>
          <w:tbl>
            <w:tblPr>
              <w:jc w:val="center"/>
              <w:tblW w:w="4998"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0" w:type="dxa"/>
                <w:left w:w="0" w:type="dxa"/>
                <w:bottom w:w="0" w:type="dxa"/>
                <w:right w:w="0" w:type="dxa"/>
              </w:tblCellMar>
              <w:tblLook w:val="0600" w:firstRow="0" w:lastRow="0" w:firstColumn="0" w:lastColumn="0" w:noHBand="1" w:noVBand="1"/>
            </w:tblPr>
            <w:tblGrid>
              <w:gridCol w:w="881"/>
              <w:gridCol w:w="4672"/>
              <w:gridCol w:w="2482"/>
            </w:tblGrid>
            <w:tr>
              <w:trPr>
                <w:trHeight w:val="340"/>
              </w:trPr>
              <w:tc>
                <w:tcPr>
                  <w:tcW w:w="548"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序号</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控制项目</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洗涤用水</w:t>
                  </w:r>
                </w:p>
              </w:tc>
            </w:tr>
            <w:tr>
              <w:trPr>
                <w:trHeight w:val="340"/>
              </w:trPr>
              <w:tc>
                <w:tcPr>
                  <w:tcW w:w="548"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1</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pH（无量纲）</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6.0～9.0</w:t>
                  </w:r>
                </w:p>
              </w:tc>
            </w:tr>
            <w:tr>
              <w:trPr>
                <w:trHeight w:val="340"/>
              </w:trPr>
              <w:tc>
                <w:tcPr>
                  <w:tcW w:w="548" w:type="pct"/>
                  <w:tcBorders>
                    <w:top w:val="single" w:sz="2" w:space="0" w:color="000000"/>
                    <w:left w:val="single" w:sz="2" w:space="0" w:color="000000"/>
                    <w:bottom w:val="single" w:sz="2" w:space="0" w:color="000000"/>
                    <w:right w:val="single" w:sz="2" w:space="0" w:color="000000"/>
                  </w:tcBorders>
                  <w:shd w:val="clear" w:color="auto" w:fill="auto"/>
                  <w:vAlign w:val="center"/>
                </w:tcPr>
                <w:p>
                  <w:pPr>
                    <w:pStyle w:val="148"/>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bidi="ar-SA"/>
                    </w:rPr>
                  </w:pPr>
                  <w:r>
                    <w:rPr>
                      <w:rFonts w:ascii="Times New Roman" w:eastAsia="宋体" w:cs="Times New Roman" w:hAnsi="Times New Roman"/>
                      <w:color w:val="000000"/>
                      <w:sz w:val="21"/>
                      <w:szCs w:val="21"/>
                      <w14:textFill>
                        <w14:solidFill>
                          <w14:srgbClr w14:val="000000"/>
                        </w14:solidFill>
                      </w14:textFill>
                    </w:rPr>
                    <w:t>2</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lang w:val="en-US" w:eastAsia="zh-CN"/>
                    </w:rPr>
                  </w:pPr>
                  <w:r>
                    <w:rPr>
                      <w:rFonts w:ascii="Times New Roman" w:eastAsia="等线" w:cs="Times New Roman" w:hAnsi="Times New Roman" w:hint="eastAsia"/>
                      <w:color w:val="000000"/>
                      <w:sz w:val="21"/>
                      <w:szCs w:val="21"/>
                      <w14:textFill>
                        <w14:solidFill>
                          <w14:srgbClr w14:val="000000"/>
                        </w14:solidFill>
                      </w14:textFill>
                      <w:lang w:val="en-US" w:eastAsia="zh-CN"/>
                    </w:rPr>
                    <w:t>色度</w:t>
                  </w:r>
                  <w:r>
                    <w:rPr>
                      <w:rFonts w:ascii="Times New Roman" w:eastAsia="宋体" w:cs="Times New Roman" w:hAnsi="Times New Roman"/>
                      <w:color w:val="000000"/>
                      <w:sz w:val="21"/>
                      <w:szCs w:val="21"/>
                      <w14:textFill>
                        <w14:solidFill>
                          <w14:srgbClr w14:val="000000"/>
                        </w14:solidFill>
                      </w14:textFill>
                    </w:rPr>
                    <w:t>/</w:t>
                  </w:r>
                  <w:r>
                    <w:rPr>
                      <w:rFonts w:ascii="Times New Roman" w:eastAsia="等线" w:cs="Times New Roman" w:hAnsi="Times New Roman" w:hint="eastAsia"/>
                      <w:color w:val="000000"/>
                      <w:sz w:val="21"/>
                      <w:szCs w:val="21"/>
                      <w14:textFill>
                        <w14:solidFill>
                          <w14:srgbClr w14:val="000000"/>
                        </w14:solidFill>
                      </w14:textFill>
                      <w:lang w:val="en-US" w:eastAsia="zh-CN"/>
                    </w:rPr>
                    <w:t>度</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lang w:val="en-US" w:eastAsia="zh-CN"/>
                    </w:rPr>
                  </w:pPr>
                  <w:r>
                    <w:rPr>
                      <w:rFonts w:ascii="Times New Roman" w:eastAsia="等线" w:cs="Times New Roman" w:hAnsi="Times New Roman" w:hint="eastAsia"/>
                      <w:color w:val="000000"/>
                      <w:sz w:val="21"/>
                      <w:szCs w:val="21"/>
                      <w14:textFill>
                        <w14:solidFill>
                          <w14:srgbClr w14:val="000000"/>
                        </w14:solidFill>
                      </w14:textFill>
                      <w:lang w:val="en-US" w:eastAsia="zh-CN"/>
                    </w:rPr>
                    <w:t>20</w:t>
                  </w:r>
                </w:p>
              </w:tc>
            </w:tr>
            <w:tr>
              <w:trPr>
                <w:trHeight w:val="340"/>
              </w:trPr>
              <w:tc>
                <w:tcPr>
                  <w:tcW w:w="548" w:type="pct"/>
                  <w:tcBorders>
                    <w:top w:val="single" w:sz="2" w:space="0" w:color="000000"/>
                    <w:left w:val="single" w:sz="2" w:space="0" w:color="000000"/>
                    <w:bottom w:val="single" w:sz="2" w:space="0" w:color="000000"/>
                    <w:right w:val="single" w:sz="2" w:space="0" w:color="000000"/>
                  </w:tcBorders>
                  <w:shd w:val="clear" w:color="auto" w:fill="auto"/>
                  <w:vAlign w:val="center"/>
                </w:tcPr>
                <w:p>
                  <w:pPr>
                    <w:pStyle w:val="148"/>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bidi="ar-SA"/>
                    </w:rPr>
                  </w:pPr>
                  <w:r>
                    <w:rPr>
                      <w:rFonts w:ascii="Times New Roman" w:eastAsia="宋体" w:cs="Times New Roman" w:hAnsi="Times New Roman"/>
                      <w:color w:val="000000"/>
                      <w:sz w:val="21"/>
                      <w:szCs w:val="21"/>
                      <w14:textFill>
                        <w14:solidFill>
                          <w14:srgbClr w14:val="000000"/>
                        </w14:solidFill>
                      </w14:textFill>
                    </w:rPr>
                    <w:t>3</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五日生化需氧量（BOD₅）/（mg/L）</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10</w:t>
                  </w:r>
                </w:p>
              </w:tc>
            </w:tr>
            <w:tr>
              <w:trPr>
                <w:trHeight w:val="340"/>
              </w:trPr>
              <w:tc>
                <w:tcPr>
                  <w:tcW w:w="548" w:type="pct"/>
                  <w:tcBorders>
                    <w:top w:val="single" w:sz="2" w:space="0" w:color="000000"/>
                    <w:left w:val="single" w:sz="2" w:space="0" w:color="000000"/>
                    <w:bottom w:val="single" w:sz="2" w:space="0" w:color="000000"/>
                    <w:right w:val="single" w:sz="2" w:space="0" w:color="000000"/>
                  </w:tcBorders>
                  <w:shd w:val="clear" w:color="auto" w:fill="auto"/>
                  <w:vAlign w:val="center"/>
                </w:tcPr>
                <w:p>
                  <w:pPr>
                    <w:pStyle w:val="148"/>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bidi="ar-SA"/>
                    </w:rPr>
                  </w:pPr>
                  <w:r>
                    <w:rPr>
                      <w:rFonts w:ascii="Times New Roman" w:eastAsia="宋体" w:cs="Times New Roman" w:hAnsi="Times New Roman"/>
                      <w:color w:val="000000"/>
                      <w:sz w:val="21"/>
                      <w:szCs w:val="21"/>
                      <w14:textFill>
                        <w14:solidFill>
                          <w14:srgbClr w14:val="000000"/>
                        </w14:solidFill>
                      </w14:textFill>
                    </w:rPr>
                    <w:t>4</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化学需氧量（COD）/（mg/L）</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50</w:t>
                  </w:r>
                </w:p>
              </w:tc>
            </w:tr>
            <w:tr>
              <w:trPr>
                <w:trHeight w:val="340"/>
              </w:trPr>
              <w:tc>
                <w:tcPr>
                  <w:tcW w:w="548" w:type="pct"/>
                  <w:tcBorders>
                    <w:top w:val="single" w:sz="2" w:space="0" w:color="000000"/>
                    <w:left w:val="single" w:sz="2" w:space="0" w:color="000000"/>
                    <w:bottom w:val="single" w:sz="2" w:space="0" w:color="000000"/>
                    <w:right w:val="single" w:sz="2" w:space="0" w:color="000000"/>
                  </w:tcBorders>
                  <w:shd w:val="clear" w:color="auto" w:fill="auto"/>
                  <w:vAlign w:val="center"/>
                </w:tcPr>
                <w:p>
                  <w:pPr>
                    <w:pStyle w:val="148"/>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bidi="ar-SA"/>
                    </w:rPr>
                  </w:pPr>
                  <w:r>
                    <w:rPr>
                      <w:rFonts w:ascii="Times New Roman" w:eastAsia="宋体" w:cs="Times New Roman" w:hAnsi="Times New Roman"/>
                      <w:color w:val="000000"/>
                      <w:sz w:val="21"/>
                      <w:szCs w:val="21"/>
                      <w14:textFill>
                        <w14:solidFill>
                          <w14:srgbClr w14:val="000000"/>
                        </w14:solidFill>
                      </w14:textFill>
                    </w:rPr>
                    <w:t>5</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氨氮（以N计）/（mg/L）</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5</w:t>
                  </w:r>
                </w:p>
              </w:tc>
            </w:tr>
            <w:tr>
              <w:trPr>
                <w:trHeight w:val="340"/>
              </w:trPr>
              <w:tc>
                <w:tcPr>
                  <w:tcW w:w="548" w:type="pct"/>
                  <w:tcBorders>
                    <w:top w:val="single" w:sz="2" w:space="0" w:color="000000"/>
                    <w:left w:val="single" w:sz="2" w:space="0" w:color="000000"/>
                    <w:bottom w:val="single" w:sz="2" w:space="0" w:color="000000"/>
                    <w:right w:val="single" w:sz="2" w:space="0" w:color="000000"/>
                  </w:tcBorders>
                  <w:shd w:val="clear" w:color="auto" w:fill="auto"/>
                  <w:vAlign w:val="center"/>
                </w:tcPr>
                <w:p>
                  <w:pPr>
                    <w:pStyle w:val="148"/>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bidi="ar-SA"/>
                    </w:rPr>
                  </w:pPr>
                  <w:r>
                    <w:rPr>
                      <w:rFonts w:ascii="Times New Roman" w:eastAsia="宋体" w:cs="Times New Roman" w:hAnsi="Times New Roman"/>
                      <w:color w:val="000000"/>
                      <w:sz w:val="21"/>
                      <w:szCs w:val="21"/>
                      <w14:textFill>
                        <w14:solidFill>
                          <w14:srgbClr w14:val="000000"/>
                        </w14:solidFill>
                      </w14:textFill>
                    </w:rPr>
                    <w:t>6</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总氮（以N计）/（mg/L）</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15</w:t>
                  </w:r>
                </w:p>
              </w:tc>
            </w:tr>
            <w:tr>
              <w:trPr>
                <w:trHeight w:val="340"/>
              </w:trPr>
              <w:tc>
                <w:tcPr>
                  <w:tcW w:w="548" w:type="pct"/>
                  <w:tcBorders>
                    <w:top w:val="single" w:sz="2" w:space="0" w:color="000000"/>
                    <w:left w:val="single" w:sz="2" w:space="0" w:color="000000"/>
                    <w:bottom w:val="single" w:sz="2" w:space="0" w:color="000000"/>
                    <w:right w:val="single" w:sz="2" w:space="0" w:color="000000"/>
                  </w:tcBorders>
                  <w:shd w:val="clear" w:color="auto" w:fill="auto"/>
                  <w:vAlign w:val="center"/>
                </w:tcPr>
                <w:p>
                  <w:pPr>
                    <w:pStyle w:val="148"/>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bidi="ar-SA"/>
                    </w:rPr>
                  </w:pPr>
                  <w:r>
                    <w:rPr>
                      <w:rFonts w:ascii="Times New Roman" w:eastAsia="宋体" w:cs="Times New Roman" w:hAnsi="Times New Roman"/>
                      <w:color w:val="000000"/>
                      <w:sz w:val="21"/>
                      <w:szCs w:val="21"/>
                      <w14:textFill>
                        <w14:solidFill>
                          <w14:srgbClr w14:val="000000"/>
                        </w14:solidFill>
                      </w14:textFill>
                    </w:rPr>
                    <w:t>7</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总磷（以P计）/（mg/L）</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0.5</w:t>
                  </w:r>
                </w:p>
              </w:tc>
            </w:tr>
            <w:tr>
              <w:trPr>
                <w:trHeight w:val="340"/>
              </w:trPr>
              <w:tc>
                <w:tcPr>
                  <w:tcW w:w="548" w:type="pct"/>
                  <w:tcBorders>
                    <w:top w:val="single" w:sz="2" w:space="0" w:color="000000"/>
                    <w:left w:val="single" w:sz="2" w:space="0" w:color="000000"/>
                    <w:bottom w:val="single" w:sz="2" w:space="0" w:color="000000"/>
                    <w:right w:val="single" w:sz="2" w:space="0" w:color="000000"/>
                  </w:tcBorders>
                  <w:shd w:val="clear" w:color="auto" w:fill="auto"/>
                  <w:vAlign w:val="center"/>
                </w:tcPr>
                <w:p>
                  <w:pPr>
                    <w:pStyle w:val="148"/>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bidi="ar-SA"/>
                    </w:rPr>
                  </w:pPr>
                  <w:r>
                    <w:rPr>
                      <w:rFonts w:ascii="Times New Roman" w:eastAsia="宋体" w:cs="Times New Roman" w:hAnsi="Times New Roman"/>
                      <w:color w:val="000000"/>
                      <w:sz w:val="21"/>
                      <w:szCs w:val="21"/>
                      <w14:textFill>
                        <w14:solidFill>
                          <w14:srgbClr w14:val="000000"/>
                        </w14:solidFill>
                      </w14:textFill>
                    </w:rPr>
                    <w:t>8</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阴离子表面活性剂/（mg/L）</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0.5</w:t>
                  </w:r>
                </w:p>
              </w:tc>
            </w:tr>
            <w:tr>
              <w:trPr>
                <w:trHeight w:val="340"/>
              </w:trPr>
              <w:tc>
                <w:tcPr>
                  <w:tcW w:w="548" w:type="pct"/>
                  <w:tcBorders>
                    <w:top w:val="single" w:sz="2" w:space="0" w:color="000000"/>
                    <w:left w:val="single" w:sz="2" w:space="0" w:color="000000"/>
                    <w:bottom w:val="single" w:sz="2" w:space="0" w:color="000000"/>
                    <w:right w:val="single" w:sz="2" w:space="0" w:color="000000"/>
                  </w:tcBorders>
                  <w:shd w:val="clear" w:color="auto" w:fill="auto"/>
                  <w:vAlign w:val="center"/>
                </w:tcPr>
                <w:p>
                  <w:pPr>
                    <w:pStyle w:val="148"/>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bidi="ar-SA"/>
                    </w:rPr>
                  </w:pPr>
                  <w:r>
                    <w:rPr>
                      <w:rFonts w:ascii="Times New Roman" w:eastAsia="宋体" w:cs="Times New Roman" w:hAnsi="Times New Roman"/>
                      <w:color w:val="000000"/>
                      <w:sz w:val="21"/>
                      <w:szCs w:val="21"/>
                      <w14:textFill>
                        <w14:solidFill>
                          <w14:srgbClr w14:val="000000"/>
                        </w14:solidFill>
                      </w14:textFill>
                    </w:rPr>
                    <w:t>9</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石油类/（mg/L）</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1.0</w:t>
                  </w:r>
                </w:p>
              </w:tc>
            </w:tr>
            <w:tr>
              <w:trPr>
                <w:trHeight w:val="340"/>
              </w:trPr>
              <w:tc>
                <w:tcPr>
                  <w:tcW w:w="548" w:type="pct"/>
                  <w:tcBorders>
                    <w:top w:val="single" w:sz="2" w:space="0" w:color="000000"/>
                    <w:left w:val="single" w:sz="2" w:space="0" w:color="000000"/>
                    <w:bottom w:val="single" w:sz="2" w:space="0" w:color="000000"/>
                    <w:right w:val="single" w:sz="2" w:space="0" w:color="000000"/>
                  </w:tcBorders>
                  <w:shd w:val="clear" w:color="auto" w:fill="auto"/>
                  <w:vAlign w:val="center"/>
                </w:tcPr>
                <w:p>
                  <w:pPr>
                    <w:pStyle w:val="148"/>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bidi="ar-SA"/>
                    </w:rPr>
                  </w:pPr>
                  <w:r>
                    <w:rPr>
                      <w:rFonts w:ascii="Times New Roman" w:eastAsia="宋体" w:cs="Times New Roman" w:hAnsi="Times New Roman"/>
                      <w:color w:val="000000"/>
                      <w:sz w:val="21"/>
                      <w:szCs w:val="21"/>
                      <w14:textFill>
                        <w14:solidFill>
                          <w14:srgbClr w14:val="000000"/>
                        </w14:solidFill>
                      </w14:textFill>
                    </w:rPr>
                    <w:t>10</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总硬度（以CaCO₃计）/（mg/L）</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450</w:t>
                  </w:r>
                </w:p>
              </w:tc>
            </w:tr>
            <w:tr>
              <w:trPr>
                <w:trHeight w:val="340"/>
              </w:trPr>
              <w:tc>
                <w:tcPr>
                  <w:tcW w:w="548" w:type="pct"/>
                  <w:tcBorders>
                    <w:top w:val="single" w:sz="2" w:space="0" w:color="000000"/>
                    <w:left w:val="single" w:sz="2" w:space="0" w:color="000000"/>
                    <w:bottom w:val="single" w:sz="2" w:space="0" w:color="000000"/>
                    <w:right w:val="single" w:sz="2" w:space="0" w:color="000000"/>
                  </w:tcBorders>
                  <w:shd w:val="clear" w:color="auto" w:fill="auto"/>
                  <w:vAlign w:val="center"/>
                </w:tcPr>
                <w:p>
                  <w:pPr>
                    <w:pStyle w:val="148"/>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bidi="ar-SA"/>
                    </w:rPr>
                  </w:pPr>
                  <w:r>
                    <w:rPr>
                      <w:rFonts w:ascii="Times New Roman" w:eastAsia="宋体" w:cs="Times New Roman" w:hAnsi="Times New Roman"/>
                      <w:color w:val="000000"/>
                      <w:sz w:val="21"/>
                      <w:szCs w:val="21"/>
                      <w14:textFill>
                        <w14:solidFill>
                          <w14:srgbClr w14:val="000000"/>
                        </w14:solidFill>
                      </w14:textFill>
                    </w:rPr>
                    <w:t>11</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溶解性总固体/（mg/L）</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1500</w:t>
                  </w:r>
                </w:p>
              </w:tc>
            </w:tr>
            <w:tr>
              <w:trPr>
                <w:trHeight w:val="340"/>
              </w:trPr>
              <w:tc>
                <w:tcPr>
                  <w:tcW w:w="548" w:type="pct"/>
                  <w:tcBorders>
                    <w:top w:val="single" w:sz="2" w:space="0" w:color="000000"/>
                    <w:left w:val="single" w:sz="2" w:space="0" w:color="000000"/>
                    <w:bottom w:val="single" w:sz="2" w:space="0" w:color="000000"/>
                    <w:right w:val="single" w:sz="2" w:space="0" w:color="000000"/>
                  </w:tcBorders>
                  <w:shd w:val="clear" w:color="auto" w:fill="auto"/>
                  <w:vAlign w:val="center"/>
                </w:tcPr>
                <w:p>
                  <w:pPr>
                    <w:pStyle w:val="148"/>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bidi="ar-SA"/>
                    </w:rPr>
                  </w:pPr>
                  <w:r>
                    <w:rPr>
                      <w:rFonts w:ascii="Times New Roman" w:eastAsia="宋体" w:cs="Times New Roman" w:hAnsi="Times New Roman"/>
                      <w:color w:val="000000"/>
                      <w:sz w:val="21"/>
                      <w:szCs w:val="21"/>
                      <w14:textFill>
                        <w14:solidFill>
                          <w14:srgbClr w14:val="000000"/>
                        </w14:solidFill>
                      </w14:textFill>
                    </w:rPr>
                    <w:t>1</w:t>
                  </w:r>
                  <w:r>
                    <w:rPr>
                      <w:rFonts w:ascii="Times New Roman" w:eastAsia="宋体" w:cs="Times New Roman" w:hAnsi="Times New Roman" w:hint="eastAsia"/>
                      <w:color w:val="000000"/>
                      <w:sz w:val="21"/>
                      <w:szCs w:val="21"/>
                      <w14:textFill>
                        <w14:solidFill>
                          <w14:srgbClr w14:val="000000"/>
                        </w14:solidFill>
                      </w14:textFill>
                      <w:lang w:val="en-US" w:eastAsia="zh-CN"/>
                    </w:rPr>
                    <w:t>2</w:t>
                  </w:r>
                </w:p>
              </w:tc>
              <w:tc>
                <w:tcPr>
                  <w:tcW w:w="2906"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铁/（mg/L）</w:t>
                  </w:r>
                </w:p>
              </w:tc>
              <w:tc>
                <w:tcPr>
                  <w:tcW w:w="1544" w:type="pct"/>
                  <w:tcBorders>
                    <w:top w:val="single" w:sz="2" w:space="0" w:color="000000"/>
                    <w:left w:val="single" w:sz="2" w:space="0" w:color="000000"/>
                    <w:bottom w:val="single" w:sz="2" w:space="0" w:color="000000"/>
                    <w:right w:val="single" w:sz="2" w:space="0" w:color="000000"/>
                  </w:tcBorders>
                  <w:vAlign w:val="center"/>
                </w:tcPr>
                <w:p>
                  <w:pPr>
                    <w:pStyle w:val="148"/>
                    <w:spacing w:line="0" w:lineRule="atLeast"/>
                    <w:jc w:val="center"/>
                    <w:rPr>
                      <w:rFonts w:ascii="Times New Roman" w:eastAsia="宋体" w:cs="Times New Roman" w:hAnsi="Times New Roman"/>
                      <w:color w:val="000000"/>
                      <w:sz w:val="21"/>
                      <w:szCs w:val="21"/>
                      <w14:textFill>
                        <w14:solidFill>
                          <w14:srgbClr w14:val="000000"/>
                        </w14:solidFill>
                      </w14:textFill>
                    </w:rPr>
                  </w:pPr>
                  <w:r>
                    <w:rPr>
                      <w:rFonts w:ascii="Times New Roman" w:eastAsia="宋体" w:cs="Times New Roman" w:hAnsi="Times New Roman"/>
                      <w:color w:val="000000"/>
                      <w:sz w:val="21"/>
                      <w:szCs w:val="21"/>
                      <w14:textFill>
                        <w14:solidFill>
                          <w14:srgbClr w14:val="000000"/>
                        </w14:solidFill>
                      </w14:textFill>
                    </w:rPr>
                    <w:t>0.5</w:t>
                  </w:r>
                </w:p>
              </w:tc>
            </w:tr>
          </w:tbl>
          <w:p>
            <w:pPr>
              <w:numPr>
                <w:ilvl w:val="0"/>
                <w:numId w:val="9"/>
              </w:numPr>
              <w:adjustRightInd w:val="0"/>
              <w:jc w:val="left"/>
              <w:rPr>
                <w:b/>
                <w:bCs/>
                <w:color w:val="000000"/>
                <w14:textFill>
                  <w14:solidFill>
                    <w14:srgbClr w14:val="000000"/>
                  </w14:solidFill>
                </w14:textFill>
              </w:rPr>
            </w:pPr>
            <w:r>
              <w:rPr>
                <w:b/>
                <w:bCs/>
                <w:color w:val="000000"/>
                <w14:textFill>
                  <w14:solidFill>
                    <w14:srgbClr w14:val="000000"/>
                  </w14:solidFill>
                </w14:textFill>
              </w:rPr>
              <w:t>固体废物控制标准</w:t>
            </w:r>
          </w:p>
          <w:p>
            <w:pPr>
              <w:adjustRightInd w:val="0"/>
              <w:ind w:firstLineChars="200" w:firstLine="480"/>
              <w:rPr>
                <w:color w:val="000000"/>
                <w:kern w:val="0"/>
                <w:szCs w:val="21"/>
                <w14:textFill>
                  <w14:solidFill>
                    <w14:srgbClr w14:val="000000"/>
                  </w14:solidFill>
                </w14:textFill>
              </w:rPr>
            </w:pPr>
            <w:r>
              <w:rPr>
                <w:color w:val="000000"/>
                <w14:textFill>
                  <w14:solidFill>
                    <w14:srgbClr w14:val="000000"/>
                  </w14:solidFill>
                </w14:textFill>
              </w:rPr>
              <w:t>一般工业固体废物处置执行《一般工业固体废物贮存和填埋污染控制标准》（GB18599-2020）中</w:t>
            </w:r>
            <w:r>
              <w:rPr>
                <w:bCs/>
                <w:color w:val="000000"/>
                <w14:textFill>
                  <w14:solidFill>
                    <w14:srgbClr w14:val="000000"/>
                  </w14:solidFill>
                </w14:textFill>
              </w:rPr>
              <w:t>规定</w:t>
            </w:r>
            <w:r>
              <w:rPr>
                <w:bCs/>
                <w:color w:val="000000"/>
                <w:kern w:val="0"/>
                <w14:textFill>
                  <w14:solidFill>
                    <w14:srgbClr w14:val="000000"/>
                  </w14:solidFill>
                </w14:textFill>
              </w:rPr>
              <w:t>；危险废物贮存执行《危险废物贮存污染控制标准》（GB18597-2023）的相关要求</w:t>
            </w:r>
            <w:r>
              <w:rPr>
                <w:rFonts w:hint="eastAsia"/>
                <w:color w:val="000000"/>
                <w:kern w:val="0"/>
                <w14:textFill>
                  <w14:solidFill>
                    <w14:srgbClr w14:val="000000"/>
                  </w14:solidFill>
                </w14:textFill>
              </w:rPr>
              <w:t>；生活垃圾处置参照《中华人民共和国固体废物污染环境防治法》（</w:t>
            </w:r>
            <w:r>
              <w:rPr>
                <w:color w:val="000000"/>
                <w:kern w:val="0"/>
                <w14:textFill>
                  <w14:solidFill>
                    <w14:srgbClr w14:val="000000"/>
                  </w14:solidFill>
                </w14:textFill>
              </w:rPr>
              <w:t>2020</w:t>
            </w:r>
            <w:r>
              <w:rPr>
                <w:rFonts w:hint="eastAsia"/>
                <w:color w:val="000000"/>
                <w:kern w:val="0"/>
                <w14:textFill>
                  <w14:solidFill>
                    <w14:srgbClr w14:val="000000"/>
                  </w14:solidFill>
                </w14:textFill>
              </w:rPr>
              <w:t>年修订）</w:t>
            </w:r>
            <w:r>
              <w:rPr>
                <w:rFonts w:ascii="宋体" w:hAnsi="宋体" w:hint="eastAsia"/>
                <w:color w:val="000000"/>
                <w:kern w:val="0"/>
                <w14:textFill>
                  <w14:solidFill>
                    <w14:srgbClr w14:val="000000"/>
                  </w14:solidFill>
                </w14:textFill>
              </w:rPr>
              <w:t>“</w:t>
            </w:r>
            <w:r>
              <w:rPr>
                <w:rFonts w:hint="eastAsia"/>
                <w:color w:val="000000"/>
                <w:kern w:val="0"/>
                <w14:textFill>
                  <w14:solidFill>
                    <w14:srgbClr w14:val="000000"/>
                  </w14:solidFill>
                </w14:textFill>
              </w:rPr>
              <w:t>第四章生活垃圾</w:t>
            </w:r>
            <w:r>
              <w:rPr>
                <w:rFonts w:ascii="宋体" w:hAnsi="宋体" w:hint="eastAsia"/>
                <w:color w:val="000000"/>
                <w:kern w:val="0"/>
                <w14:textFill>
                  <w14:solidFill>
                    <w14:srgbClr w14:val="000000"/>
                  </w14:solidFill>
                </w14:textFill>
              </w:rPr>
              <w:t>”</w:t>
            </w:r>
            <w:r>
              <w:rPr>
                <w:rFonts w:hint="eastAsia"/>
                <w:color w:val="000000"/>
                <w:kern w:val="0"/>
                <w14:textFill>
                  <w14:solidFill>
                    <w14:srgbClr w14:val="000000"/>
                  </w14:solidFill>
                </w14:textFill>
              </w:rPr>
              <w:t>相关规定。</w:t>
            </w:r>
          </w:p>
        </w:tc>
      </w:tr>
      <w:tr>
        <w:trPr>
          <w:trHeight w:val="20"/>
        </w:trPr>
        <w:tc>
          <w:tcPr>
            <w:tcW w:w="794" w:type="dxa"/>
            <w:vAlign w:val="center"/>
          </w:tcPr>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总量</w:t>
            </w:r>
          </w:p>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控制</w:t>
            </w:r>
          </w:p>
          <w:p>
            <w:pPr>
              <w:adjustRightInd w:val="0"/>
              <w:spacing w:line="240" w:lineRule="auto"/>
              <w:jc w:val="center"/>
              <w:rPr>
                <w:color w:val="000000"/>
                <w:kern w:val="0"/>
                <w14:textFill>
                  <w14:solidFill>
                    <w14:srgbClr w14:val="000000"/>
                  </w14:solidFill>
                </w14:textFill>
              </w:rPr>
            </w:pPr>
            <w:r>
              <w:rPr>
                <w:color w:val="000000"/>
                <w:kern w:val="0"/>
                <w14:textFill>
                  <w14:solidFill>
                    <w14:srgbClr w14:val="000000"/>
                  </w14:solidFill>
                </w14:textFill>
              </w:rPr>
              <w:t>指标</w:t>
            </w:r>
          </w:p>
        </w:tc>
        <w:tc>
          <w:tcPr>
            <w:tcW w:w="8267" w:type="dxa"/>
            <w:tcBorders>
              <w:left w:val="single" w:sz="4" w:space="0" w:color="auto"/>
            </w:tcBorders>
            <w:vAlign w:val="center"/>
          </w:tcPr>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根据</w:t>
            </w:r>
            <w:r>
              <w:rPr>
                <w:rFonts w:hint="eastAsia"/>
                <w:color w:val="000000"/>
                <w:kern w:val="0"/>
                <w14:textFill>
                  <w14:solidFill>
                    <w14:srgbClr w14:val="000000"/>
                  </w14:solidFill>
                </w14:textFill>
              </w:rPr>
              <w:t>《河北省生态环境厅关于印发《河北省主要污染物排污权确权管理暂行办法》的通知》（冀环规范〔2022〕3号）及《河北省生态环境厅等六部门印发《关于深化排污权交易改革的若干措施》的通知》（冀环排污权〔2024〕6号），</w:t>
            </w:r>
            <w:r>
              <w:rPr>
                <w:color w:val="000000"/>
                <w:kern w:val="0"/>
                <w14:textFill>
                  <w14:solidFill>
                    <w14:srgbClr w14:val="000000"/>
                  </w14:solidFill>
                </w14:textFill>
              </w:rPr>
              <w:t>本项目总量控制因子：SO</w:t>
            </w:r>
            <w:r>
              <w:rPr>
                <w:color w:val="000000"/>
                <w:kern w:val="0"/>
                <w:vertAlign w:val="subscript"/>
                <w14:textFill>
                  <w14:solidFill>
                    <w14:srgbClr w14:val="000000"/>
                  </w14:solidFill>
                </w14:textFill>
              </w:rPr>
              <w:t>2</w:t>
            </w:r>
            <w:r>
              <w:rPr>
                <w:color w:val="000000"/>
                <w:kern w:val="0"/>
                <w14:textFill>
                  <w14:solidFill>
                    <w14:srgbClr w14:val="000000"/>
                  </w14:solidFill>
                </w14:textFill>
              </w:rPr>
              <w:t>、NOx、COD、氮氨、挥发性有机物。</w:t>
            </w:r>
          </w:p>
          <w:p>
            <w:pPr>
              <w:numPr>
                <w:ilvl w:val="0"/>
                <w:numId w:val="10"/>
              </w:numPr>
              <w:adjustRightInd w:val="0"/>
              <w:jc w:val="left"/>
              <w:rPr>
                <w:b/>
                <w:bCs/>
                <w:color w:val="000000"/>
                <w14:textFill>
                  <w14:solidFill>
                    <w14:srgbClr w14:val="000000"/>
                  </w14:solidFill>
                </w14:textFill>
              </w:rPr>
            </w:pPr>
            <w:r>
              <w:rPr>
                <w:b/>
                <w:bCs/>
                <w:color w:val="000000"/>
                <w14:textFill>
                  <w14:solidFill>
                    <w14:srgbClr w14:val="000000"/>
                  </w14:solidFill>
                </w14:textFill>
              </w:rPr>
              <w:t>现有工程总量指标</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依据《</w:t>
            </w:r>
            <w:r>
              <w:rPr>
                <w:rFonts w:hint="eastAsia"/>
                <w:color w:val="000000"/>
                <w:kern w:val="0"/>
                <w14:textFill>
                  <w14:solidFill>
                    <w14:srgbClr w14:val="000000"/>
                  </w14:solidFill>
                </w14:textFill>
              </w:rPr>
              <w:t>石家庄金博惠工具有限公司后处理技术改造项目</w:t>
            </w:r>
            <w:r>
              <w:rPr>
                <w:color w:val="000000"/>
                <w:kern w:val="0"/>
                <w14:textFill>
                  <w14:solidFill>
                    <w14:srgbClr w14:val="000000"/>
                  </w14:solidFill>
                </w14:textFill>
              </w:rPr>
              <w:t>环境影响报告表》及批复，现有工程总量指标为：SO</w:t>
            </w:r>
            <w:r>
              <w:rPr>
                <w:color w:val="000000"/>
                <w:kern w:val="0"/>
                <w:vertAlign w:val="subscript"/>
                <w14:textFill>
                  <w14:solidFill>
                    <w14:srgbClr w14:val="000000"/>
                  </w14:solidFill>
                </w14:textFill>
              </w:rPr>
              <w:t xml:space="preserve">2 </w:t>
            </w:r>
            <w:r>
              <w:rPr>
                <w:rFonts w:hint="eastAsia"/>
                <w:color w:val="000000"/>
                <w:kern w:val="0"/>
                <w14:textFill>
                  <w14:solidFill>
                    <w14:srgbClr w14:val="000000"/>
                  </w14:solidFill>
                </w14:textFill>
              </w:rPr>
              <w:t>0</w:t>
            </w:r>
            <w:r>
              <w:rPr>
                <w:color w:val="000000"/>
                <w:kern w:val="0"/>
                <w14:textFill>
                  <w14:solidFill>
                    <w14:srgbClr w14:val="000000"/>
                  </w14:solidFill>
                </w14:textFill>
              </w:rPr>
              <w:t xml:space="preserve">t/a、NOx </w:t>
            </w:r>
            <w:r>
              <w:rPr>
                <w:rFonts w:hint="eastAsia"/>
                <w:color w:val="000000"/>
                <w:kern w:val="0"/>
                <w14:textFill>
                  <w14:solidFill>
                    <w14:srgbClr w14:val="000000"/>
                  </w14:solidFill>
                </w14:textFill>
              </w:rPr>
              <w:t>0</w:t>
            </w:r>
            <w:r>
              <w:rPr>
                <w:color w:val="000000"/>
                <w:kern w:val="0"/>
                <w14:textFill>
                  <w14:solidFill>
                    <w14:srgbClr w14:val="000000"/>
                  </w14:solidFill>
                </w14:textFill>
              </w:rPr>
              <w:t xml:space="preserve">t/a、COD </w:t>
            </w:r>
            <w:r>
              <w:rPr>
                <w:rFonts w:hint="eastAsia"/>
                <w:color w:val="000000"/>
                <w:kern w:val="0"/>
                <w14:textFill>
                  <w14:solidFill>
                    <w14:srgbClr w14:val="000000"/>
                  </w14:solidFill>
                </w14:textFill>
              </w:rPr>
              <w:t>0</w:t>
            </w:r>
            <w:r>
              <w:rPr>
                <w:color w:val="000000"/>
                <w:kern w:val="0"/>
                <w14:textFill>
                  <w14:solidFill>
                    <w14:srgbClr w14:val="000000"/>
                  </w14:solidFill>
                </w14:textFill>
              </w:rPr>
              <w:t xml:space="preserve">t/a、氮氨 </w:t>
            </w:r>
            <w:r>
              <w:rPr>
                <w:rFonts w:hint="eastAsia"/>
                <w:color w:val="000000"/>
                <w:kern w:val="0"/>
                <w14:textFill>
                  <w14:solidFill>
                    <w14:srgbClr w14:val="000000"/>
                  </w14:solidFill>
                </w14:textFill>
              </w:rPr>
              <w:t>0</w:t>
            </w:r>
            <w:r>
              <w:rPr>
                <w:color w:val="000000"/>
                <w:kern w:val="0"/>
                <w14:textFill>
                  <w14:solidFill>
                    <w14:srgbClr w14:val="000000"/>
                  </w14:solidFill>
                </w14:textFill>
              </w:rPr>
              <w:t>t/a。</w:t>
            </w:r>
          </w:p>
          <w:p>
            <w:pPr>
              <w:numPr>
                <w:ilvl w:val="0"/>
                <w:numId w:val="10"/>
              </w:numPr>
              <w:adjustRightInd w:val="0"/>
              <w:jc w:val="left"/>
              <w:rPr>
                <w:b/>
                <w:bCs/>
                <w:color w:val="000000"/>
                <w14:textFill>
                  <w14:solidFill>
                    <w14:srgbClr w14:val="000000"/>
                  </w14:solidFill>
                </w14:textFill>
              </w:rPr>
            </w:pPr>
            <w:r>
              <w:rPr>
                <w:b/>
                <w:bCs/>
                <w:color w:val="000000"/>
                <w14:textFill>
                  <w14:solidFill>
                    <w14:srgbClr w14:val="000000"/>
                  </w14:solidFill>
                </w14:textFill>
              </w:rPr>
              <w:t>本项目总量指标核定</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（1）废气</w:t>
            </w:r>
          </w:p>
          <w:p>
            <w:pPr>
              <w:autoSpaceDE w:val="0"/>
              <w:autoSpaceDN w:val="0"/>
              <w:adjustRightInd w:val="0"/>
              <w:ind w:firstLineChars="200" w:firstLine="480"/>
              <w:rPr>
                <w:color w:val="000000"/>
                <w:kern w:val="0"/>
                <w14:textFill>
                  <w14:solidFill>
                    <w14:srgbClr w14:val="000000"/>
                  </w14:solidFill>
                </w14:textFill>
              </w:rPr>
            </w:pPr>
            <w:r>
              <w:rPr>
                <w:rFonts w:ascii="Cambria Math" w:cs="Cambria Math" w:hAnsi="Cambria Math"/>
                <w:color w:val="000000"/>
                <w:kern w:val="0"/>
                <w14:textFill>
                  <w14:solidFill>
                    <w14:srgbClr w14:val="000000"/>
                  </w14:solidFill>
                </w14:textFill>
              </w:rPr>
              <w:t>①</w:t>
            </w:r>
            <w:r>
              <w:rPr>
                <w:color w:val="000000"/>
                <w:kern w:val="0"/>
                <w14:textFill>
                  <w14:solidFill>
                    <w14:srgbClr w14:val="000000"/>
                  </w14:solidFill>
                </w14:textFill>
              </w:rPr>
              <w:t>SO</w:t>
            </w:r>
            <w:r>
              <w:rPr>
                <w:color w:val="000000"/>
                <w:kern w:val="0"/>
                <w:vertAlign w:val="subscript"/>
                <w14:textFill>
                  <w14:solidFill>
                    <w14:srgbClr w14:val="000000"/>
                  </w14:solidFill>
                </w14:textFill>
              </w:rPr>
              <w:t>2</w:t>
            </w:r>
            <w:r>
              <w:rPr>
                <w:color w:val="000000"/>
                <w:kern w:val="0"/>
                <w14:textFill>
                  <w14:solidFill>
                    <w14:srgbClr w14:val="000000"/>
                  </w14:solidFill>
                </w14:textFill>
              </w:rPr>
              <w:t>和NOx总量核算</w:t>
            </w:r>
          </w:p>
          <w:p>
            <w:pPr>
              <w:autoSpaceDE w:val="0"/>
              <w:autoSpaceDN w:val="0"/>
              <w:adjustRightInd w:val="0"/>
              <w:ind w:firstLineChars="200" w:firstLine="480"/>
              <w:rPr>
                <w:color w:val="000000"/>
                <w:kern w:val="0"/>
                <w14:textFill>
                  <w14:solidFill>
                    <w14:srgbClr w14:val="000000"/>
                  </w14:solidFill>
                </w14:textFill>
              </w:rPr>
            </w:pPr>
            <w:r>
              <w:rPr>
                <w:color w:val="000000"/>
                <w14:textFill>
                  <w14:solidFill>
                    <w14:srgbClr w14:val="000000"/>
                  </w14:solidFill>
                </w14:textFill>
              </w:rPr>
              <w:t>本项目不涉及</w:t>
            </w:r>
            <w:r>
              <w:rPr>
                <w:snapToGrid w:val="0"/>
                <w:color w:val="000000"/>
                <w:kern w:val="24"/>
                <w:szCs w:val="20"/>
                <w14:textFill>
                  <w14:solidFill>
                    <w14:srgbClr w14:val="000000"/>
                  </w14:solidFill>
                </w14:textFill>
              </w:rPr>
              <w:t>含SO</w:t>
            </w:r>
            <w:r>
              <w:rPr>
                <w:snapToGrid w:val="0"/>
                <w:color w:val="000000"/>
                <w:kern w:val="24"/>
                <w:szCs w:val="20"/>
                <w:vertAlign w:val="subscript"/>
                <w14:textFill>
                  <w14:solidFill>
                    <w14:srgbClr w14:val="000000"/>
                  </w14:solidFill>
                </w14:textFill>
              </w:rPr>
              <w:t>2</w:t>
            </w:r>
            <w:r>
              <w:rPr>
                <w:snapToGrid w:val="0"/>
                <w:color w:val="000000"/>
                <w:kern w:val="24"/>
                <w:szCs w:val="20"/>
                <w14:textFill>
                  <w14:solidFill>
                    <w14:srgbClr w14:val="000000"/>
                  </w14:solidFill>
                </w14:textFill>
              </w:rPr>
              <w:t>、NOx</w:t>
            </w:r>
            <w:r>
              <w:rPr>
                <w:color w:val="000000"/>
                <w14:textFill>
                  <w14:solidFill>
                    <w14:srgbClr w14:val="000000"/>
                  </w14:solidFill>
                </w14:textFill>
              </w:rPr>
              <w:t>、</w:t>
            </w:r>
            <w:r>
              <w:rPr>
                <w:snapToGrid w:val="0"/>
                <w:color w:val="000000"/>
                <w:kern w:val="24"/>
                <w:szCs w:val="20"/>
                <w14:textFill>
                  <w14:solidFill>
                    <w14:srgbClr w14:val="000000"/>
                  </w14:solidFill>
                </w14:textFill>
              </w:rPr>
              <w:t>废气排放，因此本</w:t>
            </w:r>
            <w:r>
              <w:rPr>
                <w:color w:val="000000"/>
                <w:kern w:val="0"/>
                <w14:textFill>
                  <w14:solidFill>
                    <w14:srgbClr w14:val="000000"/>
                  </w14:solidFill>
                </w14:textFill>
              </w:rPr>
              <w:t>项目SO</w:t>
            </w:r>
            <w:r>
              <w:rPr>
                <w:color w:val="000000"/>
                <w:kern w:val="0"/>
                <w:vertAlign w:val="subscript"/>
                <w14:textFill>
                  <w14:solidFill>
                    <w14:srgbClr w14:val="000000"/>
                  </w14:solidFill>
                </w14:textFill>
              </w:rPr>
              <w:t>2</w:t>
            </w:r>
            <w:r>
              <w:rPr>
                <w:color w:val="000000"/>
                <w:kern w:val="0"/>
                <w14:textFill>
                  <w14:solidFill>
                    <w14:srgbClr w14:val="000000"/>
                  </w14:solidFill>
                </w14:textFill>
              </w:rPr>
              <w:t>和NOx</w:t>
            </w:r>
            <w:r>
              <w:rPr>
                <w:snapToGrid w:val="0"/>
                <w:color w:val="000000"/>
                <w:kern w:val="24"/>
                <w:szCs w:val="20"/>
                <w14:textFill>
                  <w14:solidFill>
                    <w14:srgbClr w14:val="000000"/>
                  </w14:solidFill>
                </w14:textFill>
              </w:rPr>
              <w:t>废气</w:t>
            </w:r>
            <w:r>
              <w:rPr>
                <w:color w:val="000000"/>
                <w:kern w:val="0"/>
                <w14:textFill>
                  <w14:solidFill>
                    <w14:srgbClr w14:val="000000"/>
                  </w14:solidFill>
                </w14:textFill>
              </w:rPr>
              <w:t>总量</w:t>
            </w:r>
            <w:r>
              <w:rPr>
                <w:snapToGrid w:val="0"/>
                <w:color w:val="000000"/>
                <w:kern w:val="24"/>
                <w:szCs w:val="20"/>
                <w14:textFill>
                  <w14:solidFill>
                    <w14:srgbClr w14:val="000000"/>
                  </w14:solidFill>
                </w14:textFill>
              </w:rPr>
              <w:t>控制指标为：SO</w:t>
            </w:r>
            <w:r>
              <w:rPr>
                <w:snapToGrid w:val="0"/>
                <w:color w:val="000000"/>
                <w:kern w:val="24"/>
                <w:szCs w:val="20"/>
                <w:vertAlign w:val="subscript"/>
                <w14:textFill>
                  <w14:solidFill>
                    <w14:srgbClr w14:val="000000"/>
                  </w14:solidFill>
                </w14:textFill>
              </w:rPr>
              <w:t>2</w:t>
            </w:r>
            <w:r>
              <w:rPr>
                <w:snapToGrid w:val="0"/>
                <w:color w:val="000000"/>
                <w:kern w:val="24"/>
                <w:szCs w:val="20"/>
                <w14:textFill>
                  <w14:solidFill>
                    <w14:srgbClr w14:val="000000"/>
                  </w14:solidFill>
                </w14:textFill>
              </w:rPr>
              <w:t xml:space="preserve"> 0t/a、NOx 0t/a。</w:t>
            </w:r>
          </w:p>
          <w:p>
            <w:pPr>
              <w:autoSpaceDE w:val="0"/>
              <w:autoSpaceDN w:val="0"/>
              <w:adjustRightInd w:val="0"/>
              <w:ind w:firstLineChars="200" w:firstLine="480"/>
              <w:rPr>
                <w:color w:val="000000"/>
                <w:kern w:val="0"/>
                <w14:textFill>
                  <w14:solidFill>
                    <w14:srgbClr w14:val="000000"/>
                  </w14:solidFill>
                </w14:textFill>
              </w:rPr>
            </w:pPr>
            <w:r>
              <w:rPr>
                <w:rFonts w:ascii="Cambria Math" w:cs="Cambria Math" w:hAnsi="Cambria Math"/>
                <w:color w:val="000000"/>
                <w:kern w:val="0"/>
                <w14:textFill>
                  <w14:solidFill>
                    <w14:srgbClr w14:val="000000"/>
                  </w14:solidFill>
                </w14:textFill>
              </w:rPr>
              <w:t>②</w:t>
            </w:r>
            <w:r>
              <w:rPr>
                <w:color w:val="000000"/>
                <w:kern w:val="0"/>
                <w14:textFill>
                  <w14:solidFill>
                    <w14:srgbClr w14:val="000000"/>
                  </w14:solidFill>
                </w14:textFill>
              </w:rPr>
              <w:t>挥发性有机物</w:t>
            </w:r>
          </w:p>
          <w:p>
            <w:pPr>
              <w:autoSpaceDE w:val="0"/>
              <w:autoSpaceDN w:val="0"/>
              <w:adjustRightInd w:val="0"/>
              <w:ind w:firstLineChars="200" w:firstLine="480"/>
              <w:rPr>
                <w:color w:val="000000"/>
                <w:kern w:val="0"/>
                <w14:textFill>
                  <w14:solidFill>
                    <w14:srgbClr w14:val="000000"/>
                  </w14:solidFill>
                </w14:textFill>
              </w:rPr>
            </w:pPr>
            <w:r>
              <w:rPr>
                <w:color w:val="000000"/>
                <w14:textFill>
                  <w14:solidFill>
                    <w14:srgbClr w14:val="000000"/>
                  </w14:solidFill>
                </w14:textFill>
              </w:rPr>
              <w:t>本项目不涉及，</w:t>
            </w:r>
            <w:r>
              <w:rPr>
                <w:snapToGrid w:val="0"/>
                <w:color w:val="000000"/>
                <w:kern w:val="24"/>
                <w:szCs w:val="20"/>
                <w14:textFill>
                  <w14:solidFill>
                    <w14:srgbClr w14:val="000000"/>
                  </w14:solidFill>
                </w14:textFill>
              </w:rPr>
              <w:t>因此本</w:t>
            </w:r>
            <w:r>
              <w:rPr>
                <w:color w:val="000000"/>
                <w:kern w:val="0"/>
                <w14:textFill>
                  <w14:solidFill>
                    <w14:srgbClr w14:val="000000"/>
                  </w14:solidFill>
                </w14:textFill>
              </w:rPr>
              <w:t>项目挥发性有机物</w:t>
            </w:r>
            <w:r>
              <w:rPr>
                <w:snapToGrid w:val="0"/>
                <w:color w:val="000000"/>
                <w:kern w:val="24"/>
                <w:szCs w:val="20"/>
                <w14:textFill>
                  <w14:solidFill>
                    <w14:srgbClr w14:val="000000"/>
                  </w14:solidFill>
                </w14:textFill>
              </w:rPr>
              <w:t>废气</w:t>
            </w:r>
            <w:r>
              <w:rPr>
                <w:color w:val="000000"/>
                <w:kern w:val="0"/>
                <w14:textFill>
                  <w14:solidFill>
                    <w14:srgbClr w14:val="000000"/>
                  </w14:solidFill>
                </w14:textFill>
              </w:rPr>
              <w:t>总量</w:t>
            </w:r>
            <w:r>
              <w:rPr>
                <w:snapToGrid w:val="0"/>
                <w:color w:val="000000"/>
                <w:kern w:val="24"/>
                <w:szCs w:val="20"/>
                <w14:textFill>
                  <w14:solidFill>
                    <w14:srgbClr w14:val="000000"/>
                  </w14:solidFill>
                </w14:textFill>
              </w:rPr>
              <w:t>控制指标为0t/a。</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（2）废水</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本项目无新增废水外排，不涉及COD、氮氨。</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综上，本项目污染物排放达标总量控制指标为：SO</w:t>
            </w:r>
            <w:r>
              <w:rPr>
                <w:color w:val="000000"/>
                <w:kern w:val="0"/>
                <w:vertAlign w:val="subscript"/>
                <w14:textFill>
                  <w14:solidFill>
                    <w14:srgbClr w14:val="000000"/>
                  </w14:solidFill>
                </w14:textFill>
              </w:rPr>
              <w:t xml:space="preserve">2 </w:t>
            </w:r>
            <w:r>
              <w:rPr>
                <w:color w:val="000000"/>
                <w:kern w:val="0"/>
                <w14:textFill>
                  <w14:solidFill>
                    <w14:srgbClr w14:val="000000"/>
                  </w14:solidFill>
                </w14:textFill>
              </w:rPr>
              <w:t>0t/a、NOx 0t/a、挥发性有机物 0t/a、COD 0t/a、氨氮 0t/a。</w:t>
            </w:r>
          </w:p>
          <w:p>
            <w:pPr>
              <w:numPr>
                <w:ilvl w:val="0"/>
                <w:numId w:val="10"/>
              </w:numPr>
              <w:adjustRightInd w:val="0"/>
              <w:jc w:val="left"/>
              <w:rPr>
                <w:b/>
                <w:bCs/>
                <w:color w:val="000000"/>
                <w14:textFill>
                  <w14:solidFill>
                    <w14:srgbClr w14:val="000000"/>
                  </w14:solidFill>
                </w14:textFill>
              </w:rPr>
            </w:pPr>
            <w:r>
              <w:rPr>
                <w:b/>
                <w:bCs/>
                <w:color w:val="000000"/>
                <w14:textFill>
                  <w14:solidFill>
                    <w14:srgbClr w14:val="000000"/>
                  </w14:solidFill>
                </w14:textFill>
              </w:rPr>
              <w:t>本项目建设完成后全厂总量变化情况</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本项目建成后全厂总量</w:t>
            </w:r>
            <w:r>
              <w:rPr>
                <w:rFonts w:hint="eastAsia"/>
                <w:color w:val="000000"/>
                <w:kern w:val="0"/>
                <w14:textFill>
                  <w14:solidFill>
                    <w14:srgbClr w14:val="000000"/>
                  </w14:solidFill>
                </w14:textFill>
              </w:rPr>
              <w:t>变化</w:t>
            </w:r>
            <w:r>
              <w:rPr>
                <w:color w:val="000000"/>
                <w:kern w:val="0"/>
                <w14:textFill>
                  <w14:solidFill>
                    <w14:srgbClr w14:val="000000"/>
                  </w14:solidFill>
                </w14:textFill>
              </w:rPr>
              <w:t>情况见下表。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hint="eastAsia"/>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三</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333-</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8</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本项目建设完成后全厂主要污染物总量控制指标  单位：t/a</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28" w:type="dxa"/>
                <w:bottom w:w="0" w:type="dxa"/>
                <w:right w:w="28" w:type="dxa"/>
              </w:tblCellMar>
              <w:tblLook w:val="0600" w:firstRow="0" w:lastRow="0" w:firstColumn="0" w:lastColumn="0" w:noHBand="1" w:noVBand="1"/>
            </w:tblPr>
            <w:tblGrid>
              <w:gridCol w:w="1815"/>
              <w:gridCol w:w="1282"/>
              <w:gridCol w:w="1434"/>
              <w:gridCol w:w="1177"/>
              <w:gridCol w:w="1243"/>
              <w:gridCol w:w="1084"/>
            </w:tblGrid>
            <w:tr>
              <w:trPr>
                <w:trHeight w:val="397"/>
              </w:trPr>
              <w:tc>
                <w:tcPr>
                  <w:tcW w:w="502" w:type="dxa"/>
                  <w:vMerge w:val="restart"/>
                  <w:tcBorders>
                    <w:tl2br w:val="single" w:sz="4" w:space="0" w:color="auto"/>
                  </w:tcBorders>
                  <w:vAlign w:val="center"/>
                </w:tcPr>
                <w:p>
                  <w:pPr>
                    <w:tabs>
                      <w:tab w:val="left" w:pos="1125"/>
                    </w:tabs>
                    <w:spacing w:line="0" w:lineRule="atLeast"/>
                    <w:jc w:val="right"/>
                    <w:rPr>
                      <w:color w:val="000000"/>
                      <w:sz w:val="21"/>
                      <w:szCs w:val="21"/>
                      <w14:textFill>
                        <w14:solidFill>
                          <w14:srgbClr w14:val="000000"/>
                        </w14:solidFill>
                      </w14:textFill>
                    </w:rPr>
                  </w:pPr>
                  <w:r>
                    <w:rPr>
                      <w:color w:val="000000"/>
                      <w:sz w:val="21"/>
                      <w:szCs w:val="21"/>
                      <w14:textFill>
                        <w14:solidFill>
                          <w14:srgbClr w14:val="000000"/>
                        </w14:solidFill>
                      </w14:textFill>
                    </w:rPr>
                    <w:t>内容</w:t>
                  </w:r>
                </w:p>
                <w:p>
                  <w:pPr>
                    <w:tabs>
                      <w:tab w:val="left" w:pos="1125"/>
                    </w:tabs>
                    <w:spacing w:line="0" w:lineRule="atLeast"/>
                    <w:rPr>
                      <w:color w:val="000000"/>
                      <w:sz w:val="21"/>
                      <w:szCs w:val="21"/>
                      <w14:textFill>
                        <w14:solidFill>
                          <w14:srgbClr w14:val="000000"/>
                        </w14:solidFill>
                      </w14:textFill>
                    </w:rPr>
                  </w:pPr>
                  <w:r>
                    <w:rPr>
                      <w:color w:val="000000"/>
                      <w:sz w:val="21"/>
                      <w:szCs w:val="21"/>
                      <w14:textFill>
                        <w14:solidFill>
                          <w14:srgbClr w14:val="000000"/>
                        </w14:solidFill>
                      </w14:textFill>
                    </w:rPr>
                    <w:t>项目</w:t>
                  </w:r>
                </w:p>
              </w:tc>
              <w:tc>
                <w:tcPr>
                  <w:tcW w:w="599" w:type="dxa"/>
                  <w:gridSpan w:val="2"/>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废水</w:t>
                  </w:r>
                </w:p>
              </w:tc>
              <w:tc>
                <w:tcPr>
                  <w:tcW w:w="898" w:type="dxa"/>
                  <w:gridSpan w:val="3"/>
                  <w:tcBorders>
                    <w:left w:val="single" w:sz="6" w:space="0" w:color="000000"/>
                    <w:right w:val="single" w:sz="6" w:space="0" w:color="000000"/>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废气</w:t>
                  </w:r>
                </w:p>
              </w:tc>
            </w:tr>
            <w:tr>
              <w:trPr>
                <w:trHeight w:val="397"/>
              </w:trPr>
              <w:tc>
                <w:tcPr>
                  <w:tcW w:w="502" w:type="dxa"/>
                  <w:vMerge/>
                  <w:vAlign w:val="center"/>
                </w:tcP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COD</w:t>
                  </w:r>
                </w:p>
              </w:tc>
              <w:tc>
                <w:tcPr>
                  <w:tcW w:w="299" w:type="dxa"/>
                  <w:tcBorders>
                    <w:left w:val="single" w:sz="4" w:space="0" w:color="auto"/>
                  </w:tcBorders>
                  <w:vAlign w:val="center"/>
                </w:tcPr>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NH</w:t>
                  </w:r>
                  <w:r>
                    <w:rPr>
                      <w:color w:val="000000"/>
                      <w:sz w:val="21"/>
                      <w:szCs w:val="21"/>
                      <w:vertAlign w:val="subscript"/>
                      <w14:textFill>
                        <w14:solidFill>
                          <w14:srgbClr w14:val="000000"/>
                        </w14:solidFill>
                      </w14:textFill>
                    </w:rPr>
                    <w:t>3</w:t>
                  </w:r>
                  <w:r>
                    <w:rPr>
                      <w:color w:val="000000"/>
                      <w:kern w:val="0"/>
                      <w:sz w:val="21"/>
                      <w:szCs w:val="21"/>
                      <w14:textFill>
                        <w14:solidFill>
                          <w14:srgbClr w14:val="000000"/>
                        </w14:solidFill>
                      </w14:textFill>
                    </w:rPr>
                    <w:t>-N</w:t>
                  </w:r>
                </w:p>
              </w:tc>
              <w:tc>
                <w:tcPr>
                  <w:tcW w:w="299" w:type="dxa"/>
                  <w:tcBorders>
                    <w:left w:val="single" w:sz="6" w:space="0" w:color="000000"/>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SO</w:t>
                  </w:r>
                  <w:r>
                    <w:rPr>
                      <w:color w:val="000000"/>
                      <w:sz w:val="21"/>
                      <w:szCs w:val="21"/>
                      <w:vertAlign w:val="subscript"/>
                      <w14:textFill>
                        <w14:solidFill>
                          <w14:srgbClr w14:val="000000"/>
                        </w14:solidFill>
                      </w14:textFill>
                    </w:rPr>
                    <w:t>2</w:t>
                  </w:r>
                </w:p>
              </w:tc>
              <w:tc>
                <w:tcPr>
                  <w:tcW w:w="299" w:type="dxa"/>
                  <w:tcBorders>
                    <w:left w:val="single" w:sz="6" w:space="0" w:color="000000"/>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NO</w:t>
                  </w:r>
                  <w:r>
                    <w:rPr>
                      <w:color w:val="000000"/>
                      <w:sz w:val="21"/>
                      <w:szCs w:val="21"/>
                      <w:vertAlign w:val="subscript"/>
                      <w14:textFill>
                        <w14:solidFill>
                          <w14:srgbClr w14:val="000000"/>
                        </w14:solidFill>
                      </w14:textFill>
                    </w:rPr>
                    <w:t>X</w:t>
                  </w:r>
                </w:p>
              </w:tc>
              <w:tc>
                <w:tcPr>
                  <w:tcW w:w="300" w:type="dxa"/>
                  <w:tcBorders>
                    <w:left w:val="single" w:sz="6" w:space="0" w:color="000000"/>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挥发性有机物</w:t>
                  </w:r>
                </w:p>
              </w:tc>
            </w:tr>
            <w:tr>
              <w:trPr>
                <w:trHeight w:val="397"/>
              </w:trPr>
              <w:tc>
                <w:tcPr>
                  <w:tcW w:w="502" w:type="dxa"/>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本企业现有总量</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300"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0</w:t>
                  </w:r>
                </w:p>
              </w:tc>
            </w:tr>
            <w:tr>
              <w:trPr>
                <w:trHeight w:val="397"/>
              </w:trPr>
              <w:tc>
                <w:tcPr>
                  <w:tcW w:w="502" w:type="dxa"/>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本项目排放总量</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300"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r>
            <w:tr>
              <w:trPr>
                <w:trHeight w:val="397"/>
              </w:trPr>
              <w:tc>
                <w:tcPr>
                  <w:tcW w:w="502" w:type="dxa"/>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本项目实施后全厂排放总量</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300"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0</w:t>
                  </w:r>
                </w:p>
              </w:tc>
            </w:tr>
            <w:tr>
              <w:trPr>
                <w:trHeight w:val="397"/>
              </w:trPr>
              <w:tc>
                <w:tcPr>
                  <w:tcW w:w="502" w:type="dxa"/>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变化量</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299"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c>
                <w:tcPr>
                  <w:tcW w:w="300" w:type="dxa"/>
                  <w:tcBorders>
                    <w:left w:val="single" w:sz="4" w:space="0" w:color="auto"/>
                  </w:tcBorders>
                  <w:vAlign w:val="center"/>
                </w:tcPr>
                <w:p>
                  <w:pPr>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0</w:t>
                  </w:r>
                </w:p>
              </w:tc>
            </w:tr>
          </w:tbl>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本项目建成后全厂总量控制指标为：SO</w:t>
            </w:r>
            <w:r>
              <w:rPr>
                <w:color w:val="000000"/>
                <w:kern w:val="0"/>
                <w:vertAlign w:val="subscript"/>
                <w14:textFill>
                  <w14:solidFill>
                    <w14:srgbClr w14:val="000000"/>
                  </w14:solidFill>
                </w14:textFill>
              </w:rPr>
              <w:t xml:space="preserve">2 </w:t>
            </w:r>
            <w:r>
              <w:rPr>
                <w:rFonts w:hint="eastAsia"/>
                <w:color w:val="000000"/>
                <w:kern w:val="0"/>
                <w14:textFill>
                  <w14:solidFill>
                    <w14:srgbClr w14:val="000000"/>
                  </w14:solidFill>
                </w14:textFill>
              </w:rPr>
              <w:t>0</w:t>
            </w:r>
            <w:r>
              <w:rPr>
                <w:color w:val="000000"/>
                <w:kern w:val="0"/>
                <w14:textFill>
                  <w14:solidFill>
                    <w14:srgbClr w14:val="000000"/>
                  </w14:solidFill>
                </w14:textFill>
              </w:rPr>
              <w:t xml:space="preserve">t/a、NOx </w:t>
            </w:r>
            <w:r>
              <w:rPr>
                <w:rFonts w:hint="eastAsia"/>
                <w:color w:val="000000"/>
                <w:kern w:val="0"/>
                <w14:textFill>
                  <w14:solidFill>
                    <w14:srgbClr w14:val="000000"/>
                  </w14:solidFill>
                </w14:textFill>
              </w:rPr>
              <w:t>0</w:t>
            </w:r>
            <w:r>
              <w:rPr>
                <w:color w:val="000000"/>
                <w:kern w:val="0"/>
                <w14:textFill>
                  <w14:solidFill>
                    <w14:srgbClr w14:val="000000"/>
                  </w14:solidFill>
                </w14:textFill>
              </w:rPr>
              <w:t xml:space="preserve">t/a、挥发性有机物 0t/a、COD </w:t>
            </w:r>
            <w:r>
              <w:rPr>
                <w:rFonts w:hint="eastAsia"/>
                <w:color w:val="000000"/>
                <w:kern w:val="0"/>
                <w14:textFill>
                  <w14:solidFill>
                    <w14:srgbClr w14:val="000000"/>
                  </w14:solidFill>
                </w14:textFill>
              </w:rPr>
              <w:t>0</w:t>
            </w:r>
            <w:r>
              <w:rPr>
                <w:color w:val="000000"/>
                <w:kern w:val="0"/>
                <w14:textFill>
                  <w14:solidFill>
                    <w14:srgbClr w14:val="000000"/>
                  </w14:solidFill>
                </w14:textFill>
              </w:rPr>
              <w:t xml:space="preserve">t/a、氮氨 </w:t>
            </w:r>
            <w:r>
              <w:rPr>
                <w:rFonts w:hint="eastAsia"/>
                <w:color w:val="000000"/>
                <w:kern w:val="0"/>
                <w14:textFill>
                  <w14:solidFill>
                    <w14:srgbClr w14:val="000000"/>
                  </w14:solidFill>
                </w14:textFill>
              </w:rPr>
              <w:t>0</w:t>
            </w:r>
            <w:r>
              <w:rPr>
                <w:color w:val="000000"/>
                <w:kern w:val="0"/>
                <w14:textFill>
                  <w14:solidFill>
                    <w14:srgbClr w14:val="000000"/>
                  </w14:solidFill>
                </w14:textFill>
              </w:rPr>
              <w:t>t/a。</w:t>
            </w: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tc>
      </w:tr>
    </w:tbl>
    <w:p>
      <w:pPr>
        <w:pStyle w:val="1"/>
        <w:rPr>
          <w:rFonts w:ascii="Times New Roman" w:hAnsi="Times New Roman"/>
        </w:rPr>
      </w:pPr>
      <w:r>
        <w:rPr>
          <w:rFonts w:ascii="Times New Roman" w:hAnsi="Times New Roman"/>
          <w:sz w:val="36"/>
          <w:szCs w:val="36"/>
        </w:rPr>
        <w:br w:type="page"/>
      </w:r>
      <w:bookmarkStart w:id="54" w:name="_Toc198017824"/>
      <w:r>
        <w:rPr>
          <w:rFonts w:ascii="Times New Roman" w:hAnsi="Times New Roman"/>
        </w:rPr>
        <w:t>主要环境影响和保护措施</w:t>
      </w:r>
      <w:bookmarkEnd w:id="54"/>
    </w:p>
    <w:tbl>
      <w:tblPr>
        <w:jc w:val="center"/>
        <w:tblW w:w="898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737"/>
        <w:gridCol w:w="8244"/>
      </w:tblGrid>
      <w:tr>
        <w:trPr>
          <w:trHeight w:val="20"/>
        </w:trPr>
        <w:tc>
          <w:tcPr>
            <w:tcW w:w="737" w:type="dxa"/>
            <w:tcMar>
              <w:left w:w="28" w:type="dxa"/>
              <w:right w:w="28" w:type="dxa"/>
            </w:tcMar>
            <w:vAlign w:val="center"/>
          </w:tcPr>
          <w:p>
            <w:pPr>
              <w:pStyle w:val="35"/>
              <w:adjustRightInd w:val="0"/>
              <w:snapToGrid w:val="0"/>
              <w:spacing w:before="0" w:beforeAutospacing="0" w:after="0" w:afterAutospacing="0"/>
              <w:jc w:val="center"/>
              <w:rPr>
                <w:rFonts w:ascii="Times New Roman" w:hAnsi="Times New Roman"/>
                <w:color w:val="000000"/>
                <w:kern w:val="2"/>
                <w14:textFill>
                  <w14:solidFill>
                    <w14:srgbClr w14:val="000000"/>
                  </w14:solidFill>
                </w14:textFill>
              </w:rPr>
            </w:pPr>
            <w:r>
              <w:rPr>
                <w:rFonts w:ascii="Times New Roman" w:hAnsi="Times New Roman"/>
                <w:color w:val="000000"/>
                <w:kern w:val="2"/>
                <w14:textFill>
                  <w14:solidFill>
                    <w14:srgbClr w14:val="000000"/>
                  </w14:solidFill>
                </w14:textFill>
              </w:rPr>
              <w:t>施工</w:t>
            </w:r>
          </w:p>
          <w:p>
            <w:pPr>
              <w:pStyle w:val="35"/>
              <w:adjustRightInd w:val="0"/>
              <w:snapToGrid w:val="0"/>
              <w:spacing w:before="0" w:beforeAutospacing="0" w:after="0" w:afterAutospacing="0"/>
              <w:jc w:val="center"/>
              <w:rPr>
                <w:rFonts w:ascii="Times New Roman" w:hAnsi="Times New Roman"/>
                <w:color w:val="000000"/>
                <w:kern w:val="2"/>
                <w14:textFill>
                  <w14:solidFill>
                    <w14:srgbClr w14:val="000000"/>
                  </w14:solidFill>
                </w14:textFill>
              </w:rPr>
            </w:pPr>
            <w:r>
              <w:rPr>
                <w:rFonts w:ascii="Times New Roman" w:hAnsi="Times New Roman"/>
                <w:color w:val="000000"/>
                <w:kern w:val="2"/>
                <w14:textFill>
                  <w14:solidFill>
                    <w14:srgbClr w14:val="000000"/>
                  </w14:solidFill>
                </w14:textFill>
              </w:rPr>
              <w:t>期环</w:t>
            </w:r>
          </w:p>
          <w:p>
            <w:pPr>
              <w:pStyle w:val="35"/>
              <w:adjustRightInd w:val="0"/>
              <w:snapToGrid w:val="0"/>
              <w:spacing w:before="0" w:beforeAutospacing="0" w:after="0" w:afterAutospacing="0"/>
              <w:jc w:val="center"/>
              <w:rPr>
                <w:rFonts w:ascii="Times New Roman" w:hAnsi="Times New Roman"/>
                <w:color w:val="000000"/>
                <w:kern w:val="2"/>
                <w14:textFill>
                  <w14:solidFill>
                    <w14:srgbClr w14:val="000000"/>
                  </w14:solidFill>
                </w14:textFill>
              </w:rPr>
            </w:pPr>
            <w:r>
              <w:rPr>
                <w:rFonts w:ascii="Times New Roman" w:hAnsi="Times New Roman"/>
                <w:color w:val="000000"/>
                <w:kern w:val="2"/>
                <w14:textFill>
                  <w14:solidFill>
                    <w14:srgbClr w14:val="000000"/>
                  </w14:solidFill>
                </w14:textFill>
              </w:rPr>
              <w:t>境保</w:t>
            </w:r>
          </w:p>
          <w:p>
            <w:pPr>
              <w:pStyle w:val="35"/>
              <w:adjustRightInd w:val="0"/>
              <w:snapToGrid w:val="0"/>
              <w:spacing w:before="0" w:beforeAutospacing="0" w:after="0" w:afterAutospacing="0"/>
              <w:jc w:val="center"/>
              <w:rPr>
                <w:rFonts w:ascii="Times New Roman" w:hAnsi="Times New Roman"/>
                <w:color w:val="000000"/>
                <w:kern w:val="2"/>
                <w14:textFill>
                  <w14:solidFill>
                    <w14:srgbClr w14:val="000000"/>
                  </w14:solidFill>
                </w14:textFill>
              </w:rPr>
            </w:pPr>
            <w:r>
              <w:rPr>
                <w:rFonts w:ascii="Times New Roman" w:hAnsi="Times New Roman"/>
                <w:color w:val="000000"/>
                <w:kern w:val="2"/>
                <w14:textFill>
                  <w14:solidFill>
                    <w14:srgbClr w14:val="000000"/>
                  </w14:solidFill>
                </w14:textFill>
              </w:rPr>
              <w:t>护措</w:t>
            </w:r>
          </w:p>
          <w:p>
            <w:pPr>
              <w:pStyle w:val="35"/>
              <w:adjustRightInd w:val="0"/>
              <w:snapToGrid w:val="0"/>
              <w:spacing w:before="0" w:beforeAutospacing="0" w:after="0" w:afterAutospacing="0"/>
              <w:jc w:val="center"/>
              <w:rPr>
                <w:rFonts w:ascii="Times New Roman" w:hAnsi="Times New Roman"/>
                <w:color w:val="000000"/>
                <w:kern w:val="2"/>
                <w14:textFill>
                  <w14:solidFill>
                    <w14:srgbClr w14:val="000000"/>
                  </w14:solidFill>
                </w14:textFill>
              </w:rPr>
            </w:pPr>
            <w:r>
              <w:rPr>
                <w:rFonts w:ascii="Times New Roman" w:hAnsi="Times New Roman"/>
                <w:color w:val="000000"/>
                <w:kern w:val="2"/>
                <w14:textFill>
                  <w14:solidFill>
                    <w14:srgbClr w14:val="000000"/>
                  </w14:solidFill>
                </w14:textFill>
              </w:rPr>
              <w:t>施</w:t>
            </w:r>
          </w:p>
        </w:tc>
        <w:tc>
          <w:tcPr>
            <w:tcW w:w="8244" w:type="dxa"/>
          </w:tcPr>
          <w:p>
            <w:pPr>
              <w:pStyle w:val="54"/>
              <w:rPr>
                <w:rFonts w:cs="Times New Roman"/>
                <w:color w:val="000000"/>
                <w14:textFill>
                  <w14:solidFill>
                    <w14:srgbClr w14:val="000000"/>
                  </w14:solidFill>
                </w14:textFill>
              </w:rPr>
            </w:pPr>
            <w:r>
              <w:rPr>
                <w:rFonts w:cs="Times New Roman"/>
                <w:color w:val="000000"/>
                <w14:textFill>
                  <w14:solidFill>
                    <w14:srgbClr w14:val="000000"/>
                  </w14:solidFill>
                </w14:textFill>
              </w:rPr>
              <w:t>本项目依托现有建筑进行建设，无土建施工，故本次评价仅对施工期污染简单分析。</w:t>
            </w:r>
          </w:p>
          <w:p>
            <w:pPr>
              <w:numPr>
                <w:ilvl w:val="0"/>
                <w:numId w:val="11"/>
              </w:numPr>
              <w:adjustRightInd w:val="0"/>
              <w:jc w:val="left"/>
              <w:rPr>
                <w:b/>
                <w:bCs/>
                <w:color w:val="000000"/>
                <w14:textFill>
                  <w14:solidFill>
                    <w14:srgbClr w14:val="000000"/>
                  </w14:solidFill>
                </w14:textFill>
              </w:rPr>
            </w:pPr>
            <w:r>
              <w:rPr>
                <w:b/>
                <w:bCs/>
                <w:color w:val="000000"/>
                <w14:textFill>
                  <w14:solidFill>
                    <w14:srgbClr w14:val="000000"/>
                  </w14:solidFill>
                </w14:textFill>
              </w:rPr>
              <w:t>施工废水环境保护措施</w:t>
            </w:r>
          </w:p>
          <w:p>
            <w:pPr>
              <w:pStyle w:val="54"/>
              <w:rPr>
                <w:rFonts w:cs="Times New Roman"/>
                <w:color w:val="000000"/>
                <w14:textFill>
                  <w14:solidFill>
                    <w14:srgbClr w14:val="000000"/>
                  </w14:solidFill>
                </w14:textFill>
              </w:rPr>
            </w:pPr>
            <w:r>
              <w:rPr>
                <w:rFonts w:cs="Times New Roman"/>
                <w:color w:val="000000"/>
                <w14:textFill>
                  <w14:solidFill>
                    <w14:srgbClr w14:val="000000"/>
                  </w14:solidFill>
                </w14:textFill>
              </w:rPr>
              <w:t>施工期废水主要为施工人员产生的生活</w:t>
            </w:r>
            <w:r>
              <w:rPr>
                <w:rFonts w:hint="eastAsia"/>
                <w:color w:val="000000"/>
                <w:szCs w:val="21"/>
                <w14:textFill>
                  <w14:solidFill>
                    <w14:srgbClr w14:val="000000"/>
                  </w14:solidFill>
                </w14:textFill>
              </w:rPr>
              <w:t>废水</w:t>
            </w:r>
            <w:r>
              <w:rPr>
                <w:rFonts w:cs="Times New Roman"/>
                <w:color w:val="000000"/>
                <w14:textFill>
                  <w14:solidFill>
                    <w14:srgbClr w14:val="000000"/>
                  </w14:solidFill>
                </w14:textFill>
              </w:rPr>
              <w:t>，</w:t>
            </w:r>
            <w:r>
              <w:rPr>
                <w:rFonts w:cs="Times New Roman" w:hint="eastAsia"/>
                <w:color w:val="000000"/>
                <w:kern w:val="0"/>
                <w14:textFill>
                  <w14:solidFill>
                    <w14:srgbClr w14:val="000000"/>
                  </w14:solidFill>
                </w14:textFill>
              </w:rPr>
              <w:t>用于厂区泼洒抑尘</w:t>
            </w:r>
            <w:r>
              <w:rPr>
                <w:rFonts w:hint="eastAsia"/>
                <w:color w:val="000000"/>
                <w:kern w:val="0"/>
                <w14:textFill>
                  <w14:solidFill>
                    <w14:srgbClr w14:val="000000"/>
                  </w14:solidFill>
                </w14:textFill>
              </w:rPr>
              <w:t>，并依托</w:t>
            </w:r>
            <w:r>
              <w:rPr>
                <w:rFonts w:cs="Times New Roman" w:hint="eastAsia"/>
                <w:color w:val="000000"/>
                <w:kern w:val="0"/>
                <w14:textFill>
                  <w14:solidFill>
                    <w14:srgbClr w14:val="000000"/>
                  </w14:solidFill>
                </w14:textFill>
              </w:rPr>
              <w:t>厂区现有防渗化粪池，定期清掏</w:t>
            </w:r>
            <w:r>
              <w:rPr>
                <w:color w:val="000000"/>
                <w:kern w:val="0"/>
                <w14:textFill>
                  <w14:solidFill>
                    <w14:srgbClr w14:val="000000"/>
                  </w14:solidFill>
                </w14:textFill>
              </w:rPr>
              <w:t>，不外排</w:t>
            </w:r>
            <w:r>
              <w:rPr>
                <w:rFonts w:cs="Times New Roman"/>
                <w:color w:val="000000"/>
                <w:kern w:val="0"/>
                <w14:textFill>
                  <w14:solidFill>
                    <w14:srgbClr w14:val="000000"/>
                  </w14:solidFill>
                </w14:textFill>
              </w:rPr>
              <w:t>。</w:t>
            </w:r>
          </w:p>
          <w:p>
            <w:pPr>
              <w:numPr>
                <w:ilvl w:val="0"/>
                <w:numId w:val="11"/>
              </w:numPr>
              <w:adjustRightInd w:val="0"/>
              <w:jc w:val="left"/>
              <w:rPr>
                <w:b/>
                <w:bCs/>
                <w:color w:val="000000"/>
                <w14:textFill>
                  <w14:solidFill>
                    <w14:srgbClr w14:val="000000"/>
                  </w14:solidFill>
                </w14:textFill>
              </w:rPr>
            </w:pPr>
            <w:r>
              <w:rPr>
                <w:b/>
                <w:bCs/>
                <w:color w:val="000000"/>
                <w14:textFill>
                  <w14:solidFill>
                    <w14:srgbClr w14:val="000000"/>
                  </w14:solidFill>
                </w14:textFill>
              </w:rPr>
              <w:t>施工噪声环境保护措施</w:t>
            </w:r>
          </w:p>
          <w:p>
            <w:pPr>
              <w:pStyle w:val="54"/>
              <w:rPr>
                <w:rFonts w:cs="Times New Roman"/>
                <w:color w:val="000000"/>
                <w14:textFill>
                  <w14:solidFill>
                    <w14:srgbClr w14:val="000000"/>
                  </w14:solidFill>
                </w14:textFill>
              </w:rPr>
            </w:pPr>
            <w:r>
              <w:rPr>
                <w:rFonts w:cs="Times New Roman" w:hint="eastAsia"/>
                <w:color w:val="000000"/>
                <w14:textFill>
                  <w14:solidFill>
                    <w14:srgbClr w14:val="000000"/>
                  </w14:solidFill>
                </w14:textFill>
              </w:rPr>
              <w:t>合理安排施工时间，夜间不进行施工。设备安装均在车间内进行，且噪声源强较小，经厂房隔声不会对周围敏感点产生不利影响。</w:t>
            </w:r>
          </w:p>
          <w:p>
            <w:pPr>
              <w:numPr>
                <w:ilvl w:val="0"/>
                <w:numId w:val="11"/>
              </w:numPr>
              <w:adjustRightInd w:val="0"/>
              <w:jc w:val="left"/>
              <w:rPr>
                <w:b/>
                <w:bCs/>
                <w:color w:val="000000"/>
                <w14:textFill>
                  <w14:solidFill>
                    <w14:srgbClr w14:val="000000"/>
                  </w14:solidFill>
                </w14:textFill>
              </w:rPr>
            </w:pPr>
            <w:r>
              <w:rPr>
                <w:b/>
                <w:bCs/>
                <w:color w:val="000000"/>
                <w14:textFill>
                  <w14:solidFill>
                    <w14:srgbClr w14:val="000000"/>
                  </w14:solidFill>
                </w14:textFill>
              </w:rPr>
              <w:t>施工固体废物环境保护措施</w:t>
            </w:r>
          </w:p>
          <w:p>
            <w:pPr>
              <w:pStyle w:val="54"/>
              <w:rPr>
                <w:rFonts w:cs="Times New Roman"/>
                <w:color w:val="000000"/>
                <w14:textFill>
                  <w14:solidFill>
                    <w14:srgbClr w14:val="000000"/>
                  </w14:solidFill>
                </w14:textFill>
              </w:rPr>
            </w:pPr>
            <w:r>
              <w:rPr>
                <w:rFonts w:cs="Times New Roman" w:hint="eastAsia"/>
                <w:color w:val="000000"/>
                <w14:textFill>
                  <w14:solidFill>
                    <w14:srgbClr w14:val="000000"/>
                  </w14:solidFill>
                </w14:textFill>
              </w:rPr>
              <w:t>生活垃圾集中收集后由环卫部门清运处理。对于设备的外包装主要为纸箱、木板等，均属一般工业固体废物，且具有回收再利用价值，采取统一收集后外售给物资回收公司再利用。</w:t>
            </w:r>
          </w:p>
          <w:p>
            <w:pPr>
              <w:pStyle w:val="54"/>
              <w:rPr>
                <w:rFonts w:cs="Times New Roman"/>
                <w:bCs/>
                <w:color w:val="000000"/>
                <w:szCs w:val="21"/>
                <w14:textFill>
                  <w14:solidFill>
                    <w14:srgbClr w14:val="000000"/>
                  </w14:solidFill>
                </w14:textFill>
              </w:rPr>
            </w:pPr>
            <w:r>
              <w:rPr>
                <w:rFonts w:cs="Times New Roman" w:hint="eastAsia"/>
                <w:color w:val="000000"/>
                <w14:textFill>
                  <w14:solidFill>
                    <w14:srgbClr w14:val="000000"/>
                  </w14:solidFill>
                </w14:textFill>
              </w:rPr>
              <w:t>综上所述，本项目施工期不会对周边环境产生不利影响，且随着施工期的结束，影响也随之消失。</w:t>
            </w:r>
          </w:p>
        </w:tc>
      </w:tr>
      <w:tr>
        <w:trPr>
          <w:trHeight w:val="20"/>
        </w:trPr>
        <w:tc>
          <w:tcPr>
            <w:tcW w:w="737" w:type="dxa"/>
            <w:tcMar>
              <w:left w:w="28" w:type="dxa"/>
              <w:right w:w="28" w:type="dxa"/>
            </w:tcMar>
            <w:vAlign w:val="center"/>
          </w:tcPr>
          <w:p>
            <w:pPr>
              <w:pStyle w:val="35"/>
              <w:adjustRightInd w:val="0"/>
              <w:snapToGrid w:val="0"/>
              <w:spacing w:before="0" w:beforeAutospacing="0" w:after="0" w:afterAutospacing="0"/>
              <w:jc w:val="center"/>
              <w:rPr>
                <w:rFonts w:ascii="Times New Roman" w:hAnsi="Times New Roman"/>
                <w:color w:val="000000"/>
                <w:kern w:val="2"/>
                <w14:textFill>
                  <w14:solidFill>
                    <w14:srgbClr w14:val="000000"/>
                  </w14:solidFill>
                </w14:textFill>
              </w:rPr>
            </w:pPr>
            <w:r>
              <w:rPr>
                <w:rFonts w:ascii="Times New Roman" w:hAnsi="Times New Roman"/>
                <w:color w:val="000000"/>
                <w:kern w:val="2"/>
                <w14:textFill>
                  <w14:solidFill>
                    <w14:srgbClr w14:val="000000"/>
                  </w14:solidFill>
                </w14:textFill>
              </w:rPr>
              <w:t>运营</w:t>
            </w:r>
          </w:p>
          <w:p>
            <w:pPr>
              <w:pStyle w:val="35"/>
              <w:adjustRightInd w:val="0"/>
              <w:snapToGrid w:val="0"/>
              <w:spacing w:before="0" w:beforeAutospacing="0" w:after="0" w:afterAutospacing="0"/>
              <w:jc w:val="center"/>
              <w:rPr>
                <w:rFonts w:ascii="Times New Roman" w:hAnsi="Times New Roman"/>
                <w:color w:val="000000"/>
                <w:kern w:val="2"/>
                <w14:textFill>
                  <w14:solidFill>
                    <w14:srgbClr w14:val="000000"/>
                  </w14:solidFill>
                </w14:textFill>
              </w:rPr>
            </w:pPr>
            <w:r>
              <w:rPr>
                <w:rFonts w:ascii="Times New Roman" w:hAnsi="Times New Roman"/>
                <w:color w:val="000000"/>
                <w:kern w:val="2"/>
                <w14:textFill>
                  <w14:solidFill>
                    <w14:srgbClr w14:val="000000"/>
                  </w14:solidFill>
                </w14:textFill>
              </w:rPr>
              <w:t>期环</w:t>
            </w:r>
          </w:p>
          <w:p>
            <w:pPr>
              <w:pStyle w:val="35"/>
              <w:adjustRightInd w:val="0"/>
              <w:snapToGrid w:val="0"/>
              <w:spacing w:before="0" w:beforeAutospacing="0" w:after="0" w:afterAutospacing="0"/>
              <w:jc w:val="center"/>
              <w:rPr>
                <w:rFonts w:ascii="Times New Roman" w:hAnsi="Times New Roman"/>
                <w:color w:val="000000"/>
                <w:kern w:val="2"/>
                <w14:textFill>
                  <w14:solidFill>
                    <w14:srgbClr w14:val="000000"/>
                  </w14:solidFill>
                </w14:textFill>
              </w:rPr>
            </w:pPr>
            <w:r>
              <w:rPr>
                <w:rFonts w:ascii="Times New Roman" w:hAnsi="Times New Roman"/>
                <w:color w:val="000000"/>
                <w:kern w:val="2"/>
                <w14:textFill>
                  <w14:solidFill>
                    <w14:srgbClr w14:val="000000"/>
                  </w14:solidFill>
                </w14:textFill>
              </w:rPr>
              <w:t>境影</w:t>
            </w:r>
          </w:p>
          <w:p>
            <w:pPr>
              <w:pStyle w:val="35"/>
              <w:adjustRightInd w:val="0"/>
              <w:snapToGrid w:val="0"/>
              <w:spacing w:before="0" w:beforeAutospacing="0" w:after="0" w:afterAutospacing="0"/>
              <w:jc w:val="center"/>
              <w:rPr>
                <w:rFonts w:ascii="Times New Roman" w:hAnsi="Times New Roman"/>
                <w:color w:val="000000"/>
                <w:kern w:val="2"/>
                <w14:textFill>
                  <w14:solidFill>
                    <w14:srgbClr w14:val="000000"/>
                  </w14:solidFill>
                </w14:textFill>
              </w:rPr>
            </w:pPr>
            <w:r>
              <w:rPr>
                <w:rFonts w:ascii="Times New Roman" w:hAnsi="Times New Roman"/>
                <w:color w:val="000000"/>
                <w:kern w:val="2"/>
                <w14:textFill>
                  <w14:solidFill>
                    <w14:srgbClr w14:val="000000"/>
                  </w14:solidFill>
                </w14:textFill>
              </w:rPr>
              <w:t>响和</w:t>
            </w:r>
          </w:p>
          <w:p>
            <w:pPr>
              <w:pStyle w:val="35"/>
              <w:adjustRightInd w:val="0"/>
              <w:snapToGrid w:val="0"/>
              <w:spacing w:before="0" w:beforeAutospacing="0" w:after="0" w:afterAutospacing="0"/>
              <w:jc w:val="center"/>
              <w:rPr>
                <w:rFonts w:ascii="Times New Roman" w:hAnsi="Times New Roman"/>
                <w:color w:val="000000"/>
                <w:kern w:val="2"/>
                <w14:textFill>
                  <w14:solidFill>
                    <w14:srgbClr w14:val="000000"/>
                  </w14:solidFill>
                </w14:textFill>
              </w:rPr>
            </w:pPr>
            <w:r>
              <w:rPr>
                <w:rFonts w:ascii="Times New Roman" w:hAnsi="Times New Roman"/>
                <w:color w:val="000000"/>
                <w:kern w:val="2"/>
                <w14:textFill>
                  <w14:solidFill>
                    <w14:srgbClr w14:val="000000"/>
                  </w14:solidFill>
                </w14:textFill>
              </w:rPr>
              <w:t>保护</w:t>
            </w:r>
          </w:p>
          <w:p>
            <w:pPr>
              <w:pStyle w:val="35"/>
              <w:adjustRightInd w:val="0"/>
              <w:snapToGrid w:val="0"/>
              <w:spacing w:before="0" w:beforeAutospacing="0" w:after="0" w:afterAutospacing="0"/>
              <w:jc w:val="center"/>
              <w:rPr>
                <w:rFonts w:ascii="Times New Roman" w:hAnsi="Times New Roman"/>
                <w:color w:val="000000"/>
                <w:kern w:val="2"/>
                <w14:textFill>
                  <w14:solidFill>
                    <w14:srgbClr w14:val="000000"/>
                  </w14:solidFill>
                </w14:textFill>
              </w:rPr>
            </w:pPr>
            <w:r>
              <w:rPr>
                <w:rFonts w:ascii="Times New Roman" w:hAnsi="Times New Roman"/>
                <w:color w:val="000000"/>
                <w:kern w:val="2"/>
                <w14:textFill>
                  <w14:solidFill>
                    <w14:srgbClr w14:val="000000"/>
                  </w14:solidFill>
                </w14:textFill>
              </w:rPr>
              <w:t>措施</w:t>
            </w:r>
          </w:p>
        </w:tc>
        <w:tc>
          <w:tcPr>
            <w:tcW w:w="8244" w:type="dxa"/>
            <w:tcBorders>
              <w:left w:val="single" w:sz="4" w:space="0" w:color="auto"/>
            </w:tcBorders>
            <w:vAlign w:val="center"/>
          </w:tcPr>
          <w:p>
            <w:pPr>
              <w:numPr>
                <w:ilvl w:val="0"/>
                <w:numId w:val="12"/>
              </w:numPr>
              <w:adjustRightInd w:val="0"/>
              <w:jc w:val="left"/>
              <w:rPr>
                <w:b/>
                <w:bCs/>
                <w:color w:val="000000"/>
                <w14:textFill>
                  <w14:solidFill>
                    <w14:srgbClr w14:val="000000"/>
                  </w14:solidFill>
                </w14:textFill>
              </w:rPr>
            </w:pPr>
            <w:r>
              <w:rPr>
                <w:b/>
                <w:bCs/>
                <w:color w:val="000000"/>
                <w14:textFill>
                  <w14:solidFill>
                    <w14:srgbClr w14:val="000000"/>
                  </w14:solidFill>
                </w14:textFill>
              </w:rPr>
              <w:t>废气</w:t>
            </w:r>
          </w:p>
          <w:p>
            <w:pPr>
              <w:pStyle w:val="50"/>
              <w:numPr>
                <w:ilvl w:val="0"/>
                <w:numId w:val="13"/>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rPr>
            </w:pPr>
            <w:r>
              <w:rPr>
                <w:rFonts w:ascii="Times New Roman" w:cs="Times New Roman" w:hAnsi="Times New Roman" w:hint="eastAsia"/>
                <w:b/>
                <w:bCs/>
                <w:color w:val="000000"/>
                <w:sz w:val="24"/>
                <w:szCs w:val="24"/>
                <w14:textFill>
                  <w14:solidFill>
                    <w14:srgbClr w14:val="000000"/>
                  </w14:solidFill>
                </w14:textFill>
                <w:lang w:eastAsia="zh-CN"/>
              </w:rPr>
              <w:t>废气</w:t>
            </w:r>
            <w:r>
              <w:rPr>
                <w:rFonts w:ascii="Times New Roman" w:cs="Times New Roman" w:hAnsi="Times New Roman"/>
                <w:b/>
                <w:bCs/>
                <w:color w:val="000000"/>
                <w:sz w:val="24"/>
                <w:szCs w:val="24"/>
                <w14:textFill>
                  <w14:solidFill>
                    <w14:srgbClr w14:val="000000"/>
                  </w14:solidFill>
                </w14:textFill>
              </w:rPr>
              <w:t>治理措施情况</w:t>
            </w:r>
          </w:p>
          <w:p>
            <w:pPr>
              <w:adjustRightInd w:val="0"/>
              <w:ind w:firstLineChars="200" w:firstLine="480"/>
              <w:rPr>
                <w:bCs/>
                <w:color w:val="000000"/>
                <w14:textFill>
                  <w14:solidFill>
                    <w14:srgbClr w14:val="000000"/>
                  </w14:solidFill>
                </w14:textFill>
              </w:rPr>
            </w:pPr>
            <w:r>
              <w:rPr>
                <w:bCs/>
                <w:color w:val="000000"/>
                <w14:textFill>
                  <w14:solidFill>
                    <w14:srgbClr w14:val="000000"/>
                  </w14:solidFill>
                </w14:textFill>
              </w:rPr>
              <w:t>本项目废气治理措施见下表。</w:t>
            </w:r>
          </w:p>
          <w:p>
            <w:pPr>
              <w:pStyle w:val="47"/>
              <w:rPr>
                <w:rFonts w:ascii="Times New Roman" w:cs="Times New Roman" w:hAnsi="Times New Roman"/>
                <w:color w:val="000000"/>
                <w14:textFill>
                  <w14:solidFill>
                    <w14:srgbClr w14:val="000000"/>
                  </w14:solidFill>
                </w14:textFill>
              </w:rPr>
            </w:pPr>
            <w:bookmarkStart w:id="55" w:name="_Toc198017825"/>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本项目废气治理措施一览表</w:t>
            </w:r>
            <w:bookmarkEnd w:id="55"/>
          </w:p>
          <w:tbl>
            <w:tblPr>
              <w:jc w:val="center"/>
              <w:tblW w:w="4995"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0" w:type="dxa"/>
                <w:left w:w="0" w:type="dxa"/>
                <w:bottom w:w="0" w:type="dxa"/>
                <w:right w:w="0" w:type="dxa"/>
              </w:tblCellMar>
              <w:tblLook w:val="0600" w:firstRow="0" w:lastRow="0" w:firstColumn="0" w:lastColumn="0" w:noHBand="1" w:noVBand="1"/>
            </w:tblPr>
            <w:tblGrid>
              <w:gridCol w:w="386"/>
              <w:gridCol w:w="840"/>
              <w:gridCol w:w="771"/>
              <w:gridCol w:w="782"/>
              <w:gridCol w:w="2392"/>
              <w:gridCol w:w="851"/>
              <w:gridCol w:w="709"/>
              <w:gridCol w:w="757"/>
              <w:gridCol w:w="527"/>
            </w:tblGrid>
            <w:tr>
              <w:trPr>
                <w:trHeight w:val="340"/>
              </w:trPr>
              <w:tc>
                <w:tcPr>
                  <w:tcW w:w="96" w:type="dxa"/>
                  <w:vMerge w:val="restar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bookmarkStart w:id="56" w:name="_Hlk167459759"/>
                  <w:r>
                    <w:rPr>
                      <w:rFonts w:ascii="Times New Roman" w:hAnsi="Times New Roman"/>
                      <w:color w:val="000000"/>
                      <w:spacing w:val="0"/>
                      <w14:textFill>
                        <w14:solidFill>
                          <w14:srgbClr w14:val="000000"/>
                        </w14:solidFill>
                      </w14:textFill>
                    </w:rPr>
                    <w:t>序号</w:t>
                  </w:r>
                </w:p>
              </w:tc>
              <w:tc>
                <w:tcPr>
                  <w:tcW w:w="210" w:type="dxa"/>
                  <w:vMerge w:val="restar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产排污</w:t>
                  </w:r>
                </w:p>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环节</w:t>
                  </w:r>
                </w:p>
              </w:tc>
              <w:tc>
                <w:tcPr>
                  <w:tcW w:w="192" w:type="dxa"/>
                  <w:vMerge w:val="restar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污染物</w:t>
                  </w:r>
                </w:p>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种类</w:t>
                  </w:r>
                </w:p>
              </w:tc>
              <w:tc>
                <w:tcPr>
                  <w:tcW w:w="195" w:type="dxa"/>
                  <w:vMerge w:val="restart"/>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lang w:val="zh-CN"/>
                    </w:rPr>
                  </w:pPr>
                  <w:r>
                    <w:rPr>
                      <w:rFonts w:ascii="Times New Roman" w:hAnsi="Times New Roman"/>
                      <w:color w:val="000000"/>
                      <w:spacing w:val="0"/>
                      <w14:textFill>
                        <w14:solidFill>
                          <w14:srgbClr w14:val="000000"/>
                        </w14:solidFill>
                      </w14:textFill>
                      <w:lang w:val="zh-CN"/>
                    </w:rPr>
                    <w:t>排放</w:t>
                  </w:r>
                </w:p>
                <w:p>
                  <w:pPr>
                    <w:pStyle w:val="51"/>
                    <w:adjustRightInd w:val="0"/>
                    <w:snapToGrid/>
                    <w:spacing w:line="0" w:lineRule="atLeast"/>
                    <w:rPr>
                      <w:rFonts w:ascii="Times New Roman" w:hAnsi="Times New Roman"/>
                      <w:color w:val="000000"/>
                      <w:spacing w:val="0"/>
                      <w14:textFill>
                        <w14:solidFill>
                          <w14:srgbClr w14:val="000000"/>
                        </w14:solidFill>
                      </w14:textFill>
                      <w:lang w:val="zh-CN"/>
                    </w:rPr>
                  </w:pPr>
                  <w:r>
                    <w:rPr>
                      <w:rFonts w:ascii="Times New Roman" w:hAnsi="Times New Roman"/>
                      <w:color w:val="000000"/>
                      <w:spacing w:val="0"/>
                      <w14:textFill>
                        <w14:solidFill>
                          <w14:srgbClr w14:val="000000"/>
                        </w14:solidFill>
                      </w14:textFill>
                      <w:lang w:val="zh-CN"/>
                    </w:rPr>
                    <w:t>形式</w:t>
                  </w:r>
                </w:p>
              </w:tc>
              <w:tc>
                <w:tcPr>
                  <w:tcW w:w="1306" w:type="dxa"/>
                  <w:gridSpan w:val="5"/>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治理设施</w:t>
                  </w:r>
                </w:p>
              </w:tc>
            </w:tr>
            <w:tr>
              <w:trPr>
                <w:trHeight w:val="340"/>
              </w:trPr>
              <w:tc>
                <w:tcPr>
                  <w:tcW w:w="96" w:type="dxa"/>
                  <w:vMerge/>
                  <w:vAlign w:val="center"/>
                </w:tcPr>
                <w:p/>
              </w:tc>
              <w:tc>
                <w:tcPr>
                  <w:tcW w:w="210" w:type="dxa"/>
                  <w:vMerge/>
                  <w:tcBorders>
                    <w:left w:val="single" w:sz="2" w:space="0" w:color="auto"/>
                  </w:tcBorders>
                  <w:vAlign w:val="center"/>
                </w:tcPr>
                <w:p/>
              </w:tc>
              <w:tc>
                <w:tcPr>
                  <w:tcW w:w="192" w:type="dxa"/>
                  <w:vMerge/>
                  <w:tcBorders>
                    <w:left w:val="single" w:sz="2" w:space="0" w:color="auto"/>
                  </w:tcBorders>
                  <w:vAlign w:val="center"/>
                </w:tcPr>
                <w:p/>
              </w:tc>
              <w:tc>
                <w:tcPr>
                  <w:tcW w:w="195" w:type="dxa"/>
                  <w:vMerge/>
                  <w:tcBorders>
                    <w:left w:val="single" w:sz="2" w:space="0" w:color="auto"/>
                  </w:tcBorders>
                  <w:vAlign w:val="center"/>
                </w:tcPr>
                <w:p/>
              </w:tc>
              <w:tc>
                <w:tcPr>
                  <w:tcW w:w="597" w:type="dxa"/>
                  <w:vMerge w:val="restart"/>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治理工艺</w:t>
                  </w:r>
                </w:p>
              </w:tc>
              <w:tc>
                <w:tcPr>
                  <w:tcW w:w="212"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处理</w:t>
                  </w:r>
                </w:p>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能力</w:t>
                  </w:r>
                </w:p>
              </w:tc>
              <w:tc>
                <w:tcPr>
                  <w:tcW w:w="177"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收集</w:t>
                  </w:r>
                </w:p>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效率</w:t>
                  </w:r>
                </w:p>
              </w:tc>
              <w:tc>
                <w:tcPr>
                  <w:tcW w:w="189"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去除</w:t>
                  </w:r>
                </w:p>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效率</w:t>
                  </w:r>
                </w:p>
              </w:tc>
              <w:tc>
                <w:tcPr>
                  <w:tcW w:w="132" w:type="dxa"/>
                  <w:vMerge w:val="restart"/>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是否为可行技术</w:t>
                  </w:r>
                </w:p>
              </w:tc>
            </w:tr>
            <w:tr>
              <w:trPr>
                <w:trHeight w:val="340"/>
              </w:trPr>
              <w:tc>
                <w:tcPr>
                  <w:tcW w:w="96" w:type="dxa"/>
                  <w:vMerge/>
                  <w:vAlign w:val="center"/>
                </w:tcPr>
                <w:p/>
              </w:tc>
              <w:tc>
                <w:tcPr>
                  <w:tcW w:w="210" w:type="dxa"/>
                  <w:vMerge/>
                  <w:tcBorders>
                    <w:left w:val="single" w:sz="2" w:space="0" w:color="auto"/>
                  </w:tcBorders>
                  <w:vAlign w:val="center"/>
                </w:tcPr>
                <w:p/>
              </w:tc>
              <w:tc>
                <w:tcPr>
                  <w:tcW w:w="192" w:type="dxa"/>
                  <w:vMerge/>
                  <w:tcBorders>
                    <w:left w:val="single" w:sz="2" w:space="0" w:color="auto"/>
                  </w:tcBorders>
                  <w:vAlign w:val="center"/>
                </w:tcPr>
                <w:p/>
              </w:tc>
              <w:tc>
                <w:tcPr>
                  <w:tcW w:w="195" w:type="dxa"/>
                  <w:vMerge/>
                  <w:tcBorders>
                    <w:left w:val="single" w:sz="2" w:space="0" w:color="auto"/>
                  </w:tcBorders>
                  <w:vAlign w:val="center"/>
                </w:tcPr>
                <w:p/>
              </w:tc>
              <w:tc>
                <w:tcPr>
                  <w:tcW w:w="597" w:type="dxa"/>
                  <w:vMerge/>
                  <w:tcBorders>
                    <w:left w:val="single" w:sz="2" w:space="0" w:color="auto"/>
                  </w:tcBorders>
                  <w:vAlign w:val="center"/>
                </w:tcPr>
                <w:p/>
              </w:tc>
              <w:tc>
                <w:tcPr>
                  <w:tcW w:w="212"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m</w:t>
                  </w:r>
                  <w:r>
                    <w:rPr>
                      <w:rFonts w:ascii="Times New Roman" w:hAnsi="Times New Roman"/>
                      <w:color w:val="000000"/>
                      <w:spacing w:val="0"/>
                      <w:vertAlign w:val="superscript"/>
                      <w14:textFill>
                        <w14:solidFill>
                          <w14:srgbClr w14:val="000000"/>
                        </w14:solidFill>
                      </w14:textFill>
                    </w:rPr>
                    <w:t>3</w:t>
                  </w:r>
                  <w:r>
                    <w:rPr>
                      <w:rFonts w:ascii="Times New Roman" w:hAnsi="Times New Roman"/>
                      <w:color w:val="000000"/>
                      <w:spacing w:val="0"/>
                      <w14:textFill>
                        <w14:solidFill>
                          <w14:srgbClr w14:val="000000"/>
                        </w14:solidFill>
                      </w14:textFill>
                    </w:rPr>
                    <w:t>/h</w:t>
                  </w:r>
                </w:p>
              </w:tc>
              <w:tc>
                <w:tcPr>
                  <w:tcW w:w="177"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w:t>
                  </w:r>
                </w:p>
              </w:tc>
              <w:tc>
                <w:tcPr>
                  <w:tcW w:w="189"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w:t>
                  </w:r>
                </w:p>
              </w:tc>
              <w:tc>
                <w:tcPr>
                  <w:tcW w:w="132" w:type="dxa"/>
                  <w:vMerge/>
                  <w:tcBorders>
                    <w:left w:val="single" w:sz="2" w:space="0" w:color="auto"/>
                  </w:tcBorders>
                  <w:vAlign w:val="center"/>
                </w:tcPr>
                <w:p/>
              </w:tc>
            </w:tr>
            <w:tr>
              <w:trPr>
                <w:trHeight w:val="340"/>
              </w:trPr>
              <w:tc>
                <w:tcPr>
                  <w:tcW w:w="96" w:type="dxa"/>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w:t>
                  </w:r>
                </w:p>
              </w:tc>
              <w:tc>
                <w:tcPr>
                  <w:tcW w:w="210" w:type="dxa"/>
                  <w:tcBorders>
                    <w:left w:val="single" w:sz="2" w:space="0" w:color="auto"/>
                  </w:tcBorders>
                  <w:vAlign w:val="center"/>
                </w:tcPr>
                <w:p>
                  <w:pPr>
                    <w:adjustRightInd w:val="0"/>
                    <w:spacing w:line="0" w:lineRule="atLeast"/>
                    <w:jc w:val="center"/>
                    <w:rPr>
                      <w:color w:val="000000"/>
                      <w14:textFill>
                        <w14:solidFill>
                          <w14:srgbClr w14:val="000000"/>
                        </w14:solidFill>
                      </w14:textFill>
                      <w:lang w:val="zh-CN"/>
                    </w:rPr>
                  </w:pPr>
                  <w:r>
                    <w:rPr>
                      <w:rFonts w:hint="eastAsia"/>
                      <w:color w:val="000000"/>
                      <w:kern w:val="0"/>
                      <w:sz w:val="21"/>
                      <w:szCs w:val="21"/>
                      <w14:textFill>
                        <w14:solidFill>
                          <w14:srgbClr w14:val="000000"/>
                        </w14:solidFill>
                      </w14:textFill>
                    </w:rPr>
                    <w:t>焊接废气</w:t>
                  </w:r>
                </w:p>
              </w:tc>
              <w:tc>
                <w:tcPr>
                  <w:tcW w:w="192" w:type="dxa"/>
                  <w:tcBorders>
                    <w:left w:val="single" w:sz="2" w:space="0" w:color="auto"/>
                  </w:tcBorders>
                  <w:vAlign w:val="center"/>
                </w:tcPr>
                <w:p>
                  <w:pPr>
                    <w:adjustRightInd w:val="0"/>
                    <w:spacing w:line="0" w:lineRule="atLeast"/>
                    <w:jc w:val="center"/>
                    <w:rPr>
                      <w:color w:val="000000"/>
                      <w14:textFill>
                        <w14:solidFill>
                          <w14:srgbClr w14:val="000000"/>
                        </w14:solidFill>
                      </w14:textFill>
                      <w:lang w:val="zh-CN"/>
                    </w:rPr>
                  </w:pPr>
                  <w:r>
                    <w:rPr>
                      <w:color w:val="000000"/>
                      <w:kern w:val="0"/>
                      <w:sz w:val="21"/>
                      <w:szCs w:val="21"/>
                      <w14:textFill>
                        <w14:solidFill>
                          <w14:srgbClr w14:val="000000"/>
                        </w14:solidFill>
                      </w14:textFill>
                    </w:rPr>
                    <w:t>颗粒物</w:t>
                  </w:r>
                </w:p>
              </w:tc>
              <w:tc>
                <w:tcPr>
                  <w:tcW w:w="195"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lang w:val="zh-CN"/>
                    </w:rPr>
                  </w:pPr>
                  <w:r>
                    <w:rPr>
                      <w:rFonts w:ascii="Times New Roman" w:hAnsi="Times New Roman"/>
                      <w:color w:val="000000"/>
                      <w:spacing w:val="0"/>
                      <w14:textFill>
                        <w14:solidFill>
                          <w14:srgbClr w14:val="000000"/>
                        </w14:solidFill>
                      </w14:textFill>
                      <w:lang w:val="zh-CN"/>
                    </w:rPr>
                    <w:t>有组织</w:t>
                  </w:r>
                </w:p>
              </w:tc>
              <w:tc>
                <w:tcPr>
                  <w:tcW w:w="597" w:type="dxa"/>
                  <w:tcBorders>
                    <w:left w:val="single" w:sz="2" w:space="0" w:color="auto"/>
                  </w:tcBorders>
                  <w:vAlign w:val="center"/>
                </w:tcPr>
                <w:p>
                  <w:pPr>
                    <w:adjustRightInd w:val="0"/>
                    <w:spacing w:line="0" w:lineRule="atLeast"/>
                    <w:jc w:val="left"/>
                    <w:rPr>
                      <w:color w:val="000000"/>
                      <w14:textFill>
                        <w14:solidFill>
                          <w14:srgbClr w14:val="000000"/>
                        </w14:solidFill>
                      </w14:textFill>
                      <w:lang w:val="zh-CN"/>
                    </w:rPr>
                  </w:pPr>
                  <w:r>
                    <w:rPr>
                      <w:rFonts w:hint="eastAsia"/>
                      <w:color w:val="000000"/>
                      <w:kern w:val="0"/>
                      <w:sz w:val="21"/>
                      <w:szCs w:val="21"/>
                      <w14:textFill>
                        <w14:solidFill>
                          <w14:srgbClr w14:val="000000"/>
                        </w14:solidFill>
                      </w14:textFill>
                    </w:rPr>
                    <w:t>集气罩+1套袋式除尘器+1根15m高排气筒（DA001）</w:t>
                  </w:r>
                </w:p>
              </w:tc>
              <w:tc>
                <w:tcPr>
                  <w:tcW w:w="212"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15</w:t>
                  </w:r>
                  <w:r>
                    <w:rPr>
                      <w:rFonts w:ascii="Times New Roman" w:hAnsi="Times New Roman"/>
                      <w:color w:val="000000"/>
                      <w:spacing w:val="0"/>
                      <w:kern w:val="0"/>
                      <w14:textFill>
                        <w14:solidFill>
                          <w14:srgbClr w14:val="000000"/>
                        </w14:solidFill>
                      </w14:textFill>
                    </w:rPr>
                    <w:t>000</w:t>
                  </w:r>
                </w:p>
              </w:tc>
              <w:tc>
                <w:tcPr>
                  <w:tcW w:w="177"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90</w:t>
                  </w:r>
                </w:p>
              </w:tc>
              <w:tc>
                <w:tcPr>
                  <w:tcW w:w="189"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95</w:t>
                  </w:r>
                </w:p>
              </w:tc>
              <w:tc>
                <w:tcPr>
                  <w:tcW w:w="132"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是</w:t>
                  </w:r>
                </w:p>
              </w:tc>
            </w:tr>
            <w:tr>
              <w:trPr>
                <w:trHeight w:val="340"/>
              </w:trPr>
              <w:tc>
                <w:tcPr>
                  <w:tcW w:w="96" w:type="dxa"/>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2</w:t>
                  </w:r>
                </w:p>
              </w:tc>
              <w:tc>
                <w:tcPr>
                  <w:tcW w:w="210" w:type="dxa"/>
                  <w:tcBorders>
                    <w:left w:val="single" w:sz="2" w:space="0" w:color="auto"/>
                  </w:tcBorders>
                  <w:vAlign w:val="center"/>
                </w:tcPr>
                <w:p>
                  <w:pPr>
                    <w:adjustRightInd w:val="0"/>
                    <w:spacing w:line="0" w:lineRule="atLeast"/>
                    <w:jc w:val="center"/>
                    <w:rPr>
                      <w:color w:val="000000"/>
                      <w:kern w:val="0"/>
                      <w:sz w:val="21"/>
                      <w:szCs w:val="21"/>
                      <w14:textFill>
                        <w14:solidFill>
                          <w14:srgbClr w14:val="000000"/>
                        </w14:solidFill>
                      </w14:textFill>
                      <w:lang w:val="zh-CN"/>
                    </w:rPr>
                  </w:pPr>
                  <w:r>
                    <w:rPr>
                      <w:rFonts w:hint="eastAsia"/>
                      <w:color w:val="000000"/>
                      <w:kern w:val="0"/>
                      <w:sz w:val="21"/>
                      <w:szCs w:val="21"/>
                      <w14:textFill>
                        <w14:solidFill>
                          <w14:srgbClr w14:val="000000"/>
                        </w14:solidFill>
                      </w14:textFill>
                      <w:lang w:val="zh-CN"/>
                    </w:rPr>
                    <w:t>抛光焊接</w:t>
                  </w:r>
                  <w:r>
                    <w:rPr>
                      <w:rFonts w:hint="eastAsia"/>
                      <w:color w:val="000000"/>
                      <w:kern w:val="0"/>
                      <w:sz w:val="21"/>
                      <w:szCs w:val="21"/>
                      <w14:textFill>
                        <w14:solidFill>
                          <w14:srgbClr w14:val="000000"/>
                        </w14:solidFill>
                      </w14:textFill>
                    </w:rPr>
                    <w:t>废气</w:t>
                  </w:r>
                </w:p>
              </w:tc>
              <w:tc>
                <w:tcPr>
                  <w:tcW w:w="192" w:type="dxa"/>
                  <w:tcBorders>
                    <w:left w:val="single" w:sz="2" w:space="0" w:color="auto"/>
                  </w:tcBorders>
                  <w:vAlign w:val="center"/>
                </w:tcPr>
                <w:p>
                  <w:pPr>
                    <w:adjustRightInd w:val="0"/>
                    <w:spacing w:line="0" w:lineRule="atLeast"/>
                    <w:jc w:val="center"/>
                    <w:rPr>
                      <w:color w:val="000000"/>
                      <w14:textFill>
                        <w14:solidFill>
                          <w14:srgbClr w14:val="000000"/>
                        </w14:solidFill>
                      </w14:textFill>
                      <w:lang w:val="zh-CN"/>
                    </w:rPr>
                  </w:pPr>
                  <w:r>
                    <w:rPr>
                      <w:color w:val="000000"/>
                      <w:kern w:val="0"/>
                      <w:sz w:val="21"/>
                      <w:szCs w:val="21"/>
                      <w14:textFill>
                        <w14:solidFill>
                          <w14:srgbClr w14:val="000000"/>
                        </w14:solidFill>
                      </w14:textFill>
                    </w:rPr>
                    <w:t>颗粒物</w:t>
                  </w:r>
                </w:p>
              </w:tc>
              <w:tc>
                <w:tcPr>
                  <w:tcW w:w="195"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lang w:val="zh-CN"/>
                    </w:rPr>
                  </w:pPr>
                  <w:r>
                    <w:rPr>
                      <w:rFonts w:ascii="Times New Roman" w:hAnsi="Times New Roman"/>
                      <w:color w:val="000000"/>
                      <w:spacing w:val="0"/>
                      <w14:textFill>
                        <w14:solidFill>
                          <w14:srgbClr w14:val="000000"/>
                        </w14:solidFill>
                      </w14:textFill>
                      <w:lang w:val="zh-CN"/>
                    </w:rPr>
                    <w:t>有组织</w:t>
                  </w:r>
                </w:p>
              </w:tc>
              <w:tc>
                <w:tcPr>
                  <w:tcW w:w="597" w:type="dxa"/>
                  <w:tcBorders>
                    <w:left w:val="single" w:sz="2" w:space="0" w:color="auto"/>
                  </w:tcBorders>
                  <w:vAlign w:val="center"/>
                </w:tcPr>
                <w:p>
                  <w:pPr>
                    <w:adjustRightInd w:val="0"/>
                    <w:spacing w:line="0" w:lineRule="atLeast"/>
                    <w:jc w:val="left"/>
                    <w:rPr>
                      <w:color w:val="000000"/>
                      <w14:textFill>
                        <w14:solidFill>
                          <w14:srgbClr w14:val="000000"/>
                        </w14:solidFill>
                      </w14:textFill>
                      <w:lang w:val="zh-CN"/>
                    </w:rPr>
                  </w:pPr>
                  <w:r>
                    <w:rPr>
                      <w:rFonts w:hint="eastAsia"/>
                      <w:color w:val="000000"/>
                      <w:kern w:val="0"/>
                      <w:sz w:val="21"/>
                      <w:szCs w:val="21"/>
                      <w14:textFill>
                        <w14:solidFill>
                          <w14:srgbClr w14:val="000000"/>
                        </w14:solidFill>
                      </w14:textFill>
                    </w:rPr>
                    <w:t>集气罩+1套袋式除尘器+1根15m高排气筒（DA002）</w:t>
                  </w:r>
                </w:p>
              </w:tc>
              <w:tc>
                <w:tcPr>
                  <w:tcW w:w="212" w:type="dxa"/>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10000</w:t>
                  </w:r>
                </w:p>
              </w:tc>
              <w:tc>
                <w:tcPr>
                  <w:tcW w:w="177"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90</w:t>
                  </w:r>
                </w:p>
              </w:tc>
              <w:tc>
                <w:tcPr>
                  <w:tcW w:w="189"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95</w:t>
                  </w:r>
                </w:p>
              </w:tc>
              <w:tc>
                <w:tcPr>
                  <w:tcW w:w="132"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是</w:t>
                  </w:r>
                </w:p>
              </w:tc>
            </w:tr>
            <w:tr>
              <w:trPr>
                <w:trHeight w:val="340"/>
              </w:trPr>
              <w:tc>
                <w:tcPr>
                  <w:tcW w:w="96" w:type="dxa"/>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3</w:t>
                  </w:r>
                </w:p>
              </w:tc>
              <w:tc>
                <w:tcPr>
                  <w:tcW w:w="210" w:type="dxa"/>
                  <w:tcBorders>
                    <w:left w:val="single" w:sz="2"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抛光废气</w:t>
                  </w:r>
                </w:p>
              </w:tc>
              <w:tc>
                <w:tcPr>
                  <w:tcW w:w="192" w:type="dxa"/>
                  <w:tcBorders>
                    <w:left w:val="single" w:sz="2"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颗粒物</w:t>
                  </w:r>
                </w:p>
              </w:tc>
              <w:tc>
                <w:tcPr>
                  <w:tcW w:w="195"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lang w:val="zh-CN"/>
                    </w:rPr>
                  </w:pPr>
                  <w:r>
                    <w:rPr>
                      <w:rFonts w:ascii="Times New Roman" w:hAnsi="Times New Roman"/>
                      <w:color w:val="000000"/>
                      <w:spacing w:val="0"/>
                      <w14:textFill>
                        <w14:solidFill>
                          <w14:srgbClr w14:val="000000"/>
                        </w14:solidFill>
                      </w14:textFill>
                      <w:lang w:val="zh-CN"/>
                    </w:rPr>
                    <w:t>有组织</w:t>
                  </w:r>
                </w:p>
              </w:tc>
              <w:tc>
                <w:tcPr>
                  <w:tcW w:w="597" w:type="dxa"/>
                  <w:tcBorders>
                    <w:left w:val="single" w:sz="2" w:space="0" w:color="auto"/>
                  </w:tcBorders>
                  <w:vAlign w:val="center"/>
                </w:tcPr>
                <w:p>
                  <w:pPr>
                    <w:adjustRightInd w:val="0"/>
                    <w:spacing w:line="0" w:lineRule="atLeast"/>
                    <w:jc w:val="left"/>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集气罩+1套袋式除尘器+1根15m高排气筒（DA003）</w:t>
                  </w:r>
                </w:p>
              </w:tc>
              <w:tc>
                <w:tcPr>
                  <w:tcW w:w="212" w:type="dxa"/>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10000</w:t>
                  </w:r>
                </w:p>
              </w:tc>
              <w:tc>
                <w:tcPr>
                  <w:tcW w:w="177"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90</w:t>
                  </w:r>
                </w:p>
              </w:tc>
              <w:tc>
                <w:tcPr>
                  <w:tcW w:w="189"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95</w:t>
                  </w:r>
                </w:p>
              </w:tc>
              <w:tc>
                <w:tcPr>
                  <w:tcW w:w="132" w:type="dxa"/>
                  <w:tcBorders>
                    <w:left w:val="single" w:sz="2" w:space="0" w:color="auto"/>
                  </w:tcBorders>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是</w:t>
                  </w:r>
                </w:p>
              </w:tc>
            </w:tr>
          </w:tbl>
          <w:p>
            <w:pPr>
              <w:pStyle w:val="50"/>
              <w:numPr>
                <w:ilvl w:val="0"/>
                <w:numId w:val="13"/>
              </w:numPr>
              <w:adjustRightInd w:val="0"/>
              <w:spacing w:line="360" w:lineRule="auto"/>
              <w:ind w:left="0" w:right="0" w:firstLineChars="400" w:firstLine="960"/>
              <w:rPr>
                <w:rFonts w:ascii="Times New Roman" w:cs="Times New Roman" w:hAnsi="Times New Roman"/>
                <w:b/>
                <w:bCs/>
                <w:color w:val="000000"/>
                <w14:textFill>
                  <w14:solidFill>
                    <w14:srgbClr w14:val="000000"/>
                  </w14:solidFill>
                </w14:textFill>
              </w:rPr>
            </w:pPr>
            <w:bookmarkEnd w:id="56"/>
            <w:r>
              <w:rPr>
                <w:rFonts w:ascii="Times New Roman" w:cs="Times New Roman" w:hAnsi="Times New Roman"/>
                <w:b/>
                <w:bCs/>
                <w:color w:val="000000"/>
                <w:sz w:val="24"/>
                <w:szCs w:val="24"/>
                <w14:textFill>
                  <w14:solidFill>
                    <w14:srgbClr w14:val="000000"/>
                  </w14:solidFill>
                </w14:textFill>
              </w:rPr>
              <w:t>污染物源强分析</w:t>
            </w:r>
          </w:p>
          <w:p>
            <w:pPr>
              <w:autoSpaceDE w:val="0"/>
              <w:autoSpaceDN w:val="0"/>
              <w:adjustRightInd w:val="0"/>
              <w:ind w:firstLineChars="200" w:firstLine="480"/>
              <w:rPr>
                <w:b/>
                <w:bCs/>
                <w:color w:val="000000"/>
                <w14:textFill>
                  <w14:solidFill>
                    <w14:srgbClr w14:val="000000"/>
                  </w14:solidFill>
                </w14:textFill>
              </w:rPr>
            </w:pPr>
          </w:p>
          <w:p>
            <w:pPr>
              <w:autoSpaceDE w:val="0"/>
              <w:autoSpaceDN w:val="0"/>
              <w:adjustRightInd w:val="0"/>
              <w:ind w:firstLineChars="200" w:firstLine="480"/>
              <w:rPr>
                <w:b/>
                <w:bCs/>
                <w:color w:val="000000"/>
                <w14:textFill>
                  <w14:solidFill>
                    <w14:srgbClr w14:val="000000"/>
                  </w14:solidFill>
                </w14:textFill>
              </w:rPr>
            </w:pPr>
          </w:p>
          <w:p>
            <w:pPr>
              <w:autoSpaceDE w:val="0"/>
              <w:autoSpaceDN w:val="0"/>
              <w:adjustRightInd w:val="0"/>
              <w:ind w:firstLineChars="200" w:firstLine="480"/>
              <w:rPr>
                <w:b/>
                <w:bCs/>
                <w:color w:val="000000"/>
                <w14:textFill>
                  <w14:solidFill>
                    <w14:srgbClr w14:val="000000"/>
                  </w14:solidFill>
                </w14:textFill>
              </w:rPr>
            </w:pPr>
          </w:p>
          <w:p>
            <w:pPr>
              <w:pStyle w:val="47"/>
              <w:rPr>
                <w:rFonts w:ascii="Times New Roman" w:cs="Times New Roman" w:hAnsi="Times New Roman"/>
                <w:color w:val="000000"/>
                <w14:textFill>
                  <w14:solidFill>
                    <w14:srgbClr w14:val="000000"/>
                  </w14:solidFill>
                </w14:textFill>
              </w:rPr>
            </w:pPr>
            <w:bookmarkStart w:id="57" w:name="_Toc198017826"/>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2</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本项目废气治理措施一览表</w:t>
            </w:r>
            <w:bookmarkEnd w:id="57"/>
          </w:p>
          <w:tbl>
            <w:tblPr>
              <w:jc w:val="center"/>
              <w:tblW w:w="4999"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0" w:type="dxa"/>
                <w:left w:w="0" w:type="dxa"/>
                <w:bottom w:w="0" w:type="dxa"/>
                <w:right w:w="0" w:type="dxa"/>
              </w:tblCellMar>
              <w:tblLook w:val="0600" w:firstRow="0" w:lastRow="0" w:firstColumn="0" w:lastColumn="0" w:noHBand="1" w:noVBand="1"/>
            </w:tblPr>
            <w:tblGrid>
              <w:gridCol w:w="242"/>
              <w:gridCol w:w="688"/>
              <w:gridCol w:w="688"/>
              <w:gridCol w:w="704"/>
              <w:gridCol w:w="704"/>
              <w:gridCol w:w="707"/>
              <w:gridCol w:w="712"/>
              <w:gridCol w:w="712"/>
              <w:gridCol w:w="712"/>
              <w:gridCol w:w="712"/>
              <w:gridCol w:w="712"/>
              <w:gridCol w:w="720"/>
            </w:tblGrid>
            <w:tr>
              <w:trPr>
                <w:trHeight w:val="340"/>
              </w:trPr>
              <w:tc>
                <w:tcPr>
                  <w:tcW w:w="151" w:type="pct"/>
                  <w:vMerge w:val="restart"/>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序号</w:t>
                  </w:r>
                </w:p>
              </w:tc>
              <w:tc>
                <w:tcPr>
                  <w:tcW w:w="429" w:type="pct"/>
                  <w:vMerge w:val="restart"/>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产排污环节</w:t>
                  </w:r>
                </w:p>
              </w:tc>
              <w:tc>
                <w:tcPr>
                  <w:tcW w:w="429" w:type="pct"/>
                  <w:vMerge w:val="restart"/>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污染物种类</w:t>
                  </w:r>
                </w:p>
              </w:tc>
              <w:tc>
                <w:tcPr>
                  <w:tcW w:w="1319" w:type="pct"/>
                  <w:gridSpan w:val="3"/>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污染物产生</w:t>
                  </w:r>
                </w:p>
              </w:tc>
              <w:tc>
                <w:tcPr>
                  <w:tcW w:w="2669" w:type="pct"/>
                  <w:gridSpan w:val="6"/>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污染物排放</w:t>
                  </w:r>
                </w:p>
              </w:tc>
            </w:tr>
            <w:tr>
              <w:trPr>
                <w:trHeight w:val="340"/>
              </w:trPr>
              <w:tc>
                <w:tcPr>
                  <w:tcW w:w="151" w:type="pct"/>
                  <w:vMerge/>
                  <w:vAlign w:val="center"/>
                </w:tcPr>
                <w:p/>
              </w:tc>
              <w:tc>
                <w:tcPr>
                  <w:tcW w:w="429" w:type="pct"/>
                  <w:vMerge/>
                  <w:tcBorders>
                    <w:left w:val="single" w:sz="2" w:space="0" w:color="auto"/>
                  </w:tcBorders>
                  <w:vAlign w:val="center"/>
                </w:tcPr>
                <w:p/>
              </w:tc>
              <w:tc>
                <w:tcPr>
                  <w:tcW w:w="429" w:type="pct"/>
                  <w:vMerge/>
                  <w:tcBorders>
                    <w:left w:val="single" w:sz="2" w:space="0" w:color="auto"/>
                  </w:tcBorders>
                  <w:vAlign w:val="center"/>
                </w:tcPr>
                <w:p/>
              </w:tc>
              <w:tc>
                <w:tcPr>
                  <w:tcW w:w="439"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废气量</w:t>
                  </w:r>
                </w:p>
              </w:tc>
              <w:tc>
                <w:tcPr>
                  <w:tcW w:w="439"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产生</w:t>
                  </w:r>
                </w:p>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浓度</w:t>
                  </w:r>
                </w:p>
              </w:tc>
              <w:tc>
                <w:tcPr>
                  <w:tcW w:w="440"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产生量</w:t>
                  </w:r>
                </w:p>
              </w:tc>
              <w:tc>
                <w:tcPr>
                  <w:tcW w:w="444"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排气量</w:t>
                  </w:r>
                </w:p>
              </w:tc>
              <w:tc>
                <w:tcPr>
                  <w:tcW w:w="444"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排放</w:t>
                  </w:r>
                </w:p>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浓度</w:t>
                  </w:r>
                </w:p>
              </w:tc>
              <w:tc>
                <w:tcPr>
                  <w:tcW w:w="444"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排放</w:t>
                  </w:r>
                </w:p>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速率</w:t>
                  </w:r>
                </w:p>
              </w:tc>
              <w:tc>
                <w:tcPr>
                  <w:tcW w:w="444"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排放量</w:t>
                  </w:r>
                </w:p>
              </w:tc>
              <w:tc>
                <w:tcPr>
                  <w:tcW w:w="444"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运行</w:t>
                  </w:r>
                </w:p>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时间</w:t>
                  </w:r>
                </w:p>
              </w:tc>
              <w:tc>
                <w:tcPr>
                  <w:tcW w:w="446"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执行</w:t>
                  </w:r>
                </w:p>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标准</w:t>
                  </w:r>
                </w:p>
              </w:tc>
            </w:tr>
            <w:tr>
              <w:trPr>
                <w:trHeight w:val="340"/>
              </w:trPr>
              <w:tc>
                <w:tcPr>
                  <w:tcW w:w="151" w:type="pct"/>
                  <w:vMerge/>
                  <w:vAlign w:val="center"/>
                </w:tcPr>
                <w:p/>
              </w:tc>
              <w:tc>
                <w:tcPr>
                  <w:tcW w:w="429" w:type="pct"/>
                  <w:vMerge/>
                  <w:tcBorders>
                    <w:left w:val="single" w:sz="2" w:space="0" w:color="auto"/>
                  </w:tcBorders>
                  <w:vAlign w:val="center"/>
                </w:tcPr>
                <w:p/>
              </w:tc>
              <w:tc>
                <w:tcPr>
                  <w:tcW w:w="429" w:type="pct"/>
                  <w:vMerge/>
                  <w:tcBorders>
                    <w:left w:val="single" w:sz="2" w:space="0" w:color="auto"/>
                  </w:tcBorders>
                  <w:vAlign w:val="center"/>
                </w:tcPr>
                <w:p/>
              </w:tc>
              <w:tc>
                <w:tcPr>
                  <w:tcW w:w="439"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m</w:t>
                  </w:r>
                  <w:r>
                    <w:rPr>
                      <w:rFonts w:ascii="Times New Roman" w:hAnsi="Times New Roman"/>
                      <w:color w:val="000000"/>
                      <w:spacing w:val="0"/>
                      <w:vertAlign w:val="superscript"/>
                      <w14:textFill>
                        <w14:solidFill>
                          <w14:srgbClr w14:val="000000"/>
                        </w14:solidFill>
                      </w14:textFill>
                    </w:rPr>
                    <w:t>3</w:t>
                  </w:r>
                  <w:r>
                    <w:rPr>
                      <w:rFonts w:ascii="Times New Roman" w:hAnsi="Times New Roman"/>
                      <w:color w:val="000000"/>
                      <w:spacing w:val="0"/>
                      <w14:textFill>
                        <w14:solidFill>
                          <w14:srgbClr w14:val="000000"/>
                        </w14:solidFill>
                      </w14:textFill>
                    </w:rPr>
                    <w:t>/h</w:t>
                  </w:r>
                </w:p>
              </w:tc>
              <w:tc>
                <w:tcPr>
                  <w:tcW w:w="439"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mg/m</w:t>
                  </w:r>
                  <w:r>
                    <w:rPr>
                      <w:rFonts w:ascii="Times New Roman" w:hAnsi="Times New Roman"/>
                      <w:color w:val="000000"/>
                      <w:spacing w:val="0"/>
                      <w:vertAlign w:val="superscript"/>
                      <w14:textFill>
                        <w14:solidFill>
                          <w14:srgbClr w14:val="000000"/>
                        </w14:solidFill>
                      </w14:textFill>
                    </w:rPr>
                    <w:t>3</w:t>
                  </w:r>
                </w:p>
              </w:tc>
              <w:tc>
                <w:tcPr>
                  <w:tcW w:w="440"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t/a</w:t>
                  </w:r>
                </w:p>
              </w:tc>
              <w:tc>
                <w:tcPr>
                  <w:tcW w:w="444"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m</w:t>
                  </w:r>
                  <w:r>
                    <w:rPr>
                      <w:rFonts w:ascii="Times New Roman" w:hAnsi="Times New Roman"/>
                      <w:color w:val="000000"/>
                      <w:spacing w:val="0"/>
                      <w:vertAlign w:val="superscript"/>
                      <w14:textFill>
                        <w14:solidFill>
                          <w14:srgbClr w14:val="000000"/>
                        </w14:solidFill>
                      </w14:textFill>
                    </w:rPr>
                    <w:t>3</w:t>
                  </w:r>
                  <w:r>
                    <w:rPr>
                      <w:rFonts w:ascii="Times New Roman" w:hAnsi="Times New Roman"/>
                      <w:color w:val="000000"/>
                      <w:spacing w:val="0"/>
                      <w14:textFill>
                        <w14:solidFill>
                          <w14:srgbClr w14:val="000000"/>
                        </w14:solidFill>
                      </w14:textFill>
                    </w:rPr>
                    <w:t>/h</w:t>
                  </w:r>
                </w:p>
              </w:tc>
              <w:tc>
                <w:tcPr>
                  <w:tcW w:w="444"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mg/m</w:t>
                  </w:r>
                  <w:r>
                    <w:rPr>
                      <w:rFonts w:ascii="Times New Roman" w:hAnsi="Times New Roman"/>
                      <w:color w:val="000000"/>
                      <w:spacing w:val="0"/>
                      <w:vertAlign w:val="superscript"/>
                      <w14:textFill>
                        <w14:solidFill>
                          <w14:srgbClr w14:val="000000"/>
                        </w14:solidFill>
                      </w14:textFill>
                    </w:rPr>
                    <w:t>3</w:t>
                  </w:r>
                </w:p>
              </w:tc>
              <w:tc>
                <w:tcPr>
                  <w:tcW w:w="444"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kg/h</w:t>
                  </w:r>
                </w:p>
              </w:tc>
              <w:tc>
                <w:tcPr>
                  <w:tcW w:w="444"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t/a</w:t>
                  </w:r>
                </w:p>
              </w:tc>
              <w:tc>
                <w:tcPr>
                  <w:tcW w:w="444"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h/a</w:t>
                  </w:r>
                </w:p>
              </w:tc>
              <w:tc>
                <w:tcPr>
                  <w:tcW w:w="446" w:type="pct"/>
                  <w:tcBorders>
                    <w:left w:val="single" w:sz="2" w:space="0" w:color="auto"/>
                  </w:tcBorders>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mg/m</w:t>
                  </w:r>
                  <w:r>
                    <w:rPr>
                      <w:rFonts w:ascii="Times New Roman" w:hAnsi="Times New Roman"/>
                      <w:color w:val="000000"/>
                      <w:spacing w:val="0"/>
                      <w:vertAlign w:val="superscript"/>
                      <w14:textFill>
                        <w14:solidFill>
                          <w14:srgbClr w14:val="000000"/>
                        </w14:solidFill>
                      </w14:textFill>
                    </w:rPr>
                    <w:t>3</w:t>
                  </w:r>
                </w:p>
              </w:tc>
            </w:tr>
            <w:tr>
              <w:trPr>
                <w:trHeight w:val="340"/>
              </w:trPr>
              <w:tc>
                <w:tcPr>
                  <w:tcW w:w="151"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1</w:t>
                  </w:r>
                </w:p>
              </w:tc>
              <w:tc>
                <w:tcPr>
                  <w:tcW w:w="429" w:type="pct"/>
                  <w:tcBorders>
                    <w:left w:val="single" w:sz="2" w:space="0" w:color="auto"/>
                  </w:tcBorders>
                  <w:vAlign w:val="center"/>
                </w:tcPr>
                <w:p>
                  <w:pPr>
                    <w:adjustRightInd w:val="0"/>
                    <w:spacing w:line="0" w:lineRule="atLeast"/>
                    <w:jc w:val="center"/>
                    <w:rPr>
                      <w:color w:val="000000"/>
                      <w:kern w:val="0"/>
                      <w14:textFill>
                        <w14:solidFill>
                          <w14:srgbClr w14:val="000000"/>
                        </w14:solidFill>
                      </w14:textFill>
                    </w:rPr>
                  </w:pPr>
                  <w:r>
                    <w:rPr>
                      <w:rFonts w:hint="eastAsia"/>
                      <w:color w:val="000000"/>
                      <w:kern w:val="0"/>
                      <w:sz w:val="21"/>
                      <w:szCs w:val="21"/>
                      <w14:textFill>
                        <w14:solidFill>
                          <w14:srgbClr w14:val="000000"/>
                        </w14:solidFill>
                      </w14:textFill>
                    </w:rPr>
                    <w:t>焊接废气</w:t>
                  </w:r>
                </w:p>
              </w:tc>
              <w:tc>
                <w:tcPr>
                  <w:tcW w:w="429"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颗粒物</w:t>
                  </w:r>
                </w:p>
              </w:tc>
              <w:tc>
                <w:tcPr>
                  <w:tcW w:w="439"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hint="eastAsia"/>
                      <w:color w:val="000000"/>
                      <w:spacing w:val="0"/>
                      <w14:textFill>
                        <w14:solidFill>
                          <w14:srgbClr w14:val="000000"/>
                        </w14:solidFill>
                      </w14:textFill>
                    </w:rPr>
                    <w:t>15</w:t>
                  </w:r>
                  <w:r>
                    <w:rPr>
                      <w:rFonts w:ascii="Times New Roman" w:eastAsia="等线" w:hAnsi="Times New Roman"/>
                      <w:color w:val="000000"/>
                      <w:spacing w:val="0"/>
                      <w14:textFill>
                        <w14:solidFill>
                          <w14:srgbClr w14:val="000000"/>
                        </w14:solidFill>
                      </w14:textFill>
                    </w:rPr>
                    <w:t>000</w:t>
                  </w:r>
                </w:p>
              </w:tc>
              <w:tc>
                <w:tcPr>
                  <w:tcW w:w="439"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4.3</w:t>
                  </w:r>
                </w:p>
              </w:tc>
              <w:tc>
                <w:tcPr>
                  <w:tcW w:w="440"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0.462</w:t>
                  </w:r>
                </w:p>
              </w:tc>
              <w:tc>
                <w:tcPr>
                  <w:tcW w:w="444"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15000</w:t>
                  </w:r>
                </w:p>
              </w:tc>
              <w:tc>
                <w:tcPr>
                  <w:tcW w:w="1807"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0.22</w:t>
                  </w:r>
                </w:p>
              </w:tc>
              <w:tc>
                <w:tcPr>
                  <w:tcW w:w="1807"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0.003</w:t>
                  </w:r>
                </w:p>
              </w:tc>
              <w:tc>
                <w:tcPr>
                  <w:tcW w:w="1807"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0.023</w:t>
                  </w:r>
                </w:p>
              </w:tc>
              <w:tc>
                <w:tcPr>
                  <w:tcW w:w="444"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7200</w:t>
                  </w:r>
                </w:p>
              </w:tc>
              <w:tc>
                <w:tcPr>
                  <w:tcW w:w="446"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120</w:t>
                  </w:r>
                </w:p>
              </w:tc>
            </w:tr>
            <w:tr>
              <w:trPr>
                <w:trHeight w:val="340"/>
              </w:trPr>
              <w:tc>
                <w:tcPr>
                  <w:tcW w:w="151"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2</w:t>
                  </w:r>
                </w:p>
              </w:tc>
              <w:tc>
                <w:tcPr>
                  <w:tcW w:w="429" w:type="pct"/>
                  <w:tcBorders>
                    <w:left w:val="single" w:sz="2" w:space="0" w:color="auto"/>
                  </w:tcBorders>
                  <w:vAlign w:val="center"/>
                </w:tcPr>
                <w:p>
                  <w:pPr>
                    <w:adjustRightInd w:val="0"/>
                    <w:spacing w:line="0" w:lineRule="atLeast"/>
                    <w:jc w:val="center"/>
                    <w:rPr>
                      <w:color w:val="000000"/>
                      <w:kern w:val="0"/>
                      <w14:textFill>
                        <w14:solidFill>
                          <w14:srgbClr w14:val="000000"/>
                        </w14:solidFill>
                      </w14:textFill>
                    </w:rPr>
                  </w:pPr>
                  <w:r>
                    <w:rPr>
                      <w:rFonts w:hint="eastAsia"/>
                      <w:color w:val="000000"/>
                      <w:kern w:val="0"/>
                      <w:sz w:val="21"/>
                      <w:szCs w:val="21"/>
                      <w14:textFill>
                        <w14:solidFill>
                          <w14:srgbClr w14:val="000000"/>
                        </w14:solidFill>
                      </w14:textFill>
                      <w:lang w:val="zh-CN"/>
                    </w:rPr>
                    <w:t>抛光焊接</w:t>
                  </w:r>
                  <w:r>
                    <w:rPr>
                      <w:rFonts w:hint="eastAsia"/>
                      <w:color w:val="000000"/>
                      <w:kern w:val="0"/>
                      <w:sz w:val="21"/>
                      <w:szCs w:val="21"/>
                      <w14:textFill>
                        <w14:solidFill>
                          <w14:srgbClr w14:val="000000"/>
                        </w14:solidFill>
                      </w14:textFill>
                    </w:rPr>
                    <w:t>废气</w:t>
                  </w:r>
                </w:p>
              </w:tc>
              <w:tc>
                <w:tcPr>
                  <w:tcW w:w="429"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颗粒物</w:t>
                  </w:r>
                </w:p>
              </w:tc>
              <w:tc>
                <w:tcPr>
                  <w:tcW w:w="439"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10000</w:t>
                  </w:r>
                </w:p>
              </w:tc>
              <w:tc>
                <w:tcPr>
                  <w:tcW w:w="439"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15.5</w:t>
                  </w:r>
                </w:p>
              </w:tc>
              <w:tc>
                <w:tcPr>
                  <w:tcW w:w="440"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1.115</w:t>
                  </w:r>
                </w:p>
              </w:tc>
              <w:tc>
                <w:tcPr>
                  <w:tcW w:w="444"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10000</w:t>
                  </w:r>
                </w:p>
              </w:tc>
              <w:tc>
                <w:tcPr>
                  <w:tcW w:w="1807"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0.78</w:t>
                  </w:r>
                </w:p>
              </w:tc>
              <w:tc>
                <w:tcPr>
                  <w:tcW w:w="1807"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0.008</w:t>
                  </w:r>
                </w:p>
              </w:tc>
              <w:tc>
                <w:tcPr>
                  <w:tcW w:w="1807"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0.056</w:t>
                  </w:r>
                </w:p>
              </w:tc>
              <w:tc>
                <w:tcPr>
                  <w:tcW w:w="444"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7200</w:t>
                  </w:r>
                </w:p>
              </w:tc>
              <w:tc>
                <w:tcPr>
                  <w:tcW w:w="446"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120</w:t>
                  </w:r>
                </w:p>
              </w:tc>
            </w:tr>
            <w:tr>
              <w:trPr>
                <w:trHeight w:val="340"/>
              </w:trPr>
              <w:tc>
                <w:tcPr>
                  <w:tcW w:w="151"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3</w:t>
                  </w:r>
                </w:p>
              </w:tc>
              <w:tc>
                <w:tcPr>
                  <w:tcW w:w="429"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hint="eastAsia"/>
                      <w:color w:val="000000"/>
                      <w:spacing w:val="0"/>
                      <w:kern w:val="0"/>
                      <w14:textFill>
                        <w14:solidFill>
                          <w14:srgbClr w14:val="000000"/>
                        </w14:solidFill>
                      </w14:textFill>
                    </w:rPr>
                    <w:t>抛光废气</w:t>
                  </w:r>
                </w:p>
              </w:tc>
              <w:tc>
                <w:tcPr>
                  <w:tcW w:w="429"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颗粒物</w:t>
                  </w:r>
                </w:p>
              </w:tc>
              <w:tc>
                <w:tcPr>
                  <w:tcW w:w="439"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hint="eastAsia"/>
                      <w:color w:val="000000"/>
                      <w:spacing w:val="0"/>
                      <w14:textFill>
                        <w14:solidFill>
                          <w14:srgbClr w14:val="000000"/>
                        </w14:solidFill>
                      </w14:textFill>
                    </w:rPr>
                    <w:t>10</w:t>
                  </w:r>
                  <w:r>
                    <w:rPr>
                      <w:rFonts w:ascii="Times New Roman" w:eastAsia="等线" w:hAnsi="Times New Roman"/>
                      <w:color w:val="000000"/>
                      <w:spacing w:val="0"/>
                      <w14:textFill>
                        <w14:solidFill>
                          <w14:srgbClr w14:val="000000"/>
                        </w14:solidFill>
                      </w14:textFill>
                    </w:rPr>
                    <w:t>000</w:t>
                  </w:r>
                </w:p>
              </w:tc>
              <w:tc>
                <w:tcPr>
                  <w:tcW w:w="439"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65.7</w:t>
                  </w:r>
                </w:p>
              </w:tc>
              <w:tc>
                <w:tcPr>
                  <w:tcW w:w="440"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4.730</w:t>
                  </w:r>
                </w:p>
              </w:tc>
              <w:tc>
                <w:tcPr>
                  <w:tcW w:w="444"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10000</w:t>
                  </w:r>
                </w:p>
              </w:tc>
              <w:tc>
                <w:tcPr>
                  <w:tcW w:w="1807"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3.29</w:t>
                  </w:r>
                </w:p>
              </w:tc>
              <w:tc>
                <w:tcPr>
                  <w:tcW w:w="1807"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0.033</w:t>
                  </w:r>
                </w:p>
              </w:tc>
              <w:tc>
                <w:tcPr>
                  <w:tcW w:w="1807"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0.237</w:t>
                  </w:r>
                </w:p>
              </w:tc>
              <w:tc>
                <w:tcPr>
                  <w:tcW w:w="444"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7200</w:t>
                  </w:r>
                </w:p>
              </w:tc>
              <w:tc>
                <w:tcPr>
                  <w:tcW w:w="446"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hint="eastAsia"/>
                      <w:color w:val="000000"/>
                      <w:spacing w:val="0"/>
                      <w14:textFill>
                        <w14:solidFill>
                          <w14:srgbClr w14:val="000000"/>
                        </w14:solidFill>
                      </w14:textFill>
                    </w:rPr>
                    <w:t>120</w:t>
                  </w:r>
                </w:p>
              </w:tc>
            </w:tr>
            <w:tr>
              <w:trPr>
                <w:trHeight w:val="340"/>
              </w:trPr>
              <w:tc>
                <w:tcPr>
                  <w:tcW w:w="151" w:type="pct"/>
                  <w:vAlign w:val="center"/>
                </w:tcPr>
                <w:p>
                  <w:pPr>
                    <w:pStyle w:val="51"/>
                    <w:adjustRightInd w:val="0"/>
                    <w:snapToGrid/>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4</w:t>
                  </w:r>
                </w:p>
              </w:tc>
              <w:tc>
                <w:tcPr>
                  <w:tcW w:w="429"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无组织废气</w:t>
                  </w:r>
                </w:p>
              </w:tc>
              <w:tc>
                <w:tcPr>
                  <w:tcW w:w="429"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颗粒物</w:t>
                  </w:r>
                </w:p>
              </w:tc>
              <w:tc>
                <w:tcPr>
                  <w:tcW w:w="439"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w:t>
                  </w:r>
                </w:p>
              </w:tc>
              <w:tc>
                <w:tcPr>
                  <w:tcW w:w="439"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w:t>
                  </w:r>
                </w:p>
              </w:tc>
              <w:tc>
                <w:tcPr>
                  <w:tcW w:w="440" w:type="pct"/>
                  <w:tcBorders>
                    <w:left w:val="single" w:sz="2" w:space="0" w:color="auto"/>
                  </w:tcBorders>
                  <w:vAlign w:val="center"/>
                </w:tcPr>
                <w:p>
                  <w:pPr>
                    <w:widowControl/>
                    <w:jc w:val="center"/>
                    <w:textAlignment w:val="center"/>
                    <w:rPr>
                      <w:color w:val="000000"/>
                      <w:sz w:val="21"/>
                      <w:szCs w:val="21"/>
                      <w14:textFill>
                        <w14:solidFill>
                          <w14:srgbClr w14:val="000000"/>
                        </w14:solidFill>
                      </w14:textFill>
                    </w:rPr>
                  </w:pPr>
                  <w:r>
                    <w:rPr>
                      <w:color w:val="000000"/>
                      <w:kern w:val="0"/>
                      <w:sz w:val="21"/>
                      <w:szCs w:val="21"/>
                      <w14:textFill>
                        <w14:solidFill>
                          <w14:srgbClr w14:val="000000"/>
                        </w14:solidFill>
                      </w14:textFill>
                    </w:rPr>
                    <w:t>0.701</w:t>
                  </w:r>
                </w:p>
              </w:tc>
              <w:tc>
                <w:tcPr>
                  <w:tcW w:w="444"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w:t>
                  </w:r>
                </w:p>
              </w:tc>
              <w:tc>
                <w:tcPr>
                  <w:tcW w:w="1807"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w:t>
                  </w:r>
                </w:p>
              </w:tc>
              <w:tc>
                <w:tcPr>
                  <w:tcW w:w="1807"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0.097</w:t>
                  </w:r>
                </w:p>
              </w:tc>
              <w:tc>
                <w:tcPr>
                  <w:tcW w:w="1807" w:type="pct"/>
                  <w:tcBorders>
                    <w:left w:val="single" w:sz="2" w:space="0" w:color="auto"/>
                  </w:tcBorders>
                  <w:vAlign w:val="center"/>
                </w:tcPr>
                <w:p>
                  <w:pPr>
                    <w:widowControl/>
                    <w:jc w:val="center"/>
                    <w:textAlignment w:val="center"/>
                    <w:rPr>
                      <w:rFonts w:eastAsia="等线"/>
                      <w:color w:val="000000"/>
                      <w14:textFill>
                        <w14:solidFill>
                          <w14:srgbClr w14:val="000000"/>
                        </w14:solidFill>
                      </w14:textFill>
                    </w:rPr>
                  </w:pPr>
                  <w:r>
                    <w:rPr>
                      <w:color w:val="000000"/>
                      <w:kern w:val="0"/>
                      <w:sz w:val="21"/>
                      <w:szCs w:val="21"/>
                      <w14:textFill>
                        <w14:solidFill>
                          <w14:srgbClr w14:val="000000"/>
                        </w14:solidFill>
                      </w14:textFill>
                    </w:rPr>
                    <w:t>0.701</w:t>
                  </w:r>
                </w:p>
              </w:tc>
              <w:tc>
                <w:tcPr>
                  <w:tcW w:w="444"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hint="eastAsia"/>
                      <w:color w:val="000000"/>
                      <w:spacing w:val="0"/>
                      <w14:textFill>
                        <w14:solidFill>
                          <w14:srgbClr w14:val="000000"/>
                        </w14:solidFill>
                      </w14:textFill>
                    </w:rPr>
                    <w:t>72</w:t>
                  </w:r>
                  <w:r>
                    <w:rPr>
                      <w:rFonts w:ascii="Times New Roman" w:eastAsia="等线" w:hAnsi="Times New Roman"/>
                      <w:color w:val="000000"/>
                      <w:spacing w:val="0"/>
                      <w14:textFill>
                        <w14:solidFill>
                          <w14:srgbClr w14:val="000000"/>
                        </w14:solidFill>
                      </w14:textFill>
                    </w:rPr>
                    <w:t>00</w:t>
                  </w:r>
                </w:p>
              </w:tc>
              <w:tc>
                <w:tcPr>
                  <w:tcW w:w="446"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14:textFill>
                        <w14:solidFill>
                          <w14:srgbClr w14:val="000000"/>
                        </w14:solidFill>
                      </w14:textFill>
                    </w:rPr>
                  </w:pPr>
                  <w:r>
                    <w:rPr>
                      <w:rFonts w:ascii="Times New Roman" w:eastAsia="等线" w:hAnsi="Times New Roman"/>
                      <w:color w:val="000000"/>
                      <w:spacing w:val="0"/>
                      <w14:textFill>
                        <w14:solidFill>
                          <w14:srgbClr w14:val="000000"/>
                        </w14:solidFill>
                      </w14:textFill>
                    </w:rPr>
                    <w:t>1.0</w:t>
                  </w:r>
                </w:p>
              </w:tc>
            </w:tr>
          </w:tbl>
          <w:p>
            <w:pPr>
              <w:adjustRightInd w:val="0"/>
              <w:ind w:firstLineChars="200" w:firstLine="480"/>
              <w:rPr>
                <w:bCs/>
                <w:color w:val="000000"/>
                <w14:textFill>
                  <w14:solidFill>
                    <w14:srgbClr w14:val="000000"/>
                  </w14:solidFill>
                </w14:textFill>
              </w:rPr>
            </w:pPr>
            <w:r>
              <w:rPr>
                <w:bCs/>
                <w:color w:val="000000"/>
                <w14:textFill>
                  <w14:solidFill>
                    <w14:srgbClr w14:val="000000"/>
                  </w14:solidFill>
                </w14:textFill>
              </w:rPr>
              <w:t>1）废气产生量核算</w:t>
            </w:r>
          </w:p>
          <w:p>
            <w:pPr>
              <w:autoSpaceDE w:val="0"/>
              <w:autoSpaceDN w:val="0"/>
              <w:adjustRightInd w:val="0"/>
              <w:ind w:firstLineChars="200" w:firstLine="480"/>
              <w:rPr>
                <w:color w:val="000000"/>
                <w14:textFill>
                  <w14:solidFill>
                    <w14:srgbClr w14:val="000000"/>
                  </w14:solidFill>
                </w14:textFill>
              </w:rPr>
            </w:pPr>
            <w:r>
              <w:rPr>
                <w:rFonts w:ascii="Cambria Math" w:cs="Cambria Math" w:hAnsi="Cambria Math" w:hint="eastAsia"/>
                <w:bCs/>
                <w:color w:val="000000"/>
                <w14:textFill>
                  <w14:solidFill>
                    <w14:srgbClr w14:val="000000"/>
                  </w14:solidFill>
                </w14:textFill>
              </w:rPr>
              <w:t>①</w:t>
            </w:r>
            <w:r>
              <w:rPr>
                <w:rFonts w:hint="eastAsia"/>
                <w:color w:val="000000"/>
                <w14:textFill>
                  <w14:solidFill>
                    <w14:srgbClr w14:val="000000"/>
                  </w14:solidFill>
                </w14:textFill>
              </w:rPr>
              <w:t>焊接工序净化设施出口（DA001）</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Ⅰ废气量</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w:t>
            </w:r>
            <w:r>
              <w:rPr>
                <w:rFonts w:hint="eastAsia"/>
                <w:color w:val="000000"/>
                <w14:textFill>
                  <w14:solidFill>
                    <w14:srgbClr w14:val="000000"/>
                  </w14:solidFill>
                </w14:textFill>
              </w:rPr>
              <w:t>在车间东侧</w:t>
            </w:r>
            <w:r>
              <w:rPr>
                <w:color w:val="000000"/>
                <w14:textFill>
                  <w14:solidFill>
                    <w14:srgbClr w14:val="000000"/>
                  </w14:solidFill>
                </w14:textFill>
              </w:rPr>
              <w:t>设置有</w:t>
            </w:r>
            <w:r>
              <w:rPr>
                <w:rFonts w:hint="eastAsia"/>
                <w:color w:val="000000"/>
                <w14:textFill>
                  <w14:solidFill>
                    <w14:srgbClr w14:val="000000"/>
                  </w14:solidFill>
                </w14:textFill>
              </w:rPr>
              <w:t>焊接区域，上方设置整体集气罩30m×2m，</w:t>
            </w:r>
            <w:r>
              <w:rPr>
                <w:color w:val="000000"/>
                <w14:textFill>
                  <w14:solidFill>
                    <w14:srgbClr w14:val="000000"/>
                  </w14:solidFill>
                </w14:textFill>
              </w:rPr>
              <w:t>焊接废气经收集后送袋式除尘器处理后通过1根15m高排气筒（DA001）排放。</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依据《废气处理工程技术手册 废气卷（2013年版）》中排气罩的计算公式进行计算：</w:t>
            </w:r>
          </w:p>
          <w:p>
            <w:pPr>
              <w:autoSpaceDE w:val="0"/>
              <w:autoSpaceDN w:val="0"/>
              <w:adjustRightInd w:val="0"/>
              <w:jc w:val="center"/>
              <w:rPr>
                <w:color w:val="000000"/>
                <w14:textFill>
                  <w14:solidFill>
                    <w14:srgbClr w14:val="000000"/>
                  </w14:solidFill>
                </w14:textFill>
              </w:rPr>
            </w:pPr>
            <w:r>
              <w:rPr>
                <w:color w:val="000000"/>
                <w14:textFill>
                  <w14:solidFill>
                    <w14:srgbClr w14:val="000000"/>
                  </w14:solidFill>
                </w14:textFill>
              </w:rPr>
              <w:t>Q=W×H×Vx或Q=B×H×Vx</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式中：Q—集气罩排风量，m</w:t>
            </w:r>
            <w:r>
              <w:rPr>
                <w:color w:val="000000"/>
                <w:vertAlign w:val="superscript"/>
                <w14:textFill>
                  <w14:solidFill>
                    <w14:srgbClr w14:val="000000"/>
                  </w14:solidFill>
                </w14:textFill>
              </w:rPr>
              <w:t>3</w:t>
            </w:r>
            <w:r>
              <w:rPr>
                <w:color w:val="000000"/>
                <w14:textFill>
                  <w14:solidFill>
                    <w14:srgbClr w14:val="000000"/>
                  </w14:solidFill>
                </w14:textFill>
              </w:rPr>
              <w:t>/s；</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H—污染物产生点至罩口的距离，m，本项目取0.</w:t>
            </w:r>
            <w:r>
              <w:rPr>
                <w:rFonts w:hint="eastAsia"/>
                <w:color w:val="000000"/>
                <w14:textFill>
                  <w14:solidFill>
                    <w14:srgbClr w14:val="000000"/>
                  </w14:solidFill>
                </w14:textFill>
              </w:rPr>
              <w:t>1</w:t>
            </w:r>
            <w:r>
              <w:rPr>
                <w:color w:val="000000"/>
                <w14:textFill>
                  <w14:solidFill>
                    <w14:srgbClr w14:val="000000"/>
                  </w14:solidFill>
                </w14:textFill>
              </w:rPr>
              <w:t>m；</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W—罩口长度，m；</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B—罩口宽度，m；</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集气罩</w:t>
            </w:r>
            <w:r>
              <w:rPr>
                <w:rFonts w:hint="eastAsia"/>
                <w:color w:val="000000"/>
                <w14:textFill>
                  <w14:solidFill>
                    <w14:srgbClr w14:val="000000"/>
                  </w14:solidFill>
                </w14:textFill>
              </w:rPr>
              <w:t>尺寸</w:t>
            </w:r>
            <w:r>
              <w:rPr>
                <w:color w:val="000000"/>
                <w14:textFill>
                  <w14:solidFill>
                    <w14:srgbClr w14:val="000000"/>
                  </w14:solidFill>
                </w14:textFill>
              </w:rPr>
              <w:t>：</w:t>
            </w:r>
            <w:r>
              <w:rPr>
                <w:rFonts w:hint="eastAsia"/>
                <w:color w:val="000000"/>
                <w14:textFill>
                  <w14:solidFill>
                    <w14:srgbClr w14:val="000000"/>
                  </w14:solidFill>
                </w14:textFill>
              </w:rPr>
              <w:t>30</w:t>
            </w:r>
            <w:r>
              <w:rPr>
                <w:color w:val="000000"/>
                <w14:textFill>
                  <w14:solidFill>
                    <w14:srgbClr w14:val="000000"/>
                  </w14:solidFill>
                </w14:textFill>
              </w:rPr>
              <w:t>m×</w:t>
            </w:r>
            <w:r>
              <w:rPr>
                <w:rFonts w:hint="eastAsia"/>
                <w:color w:val="000000"/>
                <w14:textFill>
                  <w14:solidFill>
                    <w14:srgbClr w14:val="000000"/>
                  </w14:solidFill>
                </w14:textFill>
              </w:rPr>
              <w:t>2.0</w:t>
            </w:r>
            <w:r>
              <w:rPr>
                <w:color w:val="000000"/>
                <w14:textFill>
                  <w14:solidFill>
                    <w14:srgbClr w14:val="000000"/>
                  </w14:solidFill>
                </w14:textFill>
              </w:rPr>
              <w:t>m</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Vx—最小控制风速，m/s，根据《局部排风设施控制风速检测与评估技术规范》（AQ/T4274-2016），</w:t>
            </w:r>
            <w:r>
              <w:rPr>
                <w:rFonts w:hint="eastAsia"/>
                <w:color w:val="000000"/>
                <w14:textFill>
                  <w14:solidFill>
                    <w14:srgbClr w14:val="000000"/>
                  </w14:solidFill>
                </w14:textFill>
              </w:rPr>
              <w:t>颗粒物</w:t>
            </w:r>
            <w:r>
              <w:rPr>
                <w:color w:val="000000"/>
                <w14:textFill>
                  <w14:solidFill>
                    <w14:srgbClr w14:val="000000"/>
                  </w14:solidFill>
                </w14:textFill>
              </w:rPr>
              <w:t>上吸式控制风速为1.</w:t>
            </w:r>
            <w:r>
              <w:rPr>
                <w:rFonts w:hint="eastAsia"/>
                <w:color w:val="000000"/>
                <w14:textFill>
                  <w14:solidFill>
                    <w14:srgbClr w14:val="000000"/>
                  </w14:solidFill>
                </w14:textFill>
              </w:rPr>
              <w:t>2</w:t>
            </w:r>
            <w:r>
              <w:rPr>
                <w:color w:val="000000"/>
                <w14:textFill>
                  <w14:solidFill>
                    <w14:srgbClr w14:val="000000"/>
                  </w14:solidFill>
                </w14:textFill>
              </w:rPr>
              <w:t>m/s；</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本项目以罩口长度进行计算，所需风量为12</w:t>
            </w:r>
            <w:r>
              <w:rPr>
                <w:rFonts w:hint="eastAsia"/>
                <w:color w:val="000000"/>
                <w14:textFill>
                  <w14:solidFill>
                    <w14:srgbClr w14:val="000000"/>
                  </w14:solidFill>
                </w14:textFill>
              </w:rPr>
              <w:t>96</w:t>
            </w:r>
            <w:r>
              <w:rPr>
                <w:color w:val="000000"/>
                <w14:textFill>
                  <w14:solidFill>
                    <w14:srgbClr w14:val="000000"/>
                  </w14:solidFill>
                </w14:textFill>
              </w:rPr>
              <w:t>0m</w:t>
            </w:r>
            <w:r>
              <w:rPr>
                <w:color w:val="000000"/>
                <w:vertAlign w:val="superscript"/>
                <w14:textFill>
                  <w14:solidFill>
                    <w14:srgbClr w14:val="000000"/>
                  </w14:solidFill>
                </w14:textFill>
              </w:rPr>
              <w:t>3</w:t>
            </w:r>
            <w:r>
              <w:rPr>
                <w:color w:val="000000"/>
                <w14:textFill>
                  <w14:solidFill>
                    <w14:srgbClr w14:val="000000"/>
                  </w14:solidFill>
                </w14:textFill>
              </w:rPr>
              <w:t>/h，</w:t>
            </w:r>
            <w:r>
              <w:rPr>
                <w:rFonts w:hint="eastAsia"/>
                <w:color w:val="000000"/>
                <w14:textFill>
                  <w14:solidFill>
                    <w14:srgbClr w14:val="000000"/>
                  </w14:solidFill>
                </w14:textFill>
              </w:rPr>
              <w:t>考虑风阻、漏风等损耗因素的影响，风量设计值应高于所需风量值，故</w:t>
            </w:r>
            <w:r>
              <w:rPr>
                <w:color w:val="000000"/>
                <w14:textFill>
                  <w14:solidFill>
                    <w14:srgbClr w14:val="000000"/>
                  </w14:solidFill>
                </w14:textFill>
              </w:rPr>
              <w:t>DA001</w:t>
            </w:r>
            <w:r>
              <w:rPr>
                <w:rFonts w:hint="eastAsia"/>
                <w:color w:val="000000"/>
                <w14:textFill>
                  <w14:solidFill>
                    <w14:srgbClr w14:val="000000"/>
                  </w14:solidFill>
                </w14:textFill>
              </w:rPr>
              <w:t>设计风量取15000</w:t>
            </w:r>
            <w:r>
              <w:rPr>
                <w:color w:val="000000"/>
                <w14:textFill>
                  <w14:solidFill>
                    <w14:srgbClr w14:val="000000"/>
                  </w14:solidFill>
                </w14:textFill>
              </w:rPr>
              <w:t>m</w:t>
            </w:r>
            <w:r>
              <w:rPr>
                <w:color w:val="000000"/>
                <w:vertAlign w:val="superscript"/>
                <w14:textFill>
                  <w14:solidFill>
                    <w14:srgbClr w14:val="000000"/>
                  </w14:solidFill>
                </w14:textFill>
              </w:rPr>
              <w:t>3</w:t>
            </w:r>
            <w:r>
              <w:rPr>
                <w:color w:val="000000"/>
                <w14:textFill>
                  <w14:solidFill>
                    <w14:srgbClr w14:val="000000"/>
                  </w14:solidFill>
                </w14:textFill>
              </w:rPr>
              <w:t>/h。</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Ⅱ污染物产生及排放量</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根据《排放源统计调查产排污核算方法和系数手册》中33金属制品业、34通用设备制造业、35专用设备制造业、36汽车制造业、37铁路、船舶、航空航天和其他运输设备制造业、431金属制品修理、432通用设备修理、433专用设备修理、434铁路、船舶、航空航天等运输设备修理（不包括电镀工艺）行业系数手册中表09焊接-药芯焊丝-颗粒物20.5kg/t-原料、除尘效率95%，本项目所用焊丝为药芯焊丝，本项目建成后该工序焊丝用量为25t/a，则焊接颗粒物产生量为0.513t/a。</w:t>
            </w:r>
          </w:p>
          <w:p>
            <w:pPr>
              <w:autoSpaceDE w:val="0"/>
              <w:autoSpaceDN w:val="0"/>
              <w:adjustRightInd w:val="0"/>
              <w:ind w:firstLineChars="200" w:firstLine="480"/>
              <w:rPr>
                <w:color w:val="000000"/>
                <w14:textFill>
                  <w14:solidFill>
                    <w14:srgbClr w14:val="000000"/>
                  </w14:solidFill>
                </w14:textFill>
              </w:rPr>
            </w:pPr>
            <w:r>
              <w:rPr>
                <w:rFonts w:hint="eastAsia"/>
                <w:color w:val="000000"/>
                <w:szCs w:val="21"/>
                <w14:textFill>
                  <w14:solidFill>
                    <w14:srgbClr w14:val="000000"/>
                  </w14:solidFill>
                </w14:textFill>
              </w:rPr>
              <w:t>DA001风机</w:t>
            </w:r>
            <w:r>
              <w:rPr>
                <w:rFonts w:hint="eastAsia"/>
                <w:color w:val="000000"/>
                <w14:textFill>
                  <w14:solidFill>
                    <w14:srgbClr w14:val="000000"/>
                  </w14:solidFill>
                </w14:textFill>
              </w:rPr>
              <w:t>风量为15000m</w:t>
            </w:r>
            <w:r>
              <w:rPr>
                <w:rFonts w:hint="eastAsia"/>
                <w:color w:val="000000"/>
                <w:vertAlign w:val="superscript"/>
                <w14:textFill>
                  <w14:solidFill>
                    <w14:srgbClr w14:val="000000"/>
                  </w14:solidFill>
                </w14:textFill>
              </w:rPr>
              <w:t>3</w:t>
            </w:r>
            <w:r>
              <w:rPr>
                <w:rFonts w:hint="eastAsia"/>
                <w:color w:val="000000"/>
                <w14:textFill>
                  <w14:solidFill>
                    <w14:srgbClr w14:val="000000"/>
                  </w14:solidFill>
                </w14:textFill>
              </w:rPr>
              <w:t>/h，工作时间按7200h/a计，废气收集效率为90%，则项目完成后颗粒物排放浓度为0.22mg/m</w:t>
            </w:r>
            <w:r>
              <w:rPr>
                <w:rFonts w:hint="eastAsia"/>
                <w:color w:val="000000"/>
                <w:vertAlign w:val="superscript"/>
                <w14:textFill>
                  <w14:solidFill>
                    <w14:srgbClr w14:val="000000"/>
                  </w14:solidFill>
                </w14:textFill>
              </w:rPr>
              <w:t>3</w:t>
            </w:r>
            <w:r>
              <w:rPr>
                <w:rFonts w:hint="eastAsia"/>
                <w:color w:val="000000"/>
                <w14:textFill>
                  <w14:solidFill>
                    <w14:srgbClr w14:val="000000"/>
                  </w14:solidFill>
                </w14:textFill>
              </w:rPr>
              <w:t>，排放速率为0.003kg/h，排放量为0.023t/a。综上，项目实施后焊接工序净化设施出口（DA001）中颗粒物排放满足</w:t>
            </w:r>
            <w:r>
              <w:rPr>
                <w:color w:val="000000"/>
                <w:kern w:val="0"/>
                <w14:textFill>
                  <w14:solidFill>
                    <w14:srgbClr w14:val="000000"/>
                  </w14:solidFill>
                </w14:textFill>
              </w:rPr>
              <w:t>《大气污染物综合排放标准》（GB16297-1996）表2（其他）二级标准限值</w:t>
            </w:r>
            <w:r>
              <w:rPr>
                <w:rFonts w:hint="eastAsia"/>
                <w:color w:val="000000"/>
                <w14:textFill>
                  <w14:solidFill>
                    <w14:srgbClr w14:val="000000"/>
                  </w14:solidFill>
                </w14:textFill>
              </w:rPr>
              <w:t>要求。</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②抛光焊接工序净化设施出口（DA002）</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Ⅰ废气量</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本项目建成后共设置有4台高精度自动二保焊机、2台自动化双工位激光环缝焊接机、1台数控激光焊管机、3台自动焊接设备、1台自动焊接专机</w:t>
            </w:r>
            <w:r>
              <w:rPr>
                <w:rFonts w:hint="eastAsia"/>
                <w:color w:val="000000"/>
                <w14:textFill>
                  <w14:solidFill>
                    <w14:srgbClr w14:val="000000"/>
                  </w14:solidFill>
                </w14:textFill>
              </w:rPr>
              <w:t>、1台焊缝整型机</w:t>
            </w:r>
            <w:r>
              <w:rPr>
                <w:color w:val="000000"/>
                <w14:textFill>
                  <w14:solidFill>
                    <w14:srgbClr w14:val="000000"/>
                  </w14:solidFill>
                </w14:textFill>
              </w:rPr>
              <w:t>，以上设备废气经收集后送袋式除尘器处理后通过1根15m高排气筒（DA00</w:t>
            </w:r>
            <w:r>
              <w:rPr>
                <w:rFonts w:hint="eastAsia"/>
                <w:color w:val="000000"/>
                <w14:textFill>
                  <w14:solidFill>
                    <w14:srgbClr w14:val="000000"/>
                  </w14:solidFill>
                </w14:textFill>
              </w:rPr>
              <w:t>2</w:t>
            </w:r>
            <w:r>
              <w:rPr>
                <w:color w:val="000000"/>
                <w14:textFill>
                  <w14:solidFill>
                    <w14:srgbClr w14:val="000000"/>
                  </w14:solidFill>
                </w14:textFill>
              </w:rPr>
              <w:t>）排放。</w:t>
            </w:r>
          </w:p>
          <w:p>
            <w:pPr>
              <w:autoSpaceDE w:val="0"/>
              <w:autoSpaceDN w:val="0"/>
              <w:adjustRightInd w:val="0"/>
              <w:ind w:firstLineChars="200" w:firstLine="480"/>
              <w:rPr>
                <w:color w:val="000000"/>
                <w14:textFill>
                  <w14:solidFill>
                    <w14:srgbClr w14:val="000000"/>
                  </w14:solidFill>
                </w14:textFill>
              </w:rPr>
            </w:pPr>
            <w:bookmarkStart w:id="58" w:name="OLE_LINK135"/>
            <w:r>
              <w:rPr>
                <w:color w:val="000000"/>
                <w14:textFill>
                  <w14:solidFill>
                    <w14:srgbClr w14:val="000000"/>
                  </w14:solidFill>
                </w14:textFill>
              </w:rPr>
              <w:t>为提高废气的收集效率，本次环评要求建设单位在集气罩三侧设置软帘围挡，依据《废气处理工程技术手册 废气卷（2013年版）》中排气罩的计算公式进行计算：</w:t>
            </w:r>
          </w:p>
          <w:p>
            <w:pPr>
              <w:autoSpaceDE w:val="0"/>
              <w:autoSpaceDN w:val="0"/>
              <w:adjustRightInd w:val="0"/>
              <w:jc w:val="center"/>
              <w:rPr>
                <w:color w:val="000000"/>
                <w14:textFill>
                  <w14:solidFill>
                    <w14:srgbClr w14:val="000000"/>
                  </w14:solidFill>
                </w14:textFill>
              </w:rPr>
            </w:pPr>
            <w:bookmarkStart w:id="59" w:name="OLE_LINK45"/>
            <w:r>
              <w:rPr>
                <w:color w:val="000000"/>
                <w14:textFill>
                  <w14:solidFill>
                    <w14:srgbClr w14:val="000000"/>
                  </w14:solidFill>
                </w14:textFill>
              </w:rPr>
              <w:t>Q=W×H×Vx或Q=B×H×Vx</w:t>
            </w:r>
          </w:p>
          <w:p>
            <w:pPr>
              <w:autoSpaceDE w:val="0"/>
              <w:autoSpaceDN w:val="0"/>
              <w:adjustRightInd w:val="0"/>
              <w:ind w:firstLineChars="200" w:firstLine="480"/>
              <w:rPr>
                <w:color w:val="000000"/>
                <w14:textFill>
                  <w14:solidFill>
                    <w14:srgbClr w14:val="000000"/>
                  </w14:solidFill>
                </w14:textFill>
              </w:rPr>
            </w:pPr>
            <w:bookmarkEnd w:id="59"/>
            <w:r>
              <w:rPr>
                <w:color w:val="000000"/>
                <w14:textFill>
                  <w14:solidFill>
                    <w14:srgbClr w14:val="000000"/>
                  </w14:solidFill>
                </w14:textFill>
              </w:rPr>
              <w:t>式中：Q—集气罩排风量，m</w:t>
            </w:r>
            <w:r>
              <w:rPr>
                <w:color w:val="000000"/>
                <w:vertAlign w:val="superscript"/>
                <w14:textFill>
                  <w14:solidFill>
                    <w14:srgbClr w14:val="000000"/>
                  </w14:solidFill>
                </w14:textFill>
              </w:rPr>
              <w:t>3</w:t>
            </w:r>
            <w:r>
              <w:rPr>
                <w:color w:val="000000"/>
                <w14:textFill>
                  <w14:solidFill>
                    <w14:srgbClr w14:val="000000"/>
                  </w14:solidFill>
                </w14:textFill>
              </w:rPr>
              <w:t>/s；</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H—污染物产生点至罩口的距离，m，本项目取0.</w:t>
            </w:r>
            <w:r>
              <w:rPr>
                <w:rFonts w:hint="eastAsia"/>
                <w:color w:val="000000"/>
                <w14:textFill>
                  <w14:solidFill>
                    <w14:srgbClr w14:val="000000"/>
                  </w14:solidFill>
                </w14:textFill>
              </w:rPr>
              <w:t>3</w:t>
            </w:r>
            <w:r>
              <w:rPr>
                <w:color w:val="000000"/>
                <w14:textFill>
                  <w14:solidFill>
                    <w14:srgbClr w14:val="000000"/>
                  </w14:solidFill>
                </w14:textFill>
              </w:rPr>
              <w:t>m；</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W—罩口长度，m；</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B</w:t>
            </w:r>
            <w:bookmarkStart w:id="60" w:name="OLE_LINK128"/>
            <w:r>
              <w:rPr>
                <w:color w:val="000000"/>
                <w14:textFill>
                  <w14:solidFill>
                    <w14:srgbClr w14:val="000000"/>
                  </w14:solidFill>
                </w14:textFill>
              </w:rPr>
              <w:t>—</w:t>
            </w:r>
            <w:bookmarkEnd w:id="60"/>
            <w:r>
              <w:rPr>
                <w:color w:val="000000"/>
                <w14:textFill>
                  <w14:solidFill>
                    <w14:srgbClr w14:val="000000"/>
                  </w14:solidFill>
                </w14:textFill>
              </w:rPr>
              <w:t>罩口宽度，m；</w:t>
            </w:r>
          </w:p>
          <w:p>
            <w:pPr>
              <w:autoSpaceDE w:val="0"/>
              <w:autoSpaceDN w:val="0"/>
              <w:adjustRightInd w:val="0"/>
              <w:ind w:firstLineChars="200" w:firstLine="480"/>
              <w:rPr>
                <w:color w:val="000000"/>
                <w14:textFill>
                  <w14:solidFill>
                    <w14:srgbClr w14:val="000000"/>
                  </w14:solidFill>
                </w14:textFill>
              </w:rPr>
            </w:pPr>
            <w:bookmarkEnd w:id="58"/>
            <w:r>
              <w:rPr>
                <w:color w:val="000000"/>
                <w14:textFill>
                  <w14:solidFill>
                    <w14:srgbClr w14:val="000000"/>
                  </w14:solidFill>
                </w14:textFill>
              </w:rPr>
              <w:t>1</w:t>
            </w:r>
            <w:r>
              <w:rPr>
                <w:rFonts w:hint="eastAsia"/>
                <w:color w:val="000000"/>
                <w14:textFill>
                  <w14:solidFill>
                    <w14:srgbClr w14:val="000000"/>
                  </w14:solidFill>
                </w14:textFill>
              </w:rPr>
              <w:t>2</w:t>
            </w:r>
            <w:r>
              <w:rPr>
                <w:color w:val="000000"/>
                <w14:textFill>
                  <w14:solidFill>
                    <w14:srgbClr w14:val="000000"/>
                  </w14:solidFill>
                </w14:textFill>
              </w:rPr>
              <w:t>个集气罩：0.</w:t>
            </w:r>
            <w:r>
              <w:rPr>
                <w:rFonts w:hint="eastAsia"/>
                <w:color w:val="000000"/>
                <w14:textFill>
                  <w14:solidFill>
                    <w14:srgbClr w14:val="000000"/>
                  </w14:solidFill>
                </w14:textFill>
              </w:rPr>
              <w:t>7</w:t>
            </w:r>
            <w:r>
              <w:rPr>
                <w:color w:val="000000"/>
                <w14:textFill>
                  <w14:solidFill>
                    <w14:srgbClr w14:val="000000"/>
                  </w14:solidFill>
                </w14:textFill>
              </w:rPr>
              <w:t>m×0.5m</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Vx—最小控制风速，m/s，根据《局部排风设施控制风速检测与评估技术规范》（AQ/T4274-2016），有机废气上吸式控制风速为1.0m/s；</w:t>
            </w:r>
          </w:p>
          <w:p>
            <w:pPr>
              <w:autoSpaceDE w:val="0"/>
              <w:autoSpaceDN w:val="0"/>
              <w:adjustRightInd w:val="0"/>
              <w:ind w:firstLineChars="200" w:firstLine="480"/>
              <w:rPr>
                <w:color w:val="000000"/>
                <w14:textFill>
                  <w14:solidFill>
                    <w14:srgbClr w14:val="000000"/>
                  </w14:solidFill>
                </w14:textFill>
              </w:rPr>
            </w:pPr>
            <w:bookmarkStart w:id="61" w:name="OLE_LINK130"/>
            <w:r>
              <w:rPr>
                <w:color w:val="000000"/>
                <w14:textFill>
                  <w14:solidFill>
                    <w14:srgbClr w14:val="000000"/>
                  </w14:solidFill>
                </w14:textFill>
              </w:rPr>
              <w:t>本项目以罩口长度进行计算，</w:t>
            </w:r>
            <w:bookmarkEnd w:id="61"/>
            <w:r>
              <w:rPr>
                <w:color w:val="000000"/>
                <w14:textFill>
                  <w14:solidFill>
                    <w14:srgbClr w14:val="000000"/>
                  </w14:solidFill>
                </w14:textFill>
              </w:rPr>
              <w:t>所需风量为</w:t>
            </w:r>
            <w:r>
              <w:rPr>
                <w:rFonts w:hint="eastAsia"/>
                <w:color w:val="000000"/>
                <w14:textFill>
                  <w14:solidFill>
                    <w14:srgbClr w14:val="000000"/>
                  </w14:solidFill>
                </w14:textFill>
              </w:rPr>
              <w:t>9072</w:t>
            </w:r>
            <w:r>
              <w:rPr>
                <w:color w:val="000000"/>
                <w14:textFill>
                  <w14:solidFill>
                    <w14:srgbClr w14:val="000000"/>
                  </w14:solidFill>
                </w14:textFill>
              </w:rPr>
              <w:t>m</w:t>
            </w:r>
            <w:r>
              <w:rPr>
                <w:color w:val="000000"/>
                <w:vertAlign w:val="superscript"/>
                <w14:textFill>
                  <w14:solidFill>
                    <w14:srgbClr w14:val="000000"/>
                  </w14:solidFill>
                </w14:textFill>
              </w:rPr>
              <w:t>3</w:t>
            </w:r>
            <w:r>
              <w:rPr>
                <w:color w:val="000000"/>
                <w14:textFill>
                  <w14:solidFill>
                    <w14:srgbClr w14:val="000000"/>
                  </w14:solidFill>
                </w14:textFill>
              </w:rPr>
              <w:t>/h，</w:t>
            </w:r>
            <w:r>
              <w:rPr>
                <w:rFonts w:hint="eastAsia"/>
                <w:color w:val="000000"/>
                <w14:textFill>
                  <w14:solidFill>
                    <w14:srgbClr w14:val="000000"/>
                  </w14:solidFill>
                </w14:textFill>
              </w:rPr>
              <w:t>考虑风阻、漏风等损耗因素的影响，风量设计值应高于所需风量值，故</w:t>
            </w:r>
            <w:r>
              <w:rPr>
                <w:color w:val="000000"/>
                <w14:textFill>
                  <w14:solidFill>
                    <w14:srgbClr w14:val="000000"/>
                  </w14:solidFill>
                </w14:textFill>
              </w:rPr>
              <w:t>DA00</w:t>
            </w:r>
            <w:r>
              <w:rPr>
                <w:rFonts w:hint="eastAsia"/>
                <w:color w:val="000000"/>
                <w14:textFill>
                  <w14:solidFill>
                    <w14:srgbClr w14:val="000000"/>
                  </w14:solidFill>
                </w14:textFill>
              </w:rPr>
              <w:t>2设计风量取10000</w:t>
            </w:r>
            <w:r>
              <w:rPr>
                <w:color w:val="000000"/>
                <w14:textFill>
                  <w14:solidFill>
                    <w14:srgbClr w14:val="000000"/>
                  </w14:solidFill>
                </w14:textFill>
              </w:rPr>
              <w:t>m</w:t>
            </w:r>
            <w:r>
              <w:rPr>
                <w:color w:val="000000"/>
                <w:vertAlign w:val="superscript"/>
                <w14:textFill>
                  <w14:solidFill>
                    <w14:srgbClr w14:val="000000"/>
                  </w14:solidFill>
                </w14:textFill>
              </w:rPr>
              <w:t>3</w:t>
            </w:r>
            <w:r>
              <w:rPr>
                <w:color w:val="000000"/>
                <w14:textFill>
                  <w14:solidFill>
                    <w14:srgbClr w14:val="000000"/>
                  </w14:solidFill>
                </w14:textFill>
              </w:rPr>
              <w:t>/h。</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Ⅱ污染物产生及排放量</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根据《排放源统计调查产排污核算方法和系数手册》中33金属制品业、34通用设备制造业、35专用设备制造业、36汽车制造业、37铁路、船舶、航空航天和其他运输设备制造业、431金属制品修理、432通用设备修理、433专用设备修理、434铁路、船舶、航空航天等运输设备修理（不包括电镀工艺）行业系数手册中表09焊接-药芯焊丝-颗粒物20.5kg/t-原料、除尘效率95%，本项目所用焊丝为药芯焊丝，本项目建成后该工序焊丝用量为7t/a，则焊接颗粒物产生量为0.144t/a；根据《排放源统计调查产排污核算方法和系数手册》中33金属制品业、34通用设备制造业、35专用设备制造业、36汽车制造业、37铁路、船舶、航空航天和其他运输设备制造业、431金属制品修理、432通用设备修理、433专用设备修理、434铁路、船舶、航空航天等运输设备修理（不包括电镀工艺）行业系数手册中表06预处理核算环节-打磨-颗粒物2.19kg/t-原料、除尘效率95%，本项目建成后该工序仅对焊缝等进行抛光，该抛光工序原料用量约为500t（原料总重的20%），则抛光颗粒物产生量为1.095t/a。</w:t>
            </w:r>
          </w:p>
          <w:p>
            <w:pPr>
              <w:autoSpaceDE w:val="0"/>
              <w:autoSpaceDN w:val="0"/>
              <w:adjustRightInd w:val="0"/>
              <w:ind w:firstLineChars="200" w:firstLine="480"/>
              <w:rPr>
                <w:color w:val="000000"/>
                <w14:textFill>
                  <w14:solidFill>
                    <w14:srgbClr w14:val="000000"/>
                  </w14:solidFill>
                </w14:textFill>
              </w:rPr>
            </w:pPr>
            <w:r>
              <w:rPr>
                <w:rFonts w:hint="eastAsia"/>
                <w:color w:val="000000"/>
                <w:szCs w:val="21"/>
                <w14:textFill>
                  <w14:solidFill>
                    <w14:srgbClr w14:val="000000"/>
                  </w14:solidFill>
                </w14:textFill>
              </w:rPr>
              <w:t>DA002风机</w:t>
            </w:r>
            <w:r>
              <w:rPr>
                <w:rFonts w:hint="eastAsia"/>
                <w:color w:val="000000"/>
                <w14:textFill>
                  <w14:solidFill>
                    <w14:srgbClr w14:val="000000"/>
                  </w14:solidFill>
                </w14:textFill>
              </w:rPr>
              <w:t>风量为10000m</w:t>
            </w:r>
            <w:r>
              <w:rPr>
                <w:rFonts w:hint="eastAsia"/>
                <w:color w:val="000000"/>
                <w:vertAlign w:val="superscript"/>
                <w14:textFill>
                  <w14:solidFill>
                    <w14:srgbClr w14:val="000000"/>
                  </w14:solidFill>
                </w14:textFill>
              </w:rPr>
              <w:t>3</w:t>
            </w:r>
            <w:r>
              <w:rPr>
                <w:rFonts w:hint="eastAsia"/>
                <w:color w:val="000000"/>
                <w14:textFill>
                  <w14:solidFill>
                    <w14:srgbClr w14:val="000000"/>
                  </w14:solidFill>
                </w14:textFill>
              </w:rPr>
              <w:t>/h，工作时间按7200h/a计，废气收集效率为90%，则改扩建项目完成后颗粒物排放浓度为0.78mg/m</w:t>
            </w:r>
            <w:r>
              <w:rPr>
                <w:rFonts w:hint="eastAsia"/>
                <w:color w:val="000000"/>
                <w:vertAlign w:val="superscript"/>
                <w14:textFill>
                  <w14:solidFill>
                    <w14:srgbClr w14:val="000000"/>
                  </w14:solidFill>
                </w14:textFill>
              </w:rPr>
              <w:t>3</w:t>
            </w:r>
            <w:r>
              <w:rPr>
                <w:rFonts w:hint="eastAsia"/>
                <w:color w:val="000000"/>
                <w14:textFill>
                  <w14:solidFill>
                    <w14:srgbClr w14:val="000000"/>
                  </w14:solidFill>
                </w14:textFill>
              </w:rPr>
              <w:t>，排放速率为0.008kg/h，排放量为0.056t/a。因此，项目实施抛光焊接工序净化设施出口（DA002）中颗粒物排放满足</w:t>
            </w:r>
            <w:r>
              <w:rPr>
                <w:color w:val="000000"/>
                <w:kern w:val="0"/>
                <w14:textFill>
                  <w14:solidFill>
                    <w14:srgbClr w14:val="000000"/>
                  </w14:solidFill>
                </w14:textFill>
              </w:rPr>
              <w:t>《大气污染物综合排放标准》（GB16297-1996）表2（其他）二级标准限值</w:t>
            </w:r>
            <w:r>
              <w:rPr>
                <w:rFonts w:hint="eastAsia"/>
                <w:color w:val="000000"/>
                <w14:textFill>
                  <w14:solidFill>
                    <w14:srgbClr w14:val="000000"/>
                  </w14:solidFill>
                </w14:textFill>
              </w:rPr>
              <w:t>要求。</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③抛光工序净化设施出口（DA003）</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Ⅰ废气量</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本项目建成后共设置有</w:t>
            </w:r>
            <w:r>
              <w:rPr>
                <w:rFonts w:hint="eastAsia"/>
                <w:color w:val="000000"/>
                <w14:textFill>
                  <w14:solidFill>
                    <w14:srgbClr w14:val="000000"/>
                  </w14:solidFill>
                </w14:textFill>
              </w:rPr>
              <w:t>1</w:t>
            </w:r>
            <w:r>
              <w:rPr>
                <w:color w:val="000000"/>
                <w14:textFill>
                  <w14:solidFill>
                    <w14:srgbClr w14:val="000000"/>
                  </w14:solidFill>
                </w14:textFill>
              </w:rPr>
              <w:t>台</w:t>
            </w:r>
            <w:r>
              <w:rPr>
                <w:rFonts w:hint="eastAsia"/>
                <w:color w:val="000000"/>
                <w14:textFill>
                  <w14:solidFill>
                    <w14:srgbClr w14:val="000000"/>
                  </w14:solidFill>
                </w14:textFill>
              </w:rPr>
              <w:t>全</w:t>
            </w:r>
            <w:r>
              <w:rPr>
                <w:color w:val="000000"/>
                <w14:textFill>
                  <w14:solidFill>
                    <w14:srgbClr w14:val="000000"/>
                  </w14:solidFill>
                </w14:textFill>
              </w:rPr>
              <w:t>自动</w:t>
            </w:r>
            <w:r>
              <w:rPr>
                <w:rFonts w:hint="eastAsia"/>
                <w:color w:val="000000"/>
                <w14:textFill>
                  <w14:solidFill>
                    <w14:srgbClr w14:val="000000"/>
                  </w14:solidFill>
                </w14:textFill>
              </w:rPr>
              <w:t>抛光机和6台抛光机</w:t>
            </w:r>
            <w:r>
              <w:rPr>
                <w:color w:val="000000"/>
                <w14:textFill>
                  <w14:solidFill>
                    <w14:srgbClr w14:val="000000"/>
                  </w14:solidFill>
                </w14:textFill>
              </w:rPr>
              <w:t>，以上设备废气经收集后送袋式除尘器处理后通过1根15m高排气筒（DA00</w:t>
            </w:r>
            <w:r>
              <w:rPr>
                <w:rFonts w:hint="eastAsia"/>
                <w:color w:val="000000"/>
                <w14:textFill>
                  <w14:solidFill>
                    <w14:srgbClr w14:val="000000"/>
                  </w14:solidFill>
                </w14:textFill>
              </w:rPr>
              <w:t>3</w:t>
            </w:r>
            <w:r>
              <w:rPr>
                <w:color w:val="000000"/>
                <w14:textFill>
                  <w14:solidFill>
                    <w14:srgbClr w14:val="000000"/>
                  </w14:solidFill>
                </w14:textFill>
              </w:rPr>
              <w:t>）排放。</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为提高废气的收集效率，本次环评要求建设单位在集气罩三侧设置软帘围挡，依据《废气处理工程技术手册 废气卷（2013年版）》中排气罩的计算公式进行计算：</w:t>
            </w:r>
          </w:p>
          <w:p>
            <w:pPr>
              <w:autoSpaceDE w:val="0"/>
              <w:autoSpaceDN w:val="0"/>
              <w:adjustRightInd w:val="0"/>
              <w:jc w:val="center"/>
              <w:rPr>
                <w:color w:val="000000"/>
                <w14:textFill>
                  <w14:solidFill>
                    <w14:srgbClr w14:val="000000"/>
                  </w14:solidFill>
                </w14:textFill>
              </w:rPr>
            </w:pPr>
            <w:r>
              <w:rPr>
                <w:color w:val="000000"/>
                <w14:textFill>
                  <w14:solidFill>
                    <w14:srgbClr w14:val="000000"/>
                  </w14:solidFill>
                </w14:textFill>
              </w:rPr>
              <w:t>Q=W×H×Vx或Q=B×H×Vx</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式中：Q—集气罩排风量，m</w:t>
            </w:r>
            <w:r>
              <w:rPr>
                <w:color w:val="000000"/>
                <w:vertAlign w:val="superscript"/>
                <w14:textFill>
                  <w14:solidFill>
                    <w14:srgbClr w14:val="000000"/>
                  </w14:solidFill>
                </w14:textFill>
              </w:rPr>
              <w:t>3</w:t>
            </w:r>
            <w:r>
              <w:rPr>
                <w:color w:val="000000"/>
                <w14:textFill>
                  <w14:solidFill>
                    <w14:srgbClr w14:val="000000"/>
                  </w14:solidFill>
                </w14:textFill>
              </w:rPr>
              <w:t>/s；</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H—污染物产生点至罩口的距离，m，本项目取0.</w:t>
            </w:r>
            <w:r>
              <w:rPr>
                <w:rFonts w:hint="eastAsia"/>
                <w:color w:val="000000"/>
                <w14:textFill>
                  <w14:solidFill>
                    <w14:srgbClr w14:val="000000"/>
                  </w14:solidFill>
                </w14:textFill>
              </w:rPr>
              <w:t>3</w:t>
            </w:r>
            <w:r>
              <w:rPr>
                <w:color w:val="000000"/>
                <w14:textFill>
                  <w14:solidFill>
                    <w14:srgbClr w14:val="000000"/>
                  </w14:solidFill>
                </w14:textFill>
              </w:rPr>
              <w:t>m；</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W—罩口长度，m；</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B—罩口宽度，m；</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7个</w:t>
            </w:r>
            <w:r>
              <w:rPr>
                <w:color w:val="000000"/>
                <w14:textFill>
                  <w14:solidFill>
                    <w14:srgbClr w14:val="000000"/>
                  </w14:solidFill>
                </w14:textFill>
              </w:rPr>
              <w:t>集气罩：</w:t>
            </w:r>
            <w:r>
              <w:rPr>
                <w:rFonts w:hint="eastAsia"/>
                <w:color w:val="000000"/>
                <w14:textFill>
                  <w14:solidFill>
                    <w14:srgbClr w14:val="000000"/>
                  </w14:solidFill>
                </w14:textFill>
              </w:rPr>
              <w:t>1.2</w:t>
            </w:r>
            <w:r>
              <w:rPr>
                <w:color w:val="000000"/>
                <w14:textFill>
                  <w14:solidFill>
                    <w14:srgbClr w14:val="000000"/>
                  </w14:solidFill>
                </w14:textFill>
              </w:rPr>
              <w:t>m×0.5m</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Vx—最小控制风速，m/s，根据《局部排风设施控制风速检测与评估技术规范》（AQ/T4274-2016），有机废气上吸式控制风速为1.0m/s；</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本项目以罩口长度进行计算，所需风量为</w:t>
            </w:r>
            <w:r>
              <w:rPr>
                <w:rFonts w:hint="eastAsia"/>
                <w:color w:val="000000"/>
                <w14:textFill>
                  <w14:solidFill>
                    <w14:srgbClr w14:val="000000"/>
                  </w14:solidFill>
                </w14:textFill>
              </w:rPr>
              <w:t>9072</w:t>
            </w:r>
            <w:r>
              <w:rPr>
                <w:color w:val="000000"/>
                <w14:textFill>
                  <w14:solidFill>
                    <w14:srgbClr w14:val="000000"/>
                  </w14:solidFill>
                </w14:textFill>
              </w:rPr>
              <w:t>m</w:t>
            </w:r>
            <w:r>
              <w:rPr>
                <w:color w:val="000000"/>
                <w:vertAlign w:val="superscript"/>
                <w14:textFill>
                  <w14:solidFill>
                    <w14:srgbClr w14:val="000000"/>
                  </w14:solidFill>
                </w14:textFill>
              </w:rPr>
              <w:t>3</w:t>
            </w:r>
            <w:r>
              <w:rPr>
                <w:color w:val="000000"/>
                <w14:textFill>
                  <w14:solidFill>
                    <w14:srgbClr w14:val="000000"/>
                  </w14:solidFill>
                </w14:textFill>
              </w:rPr>
              <w:t>/h，</w:t>
            </w:r>
            <w:r>
              <w:rPr>
                <w:rFonts w:hint="eastAsia"/>
                <w:color w:val="000000"/>
                <w14:textFill>
                  <w14:solidFill>
                    <w14:srgbClr w14:val="000000"/>
                  </w14:solidFill>
                </w14:textFill>
              </w:rPr>
              <w:t>考虑风阻、漏风等损耗因素的影响，风量设计值应高于所需风量值，故</w:t>
            </w:r>
            <w:r>
              <w:rPr>
                <w:color w:val="000000"/>
                <w14:textFill>
                  <w14:solidFill>
                    <w14:srgbClr w14:val="000000"/>
                  </w14:solidFill>
                </w14:textFill>
              </w:rPr>
              <w:t>DA00</w:t>
            </w:r>
            <w:r>
              <w:rPr>
                <w:rFonts w:hint="eastAsia"/>
                <w:color w:val="000000"/>
                <w14:textFill>
                  <w14:solidFill>
                    <w14:srgbClr w14:val="000000"/>
                  </w14:solidFill>
                </w14:textFill>
              </w:rPr>
              <w:t>3设计风量取10000</w:t>
            </w:r>
            <w:r>
              <w:rPr>
                <w:color w:val="000000"/>
                <w14:textFill>
                  <w14:solidFill>
                    <w14:srgbClr w14:val="000000"/>
                  </w14:solidFill>
                </w14:textFill>
              </w:rPr>
              <w:t>m</w:t>
            </w:r>
            <w:r>
              <w:rPr>
                <w:color w:val="000000"/>
                <w:vertAlign w:val="superscript"/>
                <w14:textFill>
                  <w14:solidFill>
                    <w14:srgbClr w14:val="000000"/>
                  </w14:solidFill>
                </w14:textFill>
              </w:rPr>
              <w:t>3</w:t>
            </w:r>
            <w:r>
              <w:rPr>
                <w:color w:val="000000"/>
                <w14:textFill>
                  <w14:solidFill>
                    <w14:srgbClr w14:val="000000"/>
                  </w14:solidFill>
                </w14:textFill>
              </w:rPr>
              <w:t>/h。</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Ⅱ污染物产生及排放量</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根据《排放源统计调查产排污核算方法和系数手册》中33金属制品业、34通用设备制造业、35专用设备制造业、36汽车制造业、37铁路、船舶、航空航天和其他运输设备制造业、431金属制品修理、432通用设备修理、433专用设备修理、434铁路、船舶、航空航天等运输设备修理（不包括电镀工艺）行业系数手册中表06预处理核算环节-打磨-颗粒物2.19kg/t-原料、除尘效率95%，本项目建成后该工序抛光原料用量约为2400t，则抛光颗粒物产生量为1.095t/a。</w:t>
            </w:r>
          </w:p>
          <w:p>
            <w:pPr>
              <w:autoSpaceDE w:val="0"/>
              <w:autoSpaceDN w:val="0"/>
              <w:adjustRightInd w:val="0"/>
              <w:ind w:firstLineChars="200" w:firstLine="480"/>
              <w:rPr>
                <w:color w:val="000000"/>
                <w14:textFill>
                  <w14:solidFill>
                    <w14:srgbClr w14:val="000000"/>
                  </w14:solidFill>
                </w14:textFill>
              </w:rPr>
            </w:pPr>
            <w:r>
              <w:rPr>
                <w:rFonts w:hint="eastAsia"/>
                <w:color w:val="000000"/>
                <w:szCs w:val="21"/>
                <w14:textFill>
                  <w14:solidFill>
                    <w14:srgbClr w14:val="000000"/>
                  </w14:solidFill>
                </w14:textFill>
              </w:rPr>
              <w:t>DA003风机</w:t>
            </w:r>
            <w:r>
              <w:rPr>
                <w:rFonts w:hint="eastAsia"/>
                <w:color w:val="000000"/>
                <w14:textFill>
                  <w14:solidFill>
                    <w14:srgbClr w14:val="000000"/>
                  </w14:solidFill>
                </w14:textFill>
              </w:rPr>
              <w:t>风量为10000m</w:t>
            </w:r>
            <w:r>
              <w:rPr>
                <w:rFonts w:hint="eastAsia"/>
                <w:color w:val="000000"/>
                <w:vertAlign w:val="superscript"/>
                <w14:textFill>
                  <w14:solidFill>
                    <w14:srgbClr w14:val="000000"/>
                  </w14:solidFill>
                </w14:textFill>
              </w:rPr>
              <w:t>3</w:t>
            </w:r>
            <w:r>
              <w:rPr>
                <w:rFonts w:hint="eastAsia"/>
                <w:color w:val="000000"/>
                <w14:textFill>
                  <w14:solidFill>
                    <w14:srgbClr w14:val="000000"/>
                  </w14:solidFill>
                </w14:textFill>
              </w:rPr>
              <w:t>/h，工作时间按7200h/a计，废气收集效率为90%，则改扩建项目完成后颗粒物排放浓度为3.29mg/m</w:t>
            </w:r>
            <w:r>
              <w:rPr>
                <w:rFonts w:hint="eastAsia"/>
                <w:color w:val="000000"/>
                <w:vertAlign w:val="superscript"/>
                <w14:textFill>
                  <w14:solidFill>
                    <w14:srgbClr w14:val="000000"/>
                  </w14:solidFill>
                </w14:textFill>
              </w:rPr>
              <w:t>3</w:t>
            </w:r>
            <w:r>
              <w:rPr>
                <w:rFonts w:hint="eastAsia"/>
                <w:color w:val="000000"/>
                <w14:textFill>
                  <w14:solidFill>
                    <w14:srgbClr w14:val="000000"/>
                  </w14:solidFill>
                </w14:textFill>
              </w:rPr>
              <w:t>，排放速率为0.033kg/h，排放量为0.237t/a。因此，项目实施后抛光工序净化设施出口（DA003）中颗粒物排放满足</w:t>
            </w:r>
            <w:r>
              <w:rPr>
                <w:color w:val="000000"/>
                <w:kern w:val="0"/>
                <w14:textFill>
                  <w14:solidFill>
                    <w14:srgbClr w14:val="000000"/>
                  </w14:solidFill>
                </w14:textFill>
              </w:rPr>
              <w:t>《大气污染物综合排放标准》（GB16297-1996）表2（其他）二级标准限值</w:t>
            </w:r>
            <w:r>
              <w:rPr>
                <w:rFonts w:hint="eastAsia"/>
                <w:color w:val="000000"/>
                <w14:textFill>
                  <w14:solidFill>
                    <w14:srgbClr w14:val="000000"/>
                  </w14:solidFill>
                </w14:textFill>
              </w:rPr>
              <w:t>要求。</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④无组织废气</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受废气捕集装置捕集效率限制等原因，生产过程中，仍会有部分废气以无组织形式排放。本项目采取密闭车间、各产污节点设置有效收集装置、安装移动焊烟净化器等措施来降低车间无组织废气中颗粒物的排放量。根据污染物产生量、污染治理设施捕集效率及车间降尘措施效率，综合计算项目实施后，车间无组织颗粒物排放量为0.7014t/a，排放速率为0.097kg/h。</w:t>
            </w:r>
          </w:p>
          <w:p>
            <w:pPr>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本项目无组织废气排放量小，厂界颗粒物可满足</w:t>
            </w:r>
            <w:r>
              <w:rPr>
                <w:color w:val="000000"/>
                <w:kern w:val="0"/>
                <w14:textFill>
                  <w14:solidFill>
                    <w14:srgbClr w14:val="000000"/>
                  </w14:solidFill>
                </w14:textFill>
              </w:rPr>
              <w:t>《大气污染物综合排放标准》（GB16297-1996）表2无组织排放监控浓度限值要求。</w:t>
            </w:r>
          </w:p>
          <w:p>
            <w:pPr>
              <w:pStyle w:val="50"/>
              <w:numPr>
                <w:ilvl w:val="0"/>
                <w:numId w:val="13"/>
              </w:numPr>
              <w:adjustRightInd w:val="0"/>
              <w:spacing w:line="360" w:lineRule="auto"/>
              <w:ind w:left="0" w:right="0" w:firstLineChars="400" w:firstLine="960"/>
              <w:rPr>
                <w:rFonts w:ascii="Times New Roman" w:cs="Times New Roman" w:hAnsi="Times New Roman"/>
                <w:b/>
                <w:bCs/>
                <w:color w:val="000000"/>
                <w14:textFill>
                  <w14:solidFill>
                    <w14:srgbClr w14:val="000000"/>
                  </w14:solidFill>
                </w14:textFill>
              </w:rPr>
            </w:pPr>
            <w:r>
              <w:rPr>
                <w:rFonts w:ascii="Times New Roman" w:cs="Times New Roman" w:hAnsi="Times New Roman"/>
                <w:b/>
                <w:bCs/>
                <w:color w:val="000000"/>
                <w:sz w:val="24"/>
                <w:szCs w:val="24"/>
                <w14:textFill>
                  <w14:solidFill>
                    <w14:srgbClr w14:val="000000"/>
                  </w14:solidFill>
                </w14:textFill>
              </w:rPr>
              <w:t>废气排放口</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本项目废气排放口基本情况见下表。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3</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废气排放口基本情况一览表</w:t>
            </w:r>
          </w:p>
          <w:tbl>
            <w:tblPr>
              <w:jc w:val="left"/>
              <w:tblInd w:w="0" w:type="dx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0" w:type="dxa"/>
                <w:left w:w="0" w:type="dxa"/>
                <w:bottom w:w="0" w:type="dxa"/>
                <w:right w:w="0" w:type="dxa"/>
              </w:tblCellMar>
              <w:tblLook w:val="0600" w:firstRow="0" w:lastRow="0" w:firstColumn="0" w:lastColumn="0" w:noHBand="1" w:noVBand="1"/>
            </w:tblPr>
            <w:tblGrid>
              <w:gridCol w:w="435"/>
              <w:gridCol w:w="639"/>
              <w:gridCol w:w="1096"/>
              <w:gridCol w:w="996"/>
              <w:gridCol w:w="998"/>
              <w:gridCol w:w="855"/>
              <w:gridCol w:w="703"/>
              <w:gridCol w:w="786"/>
              <w:gridCol w:w="452"/>
              <w:gridCol w:w="420"/>
              <w:gridCol w:w="642"/>
            </w:tblGrid>
            <w:tr>
              <w:trPr>
                <w:trHeight w:val="340"/>
              </w:trPr>
              <w:tc>
                <w:tcPr>
                  <w:tcW w:w="271" w:type="pct"/>
                  <w:vMerge w:val="restar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序号</w:t>
                  </w:r>
                </w:p>
              </w:tc>
              <w:tc>
                <w:tcPr>
                  <w:tcW w:w="398" w:type="pct"/>
                  <w:vMerge w:val="restar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编号</w:t>
                  </w:r>
                </w:p>
              </w:tc>
              <w:tc>
                <w:tcPr>
                  <w:tcW w:w="683" w:type="pct"/>
                  <w:vMerge w:val="restar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名称</w:t>
                  </w:r>
                </w:p>
              </w:tc>
              <w:tc>
                <w:tcPr>
                  <w:tcW w:w="621" w:type="pct"/>
                  <w:vMerge w:val="restar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污染物</w:t>
                  </w:r>
                </w:p>
              </w:tc>
              <w:tc>
                <w:tcPr>
                  <w:tcW w:w="1155" w:type="pct"/>
                  <w:gridSpan w:val="2"/>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地理坐标（°）</w:t>
                  </w:r>
                </w:p>
              </w:tc>
              <w:tc>
                <w:tcPr>
                  <w:tcW w:w="438" w:type="pct"/>
                  <w:vMerge w:val="restar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类型</w:t>
                  </w:r>
                </w:p>
              </w:tc>
              <w:tc>
                <w:tcPr>
                  <w:tcW w:w="490"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排气筒高度</w:t>
                  </w:r>
                </w:p>
              </w:tc>
              <w:tc>
                <w:tcPr>
                  <w:tcW w:w="282"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排气筒内径</w:t>
                  </w:r>
                </w:p>
              </w:tc>
              <w:tc>
                <w:tcPr>
                  <w:tcW w:w="262"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温度</w:t>
                  </w:r>
                </w:p>
              </w:tc>
              <w:tc>
                <w:tcPr>
                  <w:tcW w:w="400"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排放</w:t>
                  </w:r>
                </w:p>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标准</w:t>
                  </w:r>
                </w:p>
              </w:tc>
            </w:tr>
            <w:tr>
              <w:trPr>
                <w:trHeight w:val="340"/>
              </w:trPr>
              <w:tc>
                <w:tcPr>
                  <w:tcW w:w="271" w:type="pct"/>
                  <w:vMerge/>
                  <w:vAlign w:val="center"/>
                </w:tcPr>
                <w:p/>
              </w:tc>
              <w:tc>
                <w:tcPr>
                  <w:tcW w:w="398" w:type="pct"/>
                  <w:vMerge/>
                  <w:tcBorders>
                    <w:left w:val="single" w:sz="2" w:space="0" w:color="auto"/>
                  </w:tcBorders>
                  <w:vAlign w:val="center"/>
                </w:tcPr>
                <w:p/>
              </w:tc>
              <w:tc>
                <w:tcPr>
                  <w:tcW w:w="683" w:type="pct"/>
                  <w:vMerge/>
                  <w:tcBorders>
                    <w:left w:val="single" w:sz="2" w:space="0" w:color="auto"/>
                  </w:tcBorders>
                  <w:vAlign w:val="center"/>
                </w:tcPr>
                <w:p/>
              </w:tc>
              <w:tc>
                <w:tcPr>
                  <w:tcW w:w="621" w:type="pct"/>
                  <w:vMerge/>
                  <w:tcBorders>
                    <w:left w:val="single" w:sz="2" w:space="0" w:color="auto"/>
                  </w:tcBorders>
                  <w:vAlign w:val="center"/>
                </w:tcPr>
                <w:p/>
              </w:tc>
              <w:tc>
                <w:tcPr>
                  <w:tcW w:w="622"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经度</w:t>
                  </w:r>
                </w:p>
              </w:tc>
              <w:tc>
                <w:tcPr>
                  <w:tcW w:w="533"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纬度</w:t>
                  </w:r>
                </w:p>
              </w:tc>
              <w:tc>
                <w:tcPr>
                  <w:tcW w:w="438" w:type="pct"/>
                  <w:vMerge/>
                  <w:tcBorders>
                    <w:left w:val="single" w:sz="2" w:space="0" w:color="auto"/>
                  </w:tcBorders>
                  <w:vAlign w:val="center"/>
                </w:tcPr>
                <w:p/>
              </w:tc>
              <w:tc>
                <w:tcPr>
                  <w:tcW w:w="490"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m</w:t>
                  </w:r>
                </w:p>
              </w:tc>
              <w:tc>
                <w:tcPr>
                  <w:tcW w:w="282"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m</w:t>
                  </w:r>
                </w:p>
              </w:tc>
              <w:tc>
                <w:tcPr>
                  <w:tcW w:w="262"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w:t>
                  </w:r>
                </w:p>
              </w:tc>
              <w:tc>
                <w:tcPr>
                  <w:tcW w:w="400"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mg/m</w:t>
                  </w:r>
                  <w:r>
                    <w:rPr>
                      <w:rFonts w:ascii="Times New Roman" w:hAnsi="Times New Roman"/>
                      <w:color w:val="000000"/>
                      <w:spacing w:val="0"/>
                      <w:vertAlign w:val="superscript"/>
                      <w14:textFill>
                        <w14:solidFill>
                          <w14:srgbClr w14:val="000000"/>
                        </w14:solidFill>
                      </w14:textFill>
                    </w:rPr>
                    <w:t>3</w:t>
                  </w:r>
                </w:p>
              </w:tc>
            </w:tr>
            <w:tr>
              <w:trPr>
                <w:trHeight w:val="340"/>
              </w:trPr>
              <w:tc>
                <w:tcPr>
                  <w:tcW w:w="271"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w:t>
                  </w:r>
                </w:p>
              </w:tc>
              <w:tc>
                <w:tcPr>
                  <w:tcW w:w="398"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kern w:val="0"/>
                      <w14:textFill>
                        <w14:solidFill>
                          <w14:srgbClr w14:val="000000"/>
                        </w14:solidFill>
                      </w14:textFill>
                    </w:rPr>
                    <w:t>DA00</w:t>
                  </w:r>
                  <w:r>
                    <w:rPr>
                      <w:rFonts w:ascii="Times New Roman" w:hAnsi="Times New Roman" w:hint="eastAsia"/>
                      <w:color w:val="000000"/>
                      <w:spacing w:val="0"/>
                      <w:kern w:val="0"/>
                      <w14:textFill>
                        <w14:solidFill>
                          <w14:srgbClr w14:val="000000"/>
                        </w14:solidFill>
                      </w14:textFill>
                    </w:rPr>
                    <w:t>1</w:t>
                  </w:r>
                </w:p>
              </w:tc>
              <w:tc>
                <w:tcPr>
                  <w:tcW w:w="683"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焊接工序净化设施出口</w:t>
                  </w:r>
                </w:p>
              </w:tc>
              <w:tc>
                <w:tcPr>
                  <w:tcW w:w="621"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颗粒物</w:t>
                  </w:r>
                </w:p>
              </w:tc>
              <w:tc>
                <w:tcPr>
                  <w:tcW w:w="622"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114.65210</w:t>
                  </w:r>
                </w:p>
              </w:tc>
              <w:tc>
                <w:tcPr>
                  <w:tcW w:w="533"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37.94874</w:t>
                  </w:r>
                </w:p>
              </w:tc>
              <w:tc>
                <w:tcPr>
                  <w:tcW w:w="438"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kern w:val="0"/>
                      <w14:textFill>
                        <w14:solidFill>
                          <w14:srgbClr w14:val="000000"/>
                        </w14:solidFill>
                      </w14:textFill>
                    </w:rPr>
                    <w:t>一般排放口</w:t>
                  </w:r>
                </w:p>
              </w:tc>
              <w:tc>
                <w:tcPr>
                  <w:tcW w:w="490"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kern w:val="0"/>
                      <w14:textFill>
                        <w14:solidFill>
                          <w14:srgbClr w14:val="000000"/>
                        </w14:solidFill>
                      </w14:textFill>
                    </w:rPr>
                    <w:t>15</w:t>
                  </w:r>
                </w:p>
              </w:tc>
              <w:tc>
                <w:tcPr>
                  <w:tcW w:w="282"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kern w:val="0"/>
                      <w14:textFill>
                        <w14:solidFill>
                          <w14:srgbClr w14:val="000000"/>
                        </w14:solidFill>
                      </w14:textFill>
                    </w:rPr>
                    <w:t>0.</w:t>
                  </w:r>
                  <w:r>
                    <w:rPr>
                      <w:rFonts w:ascii="Times New Roman" w:hAnsi="Times New Roman" w:hint="eastAsia"/>
                      <w:color w:val="000000"/>
                      <w:spacing w:val="0"/>
                      <w:kern w:val="0"/>
                      <w14:textFill>
                        <w14:solidFill>
                          <w14:srgbClr w14:val="000000"/>
                        </w14:solidFill>
                      </w14:textFill>
                    </w:rPr>
                    <w:t>6</w:t>
                  </w:r>
                </w:p>
              </w:tc>
              <w:tc>
                <w:tcPr>
                  <w:tcW w:w="262"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kern w:val="0"/>
                      <w14:textFill>
                        <w14:solidFill>
                          <w14:srgbClr w14:val="000000"/>
                        </w14:solidFill>
                      </w14:textFill>
                    </w:rPr>
                    <w:t>20</w:t>
                  </w:r>
                </w:p>
              </w:tc>
              <w:tc>
                <w:tcPr>
                  <w:tcW w:w="400"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kern w:val="0"/>
                      <w14:textFill>
                        <w14:solidFill>
                          <w14:srgbClr w14:val="000000"/>
                        </w14:solidFill>
                      </w14:textFill>
                    </w:rPr>
                    <w:t>120</w:t>
                  </w:r>
                </w:p>
              </w:tc>
            </w:tr>
            <w:tr>
              <w:trPr>
                <w:trHeight w:val="340"/>
              </w:trPr>
              <w:tc>
                <w:tcPr>
                  <w:tcW w:w="271"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2</w:t>
                  </w:r>
                </w:p>
              </w:tc>
              <w:tc>
                <w:tcPr>
                  <w:tcW w:w="398"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DA00</w:t>
                  </w:r>
                  <w:r>
                    <w:rPr>
                      <w:rFonts w:ascii="Times New Roman" w:hAnsi="Times New Roman" w:hint="eastAsia"/>
                      <w:color w:val="000000"/>
                      <w:spacing w:val="0"/>
                      <w:kern w:val="0"/>
                      <w14:textFill>
                        <w14:solidFill>
                          <w14:srgbClr w14:val="000000"/>
                        </w14:solidFill>
                      </w14:textFill>
                    </w:rPr>
                    <w:t>2</w:t>
                  </w:r>
                </w:p>
              </w:tc>
              <w:tc>
                <w:tcPr>
                  <w:tcW w:w="683"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抛光焊接工序净化设施出口</w:t>
                  </w:r>
                </w:p>
              </w:tc>
              <w:tc>
                <w:tcPr>
                  <w:tcW w:w="621"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颗粒物</w:t>
                  </w:r>
                </w:p>
              </w:tc>
              <w:tc>
                <w:tcPr>
                  <w:tcW w:w="622"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114.65212</w:t>
                  </w:r>
                </w:p>
              </w:tc>
              <w:tc>
                <w:tcPr>
                  <w:tcW w:w="533"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37.94858</w:t>
                  </w:r>
                </w:p>
              </w:tc>
              <w:tc>
                <w:tcPr>
                  <w:tcW w:w="438"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一般排放口</w:t>
                  </w:r>
                </w:p>
              </w:tc>
              <w:tc>
                <w:tcPr>
                  <w:tcW w:w="490"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15</w:t>
                  </w:r>
                </w:p>
              </w:tc>
              <w:tc>
                <w:tcPr>
                  <w:tcW w:w="282"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0.5</w:t>
                  </w:r>
                </w:p>
              </w:tc>
              <w:tc>
                <w:tcPr>
                  <w:tcW w:w="262"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20</w:t>
                  </w:r>
                </w:p>
              </w:tc>
              <w:tc>
                <w:tcPr>
                  <w:tcW w:w="400"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120</w:t>
                  </w:r>
                </w:p>
              </w:tc>
            </w:tr>
            <w:tr>
              <w:trPr>
                <w:trHeight w:val="340"/>
              </w:trPr>
              <w:tc>
                <w:tcPr>
                  <w:tcW w:w="271"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3</w:t>
                  </w:r>
                </w:p>
              </w:tc>
              <w:tc>
                <w:tcPr>
                  <w:tcW w:w="398"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DA00</w:t>
                  </w:r>
                  <w:r>
                    <w:rPr>
                      <w:rFonts w:ascii="Times New Roman" w:hAnsi="Times New Roman" w:hint="eastAsia"/>
                      <w:color w:val="000000"/>
                      <w:spacing w:val="0"/>
                      <w:kern w:val="0"/>
                      <w14:textFill>
                        <w14:solidFill>
                          <w14:srgbClr w14:val="000000"/>
                        </w14:solidFill>
                      </w14:textFill>
                    </w:rPr>
                    <w:t>3</w:t>
                  </w:r>
                </w:p>
              </w:tc>
              <w:tc>
                <w:tcPr>
                  <w:tcW w:w="683"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抛光工序净化设施出口</w:t>
                  </w:r>
                </w:p>
              </w:tc>
              <w:tc>
                <w:tcPr>
                  <w:tcW w:w="621"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颗粒物</w:t>
                  </w:r>
                </w:p>
              </w:tc>
              <w:tc>
                <w:tcPr>
                  <w:tcW w:w="622"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114.65077</w:t>
                  </w:r>
                </w:p>
              </w:tc>
              <w:tc>
                <w:tcPr>
                  <w:tcW w:w="533"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37.94869</w:t>
                  </w:r>
                </w:p>
              </w:tc>
              <w:tc>
                <w:tcPr>
                  <w:tcW w:w="438"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一般排放口</w:t>
                  </w:r>
                </w:p>
              </w:tc>
              <w:tc>
                <w:tcPr>
                  <w:tcW w:w="490"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15</w:t>
                  </w:r>
                </w:p>
              </w:tc>
              <w:tc>
                <w:tcPr>
                  <w:tcW w:w="28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0.5</w:t>
                  </w:r>
                </w:p>
              </w:tc>
              <w:tc>
                <w:tcPr>
                  <w:tcW w:w="26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20</w:t>
                  </w:r>
                </w:p>
              </w:tc>
              <w:tc>
                <w:tcPr>
                  <w:tcW w:w="400"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120</w:t>
                  </w:r>
                </w:p>
              </w:tc>
            </w:tr>
          </w:tbl>
          <w:p>
            <w:pPr>
              <w:pStyle w:val="50"/>
              <w:numPr>
                <w:ilvl w:val="0"/>
                <w:numId w:val="13"/>
              </w:numPr>
              <w:adjustRightInd w:val="0"/>
              <w:spacing w:line="360" w:lineRule="auto"/>
              <w:ind w:left="0" w:right="0" w:firstLineChars="400" w:firstLine="960"/>
              <w:rPr>
                <w:rFonts w:ascii="Times New Roman" w:cs="Times New Roman" w:hAnsi="Times New Roman"/>
                <w:b/>
                <w:bCs/>
                <w:color w:val="000000"/>
                <w14:textFill>
                  <w14:solidFill>
                    <w14:srgbClr w14:val="000000"/>
                  </w14:solidFill>
                </w14:textFill>
              </w:rPr>
            </w:pPr>
            <w:r>
              <w:rPr>
                <w:rFonts w:ascii="Times New Roman" w:cs="Times New Roman" w:hAnsi="Times New Roman"/>
                <w:b/>
                <w:bCs/>
                <w:color w:val="000000"/>
                <w:sz w:val="24"/>
                <w:szCs w:val="24"/>
                <w14:textFill>
                  <w14:solidFill>
                    <w14:srgbClr w14:val="000000"/>
                  </w14:solidFill>
                </w14:textFill>
              </w:rPr>
              <w:t>非正常工况</w:t>
            </w:r>
          </w:p>
          <w:p>
            <w:pPr>
              <w:pBdr>
                <w:top w:val="none" w:sz="0" w:space="1" w:color="auto"/>
                <w:left w:val="none" w:sz="0" w:space="4" w:color="auto"/>
                <w:bottom w:val="none" w:sz="0" w:space="1" w:color="auto"/>
                <w:right w:val="none" w:sz="0" w:space="4" w:color="auto"/>
              </w:pBdr>
              <w:adjustRightInd w:val="0"/>
              <w:ind w:firstLineChars="200" w:firstLine="480"/>
              <w:rPr>
                <w:color w:val="000000"/>
                <w14:textFill>
                  <w14:solidFill>
                    <w14:srgbClr w14:val="000000"/>
                  </w14:solidFill>
                </w14:textFill>
              </w:rPr>
            </w:pPr>
            <w:r>
              <w:rPr>
                <w:color w:val="000000"/>
                <w14:textFill>
                  <w14:solidFill>
                    <w14:srgbClr w14:val="000000"/>
                  </w14:solidFill>
                </w14:textFill>
              </w:rPr>
              <w:t>非正常排放是指项目生产过程中由于开车、停车、检修时的污染物排放情况。根据建设单位提供的资料，本项目开车、停车、检修时不涉及非正常排污，仅在废气治理设施发生故障时，外排废气非正常排放。类比同类企业，有组织废气治理设施发生故障的概率≤1次/年，持续时间≤1h；当发现废气治理设施出现故障时，停止工作，待废气治理设施正常运行后再进行工作。本项目废气非正常排放见下表。</w:t>
            </w:r>
          </w:p>
          <w:p>
            <w:pPr>
              <w:pStyle w:val="47"/>
              <w:pBdr>
                <w:top w:val="none" w:sz="0" w:space="1" w:color="auto"/>
                <w:left w:val="none" w:sz="0" w:space="4" w:color="auto"/>
                <w:bottom w:val="none" w:sz="0" w:space="1" w:color="auto"/>
                <w:right w:val="none" w:sz="0" w:space="4" w:color="auto"/>
              </w:pBdr>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4</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非正常情况下污染物排放情况一览表</w:t>
            </w:r>
          </w:p>
          <w:tbl>
            <w:tblPr>
              <w:jc w:val="left"/>
              <w:tblInd w:w="0" w:type="dx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0" w:type="dxa"/>
                <w:left w:w="0" w:type="dxa"/>
                <w:bottom w:w="0" w:type="dxa"/>
                <w:right w:w="0" w:type="dxa"/>
              </w:tblCellMar>
              <w:tblLook w:val="0600" w:firstRow="0" w:lastRow="0" w:firstColumn="0" w:lastColumn="0" w:noHBand="1" w:noVBand="1"/>
            </w:tblPr>
            <w:tblGrid>
              <w:gridCol w:w="443"/>
              <w:gridCol w:w="1590"/>
              <w:gridCol w:w="862"/>
              <w:gridCol w:w="783"/>
              <w:gridCol w:w="783"/>
              <w:gridCol w:w="783"/>
              <w:gridCol w:w="748"/>
              <w:gridCol w:w="748"/>
              <w:gridCol w:w="1285"/>
            </w:tblGrid>
            <w:tr>
              <w:trPr>
                <w:trHeight w:val="340"/>
              </w:trPr>
              <w:tc>
                <w:tcPr>
                  <w:tcW w:w="276" w:type="pct"/>
                  <w:vMerge w:val="restar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序号</w:t>
                  </w:r>
                </w:p>
              </w:tc>
              <w:tc>
                <w:tcPr>
                  <w:tcW w:w="991" w:type="pct"/>
                  <w:vMerge w:val="restar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污染源</w:t>
                  </w:r>
                </w:p>
              </w:tc>
              <w:tc>
                <w:tcPr>
                  <w:tcW w:w="537" w:type="pct"/>
                  <w:vMerge w:val="restar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污染物</w:t>
                  </w:r>
                </w:p>
              </w:tc>
              <w:tc>
                <w:tcPr>
                  <w:tcW w:w="488"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排放浓度</w:t>
                  </w:r>
                </w:p>
              </w:tc>
              <w:tc>
                <w:tcPr>
                  <w:tcW w:w="488"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排放速率</w:t>
                  </w:r>
                </w:p>
              </w:tc>
              <w:tc>
                <w:tcPr>
                  <w:tcW w:w="488"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排放量</w:t>
                  </w:r>
                </w:p>
              </w:tc>
              <w:tc>
                <w:tcPr>
                  <w:tcW w:w="466"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频次</w:t>
                  </w:r>
                </w:p>
              </w:tc>
              <w:tc>
                <w:tcPr>
                  <w:tcW w:w="466"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持续时间</w:t>
                  </w:r>
                </w:p>
              </w:tc>
              <w:tc>
                <w:tcPr>
                  <w:tcW w:w="801" w:type="pct"/>
                  <w:vMerge w:val="restar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措施</w:t>
                  </w:r>
                </w:p>
              </w:tc>
            </w:tr>
            <w:tr>
              <w:trPr>
                <w:trHeight w:val="340"/>
              </w:trPr>
              <w:tc>
                <w:tcPr>
                  <w:tcW w:w="276" w:type="pct"/>
                  <w:vMerge/>
                  <w:vAlign w:val="center"/>
                </w:tcPr>
                <w:p/>
              </w:tc>
              <w:tc>
                <w:tcPr>
                  <w:tcW w:w="991" w:type="pct"/>
                  <w:vMerge/>
                  <w:tcBorders>
                    <w:left w:val="single" w:sz="2" w:space="0" w:color="auto"/>
                  </w:tcBorders>
                  <w:vAlign w:val="center"/>
                </w:tcPr>
                <w:p/>
              </w:tc>
              <w:tc>
                <w:tcPr>
                  <w:tcW w:w="537" w:type="pct"/>
                  <w:vMerge/>
                  <w:tcBorders>
                    <w:left w:val="single" w:sz="2" w:space="0" w:color="auto"/>
                  </w:tcBorders>
                  <w:vAlign w:val="center"/>
                </w:tcPr>
                <w:p/>
              </w:tc>
              <w:tc>
                <w:tcPr>
                  <w:tcW w:w="488"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mg/m</w:t>
                  </w:r>
                  <w:r>
                    <w:rPr>
                      <w:rFonts w:ascii="Times New Roman" w:hAnsi="Times New Roman"/>
                      <w:color w:val="000000"/>
                      <w:spacing w:val="0"/>
                      <w:vertAlign w:val="superscript"/>
                      <w14:textFill>
                        <w14:solidFill>
                          <w14:srgbClr w14:val="000000"/>
                        </w14:solidFill>
                      </w14:textFill>
                    </w:rPr>
                    <w:t>3</w:t>
                  </w:r>
                </w:p>
              </w:tc>
              <w:tc>
                <w:tcPr>
                  <w:tcW w:w="488"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kg/h</w:t>
                  </w:r>
                </w:p>
              </w:tc>
              <w:tc>
                <w:tcPr>
                  <w:tcW w:w="488"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kg/a</w:t>
                  </w:r>
                </w:p>
              </w:tc>
              <w:tc>
                <w:tcPr>
                  <w:tcW w:w="466"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次/年</w:t>
                  </w:r>
                </w:p>
              </w:tc>
              <w:tc>
                <w:tcPr>
                  <w:tcW w:w="466"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h</w:t>
                  </w:r>
                </w:p>
              </w:tc>
              <w:tc>
                <w:tcPr>
                  <w:tcW w:w="801" w:type="pct"/>
                  <w:vMerge/>
                  <w:tcBorders>
                    <w:left w:val="single" w:sz="2" w:space="0" w:color="auto"/>
                  </w:tcBorders>
                  <w:vAlign w:val="center"/>
                </w:tcPr>
                <w:p/>
              </w:tc>
            </w:tr>
            <w:tr>
              <w:trPr>
                <w:trHeight w:val="340"/>
              </w:trPr>
              <w:tc>
                <w:tcPr>
                  <w:tcW w:w="276"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w:t>
                  </w:r>
                </w:p>
              </w:tc>
              <w:tc>
                <w:tcPr>
                  <w:tcW w:w="99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焊接工序</w:t>
                  </w:r>
                </w:p>
              </w:tc>
              <w:tc>
                <w:tcPr>
                  <w:tcW w:w="537"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颗粒物</w:t>
                  </w:r>
                </w:p>
              </w:tc>
              <w:tc>
                <w:tcPr>
                  <w:tcW w:w="488"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hint="eastAsia"/>
                      <w:color w:val="000000"/>
                      <w:sz w:val="21"/>
                      <w:szCs w:val="21"/>
                      <w14:textFill>
                        <w14:solidFill>
                          <w14:srgbClr w14:val="000000"/>
                        </w14:solidFill>
                      </w14:textFill>
                    </w:rPr>
                    <w:t>78</w:t>
                  </w:r>
                </w:p>
              </w:tc>
              <w:tc>
                <w:tcPr>
                  <w:tcW w:w="1985" w:type="pct"/>
                  <w:tcBorders>
                    <w:left w:val="single" w:sz="2" w:space="0" w:color="auto"/>
                  </w:tcBorders>
                  <w:vAlign w:val="center"/>
                </w:tcPr>
                <w:p>
                  <w:pPr>
                    <w:widowControl/>
                    <w:jc w:val="center"/>
                    <w:textAlignment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0.064</w:t>
                  </w:r>
                </w:p>
              </w:tc>
              <w:tc>
                <w:tcPr>
                  <w:tcW w:w="1985" w:type="pct"/>
                  <w:tcBorders>
                    <w:left w:val="single" w:sz="2" w:space="0" w:color="auto"/>
                  </w:tcBorders>
                  <w:vAlign w:val="center"/>
                </w:tcPr>
                <w:p>
                  <w:pPr>
                    <w:widowControl/>
                    <w:jc w:val="center"/>
                    <w:textAlignment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0.064</w:t>
                  </w:r>
                </w:p>
              </w:tc>
              <w:tc>
                <w:tcPr>
                  <w:tcW w:w="466"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w:t>
                  </w:r>
                </w:p>
              </w:tc>
              <w:tc>
                <w:tcPr>
                  <w:tcW w:w="466"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w:t>
                  </w:r>
                </w:p>
              </w:tc>
              <w:tc>
                <w:tcPr>
                  <w:tcW w:w="80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停产检修</w:t>
                  </w:r>
                </w:p>
              </w:tc>
            </w:tr>
            <w:tr>
              <w:trPr>
                <w:trHeight w:val="340"/>
              </w:trPr>
              <w:tc>
                <w:tcPr>
                  <w:tcW w:w="276"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2</w:t>
                  </w:r>
                </w:p>
              </w:tc>
              <w:tc>
                <w:tcPr>
                  <w:tcW w:w="99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抛光焊接工序</w:t>
                  </w:r>
                </w:p>
              </w:tc>
              <w:tc>
                <w:tcPr>
                  <w:tcW w:w="537"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颗粒物</w:t>
                  </w:r>
                </w:p>
              </w:tc>
              <w:tc>
                <w:tcPr>
                  <w:tcW w:w="488"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hint="eastAsia"/>
                      <w:color w:val="000000"/>
                      <w:sz w:val="21"/>
                      <w:szCs w:val="21"/>
                      <w14:textFill>
                        <w14:solidFill>
                          <w14:srgbClr w14:val="000000"/>
                        </w14:solidFill>
                      </w14:textFill>
                    </w:rPr>
                    <w:t>138</w:t>
                  </w:r>
                </w:p>
              </w:tc>
              <w:tc>
                <w:tcPr>
                  <w:tcW w:w="1985" w:type="pct"/>
                  <w:tcBorders>
                    <w:left w:val="single" w:sz="2" w:space="0" w:color="auto"/>
                  </w:tcBorders>
                  <w:vAlign w:val="center"/>
                </w:tcPr>
                <w:p>
                  <w:pPr>
                    <w:widowControl/>
                    <w:jc w:val="center"/>
                    <w:textAlignment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0.155</w:t>
                  </w:r>
                </w:p>
              </w:tc>
              <w:tc>
                <w:tcPr>
                  <w:tcW w:w="1985" w:type="pct"/>
                  <w:tcBorders>
                    <w:left w:val="single" w:sz="2" w:space="0" w:color="auto"/>
                  </w:tcBorders>
                  <w:vAlign w:val="center"/>
                </w:tcPr>
                <w:p>
                  <w:pPr>
                    <w:widowControl/>
                    <w:jc w:val="center"/>
                    <w:textAlignment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0.155</w:t>
                  </w:r>
                </w:p>
              </w:tc>
              <w:tc>
                <w:tcPr>
                  <w:tcW w:w="466"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w:t>
                  </w:r>
                </w:p>
              </w:tc>
              <w:tc>
                <w:tcPr>
                  <w:tcW w:w="466"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w:t>
                  </w:r>
                </w:p>
              </w:tc>
              <w:tc>
                <w:tcPr>
                  <w:tcW w:w="80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停产检修</w:t>
                  </w:r>
                </w:p>
              </w:tc>
            </w:tr>
            <w:tr>
              <w:trPr>
                <w:trHeight w:val="340"/>
              </w:trPr>
              <w:tc>
                <w:tcPr>
                  <w:tcW w:w="276"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3</w:t>
                  </w:r>
                </w:p>
              </w:tc>
              <w:tc>
                <w:tcPr>
                  <w:tcW w:w="991"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抛光工序</w:t>
                  </w:r>
                </w:p>
              </w:tc>
              <w:tc>
                <w:tcPr>
                  <w:tcW w:w="537"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颗粒物</w:t>
                  </w:r>
                </w:p>
              </w:tc>
              <w:tc>
                <w:tcPr>
                  <w:tcW w:w="488"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hint="eastAsia"/>
                      <w:color w:val="000000"/>
                      <w:sz w:val="21"/>
                      <w:szCs w:val="21"/>
                      <w14:textFill>
                        <w14:solidFill>
                          <w14:srgbClr w14:val="000000"/>
                        </w14:solidFill>
                      </w14:textFill>
                    </w:rPr>
                    <w:t>124</w:t>
                  </w:r>
                </w:p>
              </w:tc>
              <w:tc>
                <w:tcPr>
                  <w:tcW w:w="1985" w:type="pct"/>
                  <w:tcBorders>
                    <w:left w:val="single" w:sz="2" w:space="0" w:color="auto"/>
                  </w:tcBorders>
                  <w:vAlign w:val="center"/>
                </w:tcPr>
                <w:p>
                  <w:pPr>
                    <w:widowControl/>
                    <w:jc w:val="center"/>
                    <w:textAlignment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0.657</w:t>
                  </w:r>
                </w:p>
              </w:tc>
              <w:tc>
                <w:tcPr>
                  <w:tcW w:w="1985" w:type="pct"/>
                  <w:tcBorders>
                    <w:left w:val="single" w:sz="2" w:space="0" w:color="auto"/>
                  </w:tcBorders>
                  <w:vAlign w:val="center"/>
                </w:tcPr>
                <w:p>
                  <w:pPr>
                    <w:widowControl/>
                    <w:jc w:val="center"/>
                    <w:textAlignment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0.657</w:t>
                  </w:r>
                </w:p>
              </w:tc>
              <w:tc>
                <w:tcPr>
                  <w:tcW w:w="466"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w:t>
                  </w:r>
                </w:p>
              </w:tc>
              <w:tc>
                <w:tcPr>
                  <w:tcW w:w="466"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w:t>
                  </w:r>
                </w:p>
              </w:tc>
              <w:tc>
                <w:tcPr>
                  <w:tcW w:w="80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停产检修</w:t>
                  </w:r>
                </w:p>
              </w:tc>
            </w:tr>
          </w:tbl>
          <w:p>
            <w:pPr>
              <w:pStyle w:val="50"/>
              <w:numPr>
                <w:ilvl w:val="0"/>
                <w:numId w:val="13"/>
              </w:numPr>
              <w:adjustRightInd w:val="0"/>
              <w:spacing w:line="360" w:lineRule="auto"/>
              <w:ind w:left="0" w:right="0" w:firstLineChars="400" w:firstLine="960"/>
              <w:rPr>
                <w:rFonts w:ascii="Times New Roman" w:cs="Times New Roman" w:hAnsi="Times New Roman"/>
                <w:b/>
                <w:bCs/>
                <w:color w:val="000000"/>
                <w14:textFill>
                  <w14:solidFill>
                    <w14:srgbClr w14:val="000000"/>
                  </w14:solidFill>
                </w14:textFill>
                <w:lang w:eastAsia="zh-CN"/>
              </w:rPr>
            </w:pPr>
            <w:r>
              <w:rPr>
                <w:rFonts w:ascii="Times New Roman" w:cs="Times New Roman" w:hAnsi="Times New Roman"/>
                <w:b/>
                <w:bCs/>
                <w:color w:val="000000"/>
                <w:sz w:val="24"/>
                <w:szCs w:val="24"/>
                <w14:textFill>
                  <w14:solidFill>
                    <w14:srgbClr w14:val="000000"/>
                  </w14:solidFill>
                </w14:textFill>
                <w:lang w:eastAsia="zh-CN"/>
              </w:rPr>
              <w:t>废气处理措施可行性分析</w:t>
            </w:r>
          </w:p>
          <w:p>
            <w:pPr>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本项目抛光、焊接等废气采用集气罩收集后经袋式除尘器处理，</w:t>
            </w:r>
            <w:r>
              <w:rPr>
                <w:color w:val="000000"/>
                <w14:textFill>
                  <w14:solidFill>
                    <w14:srgbClr w14:val="000000"/>
                  </w14:solidFill>
                </w14:textFill>
              </w:rPr>
              <w:t>参考</w:t>
            </w:r>
            <w:r>
              <w:rPr>
                <w:color w:val="000000"/>
                <w:kern w:val="0"/>
                <w14:textFill>
                  <w14:solidFill>
                    <w14:srgbClr w14:val="000000"/>
                  </w14:solidFill>
                </w14:textFill>
              </w:rPr>
              <w:t>《</w:t>
            </w:r>
            <w:r>
              <w:rPr>
                <w:rFonts w:hint="eastAsia"/>
                <w:color w:val="000000"/>
                <w:kern w:val="0"/>
                <w14:textFill>
                  <w14:solidFill>
                    <w14:srgbClr w14:val="000000"/>
                  </w14:solidFill>
                </w14:textFill>
              </w:rPr>
              <w:t>排污许可证申请与核发技术规范 总则</w:t>
            </w:r>
            <w:r>
              <w:rPr>
                <w:color w:val="000000"/>
                <w:kern w:val="0"/>
                <w14:textFill>
                  <w14:solidFill>
                    <w14:srgbClr w14:val="000000"/>
                  </w14:solidFill>
                </w14:textFill>
              </w:rPr>
              <w:t>》</w:t>
            </w:r>
            <w:r>
              <w:rPr>
                <w:rFonts w:hint="eastAsia"/>
                <w:color w:val="000000"/>
                <w:kern w:val="0"/>
                <w14:textFill>
                  <w14:solidFill>
                    <w14:srgbClr w14:val="000000"/>
                  </w14:solidFill>
                </w14:textFill>
              </w:rPr>
              <w:t>（HJ942</w:t>
            </w:r>
            <w:r>
              <w:rPr>
                <w:rFonts w:hint="eastAsia"/>
                <w:color w:val="000000"/>
                <w:kern w:val="0"/>
                <w14:textFill>
                  <w14:solidFill>
                    <w14:srgbClr w14:val="000000"/>
                  </w14:solidFill>
                </w14:textFill>
                <w:lang w:val="en-US" w:eastAsia="zh-CN"/>
              </w:rPr>
              <w:t>-</w:t>
            </w:r>
            <w:r>
              <w:rPr>
                <w:rFonts w:hint="eastAsia"/>
                <w:color w:val="000000"/>
                <w:kern w:val="0"/>
                <w14:textFill>
                  <w14:solidFill>
                    <w14:srgbClr w14:val="000000"/>
                  </w14:solidFill>
                </w14:textFill>
              </w:rPr>
              <w:t>2018）</w:t>
            </w:r>
            <w:r>
              <w:rPr>
                <w:color w:val="000000"/>
                <w:kern w:val="0"/>
                <w14:textFill>
                  <w14:solidFill>
                    <w14:srgbClr w14:val="000000"/>
                  </w14:solidFill>
                </w14:textFill>
              </w:rPr>
              <w:t>中</w:t>
            </w:r>
            <w:r>
              <w:rPr>
                <w:rFonts w:hint="eastAsia"/>
                <w:color w:val="000000"/>
                <w:kern w:val="0"/>
                <w14:textFill>
                  <w14:solidFill>
                    <w14:srgbClr w14:val="000000"/>
                  </w14:solidFill>
                </w14:textFill>
              </w:rPr>
              <w:t>4.5.2.1：废气污染治理设施工艺包括除尘设施（袋式除尘器、电除尘器、电袋复合除尘器、其他）</w:t>
            </w:r>
            <w:r>
              <w:rPr>
                <w:color w:val="000000"/>
                <w14:textFill>
                  <w14:solidFill>
                    <w14:srgbClr w14:val="000000"/>
                  </w14:solidFill>
                </w14:textFill>
              </w:rPr>
              <w:t>，因此，本项目粉尘</w:t>
            </w:r>
            <w:r>
              <w:rPr>
                <w:rFonts w:hint="eastAsia"/>
                <w:color w:val="000000"/>
                <w14:textFill>
                  <w14:solidFill>
                    <w14:srgbClr w14:val="000000"/>
                  </w14:solidFill>
                </w14:textFill>
              </w:rPr>
              <w:t>废气</w:t>
            </w:r>
            <w:r>
              <w:rPr>
                <w:color w:val="000000"/>
                <w14:textFill>
                  <w14:solidFill>
                    <w14:srgbClr w14:val="000000"/>
                  </w14:solidFill>
                </w14:textFill>
              </w:rPr>
              <w:t>采用袋式过滤符合可行技术要求。</w:t>
            </w:r>
          </w:p>
          <w:p>
            <w:pPr>
              <w:pStyle w:val="50"/>
              <w:numPr>
                <w:ilvl w:val="0"/>
                <w:numId w:val="13"/>
              </w:numPr>
              <w:adjustRightInd w:val="0"/>
              <w:spacing w:line="360" w:lineRule="auto"/>
              <w:ind w:left="0" w:right="0" w:firstLineChars="400" w:firstLine="960"/>
              <w:rPr>
                <w:rFonts w:ascii="Times New Roman" w:cs="Times New Roman" w:hAnsi="Times New Roman"/>
                <w:b/>
                <w:bCs/>
                <w:color w:val="000000"/>
                <w14:textFill>
                  <w14:solidFill>
                    <w14:srgbClr w14:val="000000"/>
                  </w14:solidFill>
                </w14:textFill>
              </w:rPr>
            </w:pPr>
            <w:r>
              <w:rPr>
                <w:rFonts w:ascii="Times New Roman" w:cs="Times New Roman" w:hAnsi="Times New Roman"/>
                <w:b/>
                <w:bCs/>
                <w:color w:val="000000"/>
                <w:sz w:val="24"/>
                <w:szCs w:val="24"/>
                <w14:textFill>
                  <w14:solidFill>
                    <w14:srgbClr w14:val="000000"/>
                  </w14:solidFill>
                </w14:textFill>
                <w:lang w:eastAsia="zh-CN"/>
              </w:rPr>
              <w:t>废气</w:t>
            </w:r>
            <w:r>
              <w:rPr>
                <w:rFonts w:ascii="Times New Roman" w:cs="Times New Roman" w:hAnsi="Times New Roman"/>
                <w:b/>
                <w:bCs/>
                <w:color w:val="000000"/>
                <w:sz w:val="24"/>
                <w:szCs w:val="24"/>
                <w14:textFill>
                  <w14:solidFill>
                    <w14:srgbClr w14:val="000000"/>
                  </w14:solidFill>
                </w14:textFill>
              </w:rPr>
              <w:t>环境影响</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本项目位于</w:t>
            </w:r>
            <w:r>
              <w:rPr>
                <w:color w:val="000000"/>
                <w:kern w:val="0"/>
                <w14:textFill>
                  <w14:solidFill>
                    <w14:srgbClr w14:val="000000"/>
                  </w14:solidFill>
                </w14:textFill>
              </w:rPr>
              <w:t>河北省石家庄市栾城区冶河镇东客村兴安大街319号</w:t>
            </w:r>
            <w:r>
              <w:rPr>
                <w:color w:val="000000"/>
                <w14:textFill>
                  <w14:solidFill>
                    <w14:srgbClr w14:val="000000"/>
                  </w14:solidFill>
                </w14:textFill>
              </w:rPr>
              <w:t>，所在区域为环境空气质量不达标区。厂界外500m范围内距离最近的大气环境保护目标为东侧的</w:t>
            </w:r>
            <w:r>
              <w:rPr>
                <w:rFonts w:hint="eastAsia"/>
                <w:color w:val="000000"/>
                <w14:textFill>
                  <w14:solidFill>
                    <w14:srgbClr w14:val="000000"/>
                  </w14:solidFill>
                </w14:textFill>
              </w:rPr>
              <w:t>石家庄长安机电技工学校</w:t>
            </w:r>
            <w:r>
              <w:rPr>
                <w:color w:val="000000"/>
                <w14:textFill>
                  <w14:solidFill>
                    <w14:srgbClr w14:val="000000"/>
                  </w14:solidFill>
                </w14:textFill>
              </w:rPr>
              <w:t>。本项目选用的废气治理措施均为可行性技术，可确保废气污染物达标排放；本评价要求加强设备维修保养，车间进行密闭，以减少无组织排放，厂界无组织排放浓度可达标。</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综上所述，本项目实施后，大气环境影响可接受。</w:t>
            </w:r>
          </w:p>
          <w:p>
            <w:pPr>
              <w:pStyle w:val="50"/>
              <w:numPr>
                <w:ilvl w:val="0"/>
                <w:numId w:val="13"/>
              </w:numPr>
              <w:adjustRightInd w:val="0"/>
              <w:spacing w:line="360" w:lineRule="auto"/>
              <w:ind w:left="0" w:right="0" w:firstLineChars="400" w:firstLine="960"/>
              <w:rPr>
                <w:rFonts w:ascii="Times New Roman" w:cs="Times New Roman" w:hAnsi="Times New Roman"/>
                <w:b/>
                <w:bCs/>
                <w:color w:val="000000"/>
                <w14:textFill>
                  <w14:solidFill>
                    <w14:srgbClr w14:val="000000"/>
                  </w14:solidFill>
                </w14:textFill>
              </w:rPr>
            </w:pPr>
            <w:r>
              <w:rPr>
                <w:rFonts w:ascii="Times New Roman" w:cs="Times New Roman" w:hAnsi="Times New Roman"/>
                <w:b/>
                <w:bCs/>
                <w:color w:val="000000"/>
                <w:sz w:val="24"/>
                <w:szCs w:val="24"/>
                <w14:textFill>
                  <w14:solidFill>
                    <w14:srgbClr w14:val="000000"/>
                  </w14:solidFill>
                </w14:textFill>
                <w:lang w:eastAsia="zh-CN"/>
              </w:rPr>
              <w:t>废气监测计划</w:t>
            </w:r>
          </w:p>
          <w:p>
            <w:pPr>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根据《排污单位自行监测技术指南 总则》（HJ819-2017）</w:t>
            </w:r>
            <w:r>
              <w:rPr>
                <w:color w:val="000000"/>
                <w:kern w:val="0"/>
                <w14:textFill>
                  <w14:solidFill>
                    <w14:srgbClr w14:val="000000"/>
                  </w14:solidFill>
                </w14:textFill>
              </w:rPr>
              <w:t>中相关要求，</w:t>
            </w:r>
            <w:r>
              <w:rPr>
                <w:color w:val="000000"/>
                <w14:textFill>
                  <w14:solidFill>
                    <w14:srgbClr w14:val="000000"/>
                  </w14:solidFill>
                </w14:textFill>
              </w:rPr>
              <w:t>建议项目运营期大气污染源监测计划见下表。</w:t>
            </w:r>
          </w:p>
          <w:p>
            <w:pPr>
              <w:pStyle w:val="47"/>
              <w:rPr>
                <w:rFonts w:ascii="Times New Roman" w:cs="Times New Roman" w:hAnsi="Times New Roman"/>
                <w:color w:val="000000"/>
                <w14:textFill>
                  <w14:solidFill>
                    <w14:srgbClr w14:val="000000"/>
                  </w14:solidFill>
                </w14:textFill>
              </w:rPr>
            </w:pPr>
            <w:bookmarkStart w:id="62" w:name="_Toc198017829"/>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5</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废气监测计划一览表</w:t>
            </w:r>
            <w:bookmarkEnd w:id="62"/>
          </w:p>
          <w:tbl>
            <w:tblPr>
              <w:jc w:val="cente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top w:w="0" w:type="dxa"/>
                <w:left w:w="0" w:type="dxa"/>
                <w:bottom w:w="0" w:type="dxa"/>
                <w:right w:w="0" w:type="dxa"/>
              </w:tblCellMar>
              <w:tblLook w:val="0600" w:firstRow="0" w:lastRow="0" w:firstColumn="0" w:lastColumn="0" w:noHBand="1" w:noVBand="1"/>
            </w:tblPr>
            <w:tblGrid>
              <w:gridCol w:w="1549"/>
              <w:gridCol w:w="1188"/>
              <w:gridCol w:w="1038"/>
              <w:gridCol w:w="4243"/>
            </w:tblGrid>
            <w:tr>
              <w:trPr>
                <w:trHeight w:val="340"/>
              </w:trPr>
              <w:tc>
                <w:tcPr>
                  <w:tcW w:w="966" w:type="pct"/>
                  <w:tcBorders>
                    <w:top w:val="single" w:sz="4" w:space="0" w:color="auto"/>
                    <w:left w:val="single" w:sz="4" w:space="0" w:color="auto"/>
                    <w:righ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监测点位</w:t>
                  </w:r>
                </w:p>
              </w:tc>
              <w:tc>
                <w:tcPr>
                  <w:tcW w:w="741" w:type="pct"/>
                  <w:tcBorders>
                    <w:top w:val="single" w:sz="4" w:space="0" w:color="auto"/>
                    <w:left w:val="single" w:sz="4" w:space="0" w:color="auto"/>
                    <w:bottom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监测因子</w:t>
                  </w:r>
                </w:p>
              </w:tc>
              <w:tc>
                <w:tcPr>
                  <w:tcW w:w="647" w:type="pct"/>
                  <w:tcBorders>
                    <w:bottom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监测频次</w:t>
                  </w:r>
                </w:p>
              </w:tc>
              <w:tc>
                <w:tcPr>
                  <w:tcW w:w="2646" w:type="pct"/>
                  <w:tcBorders>
                    <w:bottom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执行排放标准</w:t>
                  </w:r>
                </w:p>
              </w:tc>
            </w:tr>
            <w:tr>
              <w:trPr>
                <w:trHeight w:val="340"/>
              </w:trPr>
              <w:tc>
                <w:tcPr>
                  <w:tcW w:w="966" w:type="pct"/>
                  <w:tcBorders>
                    <w:top w:val="single" w:sz="4" w:space="0" w:color="auto"/>
                    <w:left w:val="single" w:sz="4" w:space="0" w:color="auto"/>
                    <w:righ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焊接工序净化设施出口DA001</w:t>
                  </w:r>
                </w:p>
              </w:tc>
              <w:tc>
                <w:tcPr>
                  <w:tcW w:w="741" w:type="pct"/>
                  <w:tcBorders>
                    <w:top w:val="single" w:sz="4" w:space="0" w:color="auto"/>
                    <w:left w:val="single" w:sz="4" w:space="0" w:color="auto"/>
                    <w:bottom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颗粒物</w:t>
                  </w:r>
                </w:p>
              </w:tc>
              <w:tc>
                <w:tcPr>
                  <w:tcW w:w="647" w:type="pct"/>
                  <w:tcBorders>
                    <w:bottom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1次/年</w:t>
                  </w:r>
                </w:p>
              </w:tc>
              <w:tc>
                <w:tcPr>
                  <w:tcW w:w="2646" w:type="pct"/>
                  <w:vMerge w:val="restart"/>
                  <w:tcBorders>
                    <w:left w:val="single" w:sz="6"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《大气污染物综合排放标准》（GB16297-1996）表2（其他）二级标准限值</w:t>
                  </w:r>
                </w:p>
              </w:tc>
            </w:tr>
            <w:tr>
              <w:trPr>
                <w:trHeight w:val="340"/>
              </w:trPr>
              <w:tc>
                <w:tcPr>
                  <w:tcW w:w="966" w:type="pct"/>
                  <w:tcBorders>
                    <w:top w:val="single" w:sz="4" w:space="0" w:color="auto"/>
                    <w:left w:val="single" w:sz="4" w:space="0" w:color="auto"/>
                    <w:righ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抛光焊接工序净化设施出口DA002</w:t>
                  </w:r>
                </w:p>
              </w:tc>
              <w:tc>
                <w:tcPr>
                  <w:tcW w:w="741" w:type="pct"/>
                  <w:tcBorders>
                    <w:top w:val="single" w:sz="4" w:space="0" w:color="auto"/>
                    <w:left w:val="single" w:sz="4" w:space="0" w:color="auto"/>
                    <w:bottom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颗粒物</w:t>
                  </w:r>
                </w:p>
              </w:tc>
              <w:tc>
                <w:tcPr>
                  <w:tcW w:w="647" w:type="pct"/>
                  <w:tcBorders>
                    <w:bottom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1次/年</w:t>
                  </w:r>
                </w:p>
              </w:tc>
              <w:tc>
                <w:tcPr>
                  <w:tcW w:w="2646" w:type="pct"/>
                  <w:vMerge/>
                  <w:tcBorders>
                    <w:left w:val="single" w:sz="6" w:space="0" w:color="auto"/>
                  </w:tcBorders>
                  <w:vAlign w:val="center"/>
                </w:tcPr>
                <w:p/>
              </w:tc>
            </w:tr>
            <w:tr>
              <w:trPr>
                <w:trHeight w:val="340"/>
              </w:trPr>
              <w:tc>
                <w:tcPr>
                  <w:tcW w:w="966" w:type="pct"/>
                  <w:tcBorders>
                    <w:top w:val="single" w:sz="4" w:space="0" w:color="auto"/>
                    <w:left w:val="single" w:sz="4" w:space="0" w:color="auto"/>
                    <w:righ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抛光工序净化设施出口DA003</w:t>
                  </w:r>
                </w:p>
              </w:tc>
              <w:tc>
                <w:tcPr>
                  <w:tcW w:w="741" w:type="pct"/>
                  <w:tcBorders>
                    <w:top w:val="single" w:sz="4" w:space="0" w:color="auto"/>
                    <w:left w:val="single" w:sz="4" w:space="0" w:color="auto"/>
                    <w:bottom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颗粒物</w:t>
                  </w:r>
                </w:p>
              </w:tc>
              <w:tc>
                <w:tcPr>
                  <w:tcW w:w="647" w:type="pct"/>
                  <w:tcBorders>
                    <w:bottom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1次/年</w:t>
                  </w:r>
                </w:p>
              </w:tc>
              <w:tc>
                <w:tcPr>
                  <w:tcW w:w="2646" w:type="pct"/>
                  <w:vMerge/>
                  <w:tcBorders>
                    <w:bottom w:val="single" w:sz="4" w:space="0" w:color="auto"/>
                  </w:tcBorders>
                  <w:vAlign w:val="center"/>
                </w:tcPr>
                <w:p/>
              </w:tc>
            </w:tr>
            <w:tr>
              <w:trPr>
                <w:trHeight w:val="340"/>
              </w:trPr>
              <w:tc>
                <w:tcPr>
                  <w:tcW w:w="966" w:type="pct"/>
                  <w:tcBorders>
                    <w:left w:val="single" w:sz="4" w:space="0" w:color="auto"/>
                    <w:right w:val="single" w:sz="4" w:space="0" w:color="auto"/>
                  </w:tcBorders>
                  <w:vAlign w:val="center"/>
                </w:tcPr>
                <w:p>
                  <w:pPr>
                    <w:pStyle w:val="46"/>
                    <w:rPr>
                      <w:color w:val="000000"/>
                      <w:kern w:val="0"/>
                      <w14:textFill>
                        <w14:solidFill>
                          <w14:srgbClr w14:val="000000"/>
                        </w14:solidFill>
                      </w14:textFill>
                    </w:rPr>
                  </w:pPr>
                  <w:r>
                    <w:rPr>
                      <w:color w:val="000000"/>
                      <w:kern w:val="0"/>
                      <w14:textFill>
                        <w14:solidFill>
                          <w14:srgbClr w14:val="000000"/>
                        </w14:solidFill>
                      </w14:textFill>
                    </w:rPr>
                    <w:t>厂界</w:t>
                  </w:r>
                </w:p>
              </w:tc>
              <w:tc>
                <w:tcPr>
                  <w:tcW w:w="741"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颗粒物</w:t>
                  </w:r>
                </w:p>
              </w:tc>
              <w:tc>
                <w:tcPr>
                  <w:tcW w:w="647" w:type="pct"/>
                  <w:tcBorders>
                    <w:left w:val="single" w:sz="6"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1次/年</w:t>
                  </w:r>
                </w:p>
              </w:tc>
              <w:tc>
                <w:tcPr>
                  <w:tcW w:w="2646" w:type="pct"/>
                  <w:tcBorders>
                    <w:left w:val="single" w:sz="6" w:space="0" w:color="auto"/>
                  </w:tcBorders>
                  <w:vAlign w:val="center"/>
                </w:tcPr>
                <w:p>
                  <w:pPr>
                    <w:pStyle w:val="46"/>
                    <w:rPr>
                      <w:color w:val="000000"/>
                      <w14:textFill>
                        <w14:solidFill>
                          <w14:srgbClr w14:val="000000"/>
                        </w14:solidFill>
                      </w14:textFill>
                    </w:rPr>
                  </w:pPr>
                  <w:r>
                    <w:rPr>
                      <w:color w:val="000000"/>
                      <w:kern w:val="0"/>
                      <w14:textFill>
                        <w14:solidFill>
                          <w14:srgbClr w14:val="000000"/>
                        </w14:solidFill>
                      </w14:textFill>
                    </w:rPr>
                    <w:t>《大气污染物综合排放标准》（GB16297-1996）表2无组织排放监控浓度限值</w:t>
                  </w:r>
                </w:p>
              </w:tc>
            </w:tr>
          </w:tbl>
          <w:p>
            <w:pPr>
              <w:numPr>
                <w:ilvl w:val="0"/>
                <w:numId w:val="12"/>
              </w:numPr>
              <w:adjustRightInd w:val="0"/>
              <w:jc w:val="left"/>
              <w:rPr>
                <w:b/>
                <w:bCs/>
                <w:color w:val="000000"/>
                <w14:textFill>
                  <w14:solidFill>
                    <w14:srgbClr w14:val="000000"/>
                  </w14:solidFill>
                </w14:textFill>
              </w:rPr>
            </w:pPr>
            <w:r>
              <w:rPr>
                <w:b/>
                <w:bCs/>
                <w:color w:val="000000"/>
                <w14:textFill>
                  <w14:solidFill>
                    <w14:srgbClr w14:val="000000"/>
                  </w14:solidFill>
                </w14:textFill>
              </w:rPr>
              <w:t>废水</w:t>
            </w:r>
          </w:p>
          <w:p>
            <w:pPr>
              <w:pStyle w:val="50"/>
              <w:numPr>
                <w:ilvl w:val="0"/>
                <w:numId w:val="14"/>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rPr>
            </w:pPr>
            <w:r>
              <w:rPr>
                <w:rFonts w:ascii="Times New Roman" w:cs="Times New Roman" w:hAnsi="Times New Roman"/>
                <w:b/>
                <w:bCs/>
                <w:color w:val="000000"/>
                <w:sz w:val="24"/>
                <w:szCs w:val="24"/>
                <w14:textFill>
                  <w14:solidFill>
                    <w14:srgbClr w14:val="000000"/>
                  </w14:solidFill>
                </w14:textFill>
              </w:rPr>
              <w:t>废水产生及排放情况</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项目清洗线废水经厂区一体化污水处理站处理，采用</w:t>
            </w:r>
            <w:r>
              <w:rPr>
                <w:rFonts w:ascii="宋体" w:cs="Times New Roman" w:hAnsi="宋体" w:hint="eastAsia"/>
                <w:color w:val="000000"/>
                <w:szCs w:val="24"/>
                <w14:textFill>
                  <w14:solidFill>
                    <w14:srgbClr w14:val="000000"/>
                  </w14:solidFill>
                </w14:textFill>
              </w:rPr>
              <w:t>“</w:t>
            </w:r>
            <w:r>
              <w:rPr>
                <w:rFonts w:cs="Times New Roman" w:hint="eastAsia"/>
                <w:color w:val="000000"/>
                <w:szCs w:val="24"/>
                <w14:textFill>
                  <w14:solidFill>
                    <w14:srgbClr w14:val="000000"/>
                  </w14:solidFill>
                </w14:textFill>
              </w:rPr>
              <w:t>隔油+絮凝+气浮+AO+MBR+树脂吸附</w:t>
            </w:r>
            <w:r>
              <w:rPr>
                <w:rFonts w:ascii="宋体" w:cs="Times New Roman" w:hAnsi="宋体" w:hint="eastAsia"/>
                <w:color w:val="000000"/>
                <w:szCs w:val="24"/>
                <w14:textFill>
                  <w14:solidFill>
                    <w14:srgbClr w14:val="000000"/>
                  </w14:solidFill>
                </w14:textFill>
              </w:rPr>
              <w:t>”</w:t>
            </w:r>
            <w:r>
              <w:rPr>
                <w:rFonts w:cs="Times New Roman" w:hint="eastAsia"/>
                <w:color w:val="000000"/>
                <w:szCs w:val="24"/>
                <w14:textFill>
                  <w14:solidFill>
                    <w14:srgbClr w14:val="000000"/>
                  </w14:solidFill>
                </w14:textFill>
              </w:rPr>
              <w:t>工艺，处理达标后全部回用，出水水质满足《城市污水再生利用 工业用水水质》（GB/T19923-2024）表1洗涤用水标准；</w:t>
            </w:r>
            <w:r>
              <w:rPr>
                <w:color w:val="000000"/>
                <w:kern w:val="0"/>
                <w14:textFill>
                  <w14:solidFill>
                    <w14:srgbClr w14:val="000000"/>
                  </w14:solidFill>
                </w14:textFill>
              </w:rPr>
              <w:t>生活</w:t>
            </w:r>
            <w:r>
              <w:rPr>
                <w:rFonts w:hint="eastAsia"/>
                <w:color w:val="000000"/>
                <w:kern w:val="0"/>
                <w14:textFill>
                  <w14:solidFill>
                    <w14:srgbClr w14:val="000000"/>
                  </w14:solidFill>
                </w14:textFill>
              </w:rPr>
              <w:t>废水经</w:t>
            </w:r>
            <w:r>
              <w:rPr>
                <w:color w:val="000000"/>
                <w:kern w:val="0"/>
                <w14:textFill>
                  <w14:solidFill>
                    <w14:srgbClr w14:val="000000"/>
                  </w14:solidFill>
                </w14:textFill>
              </w:rPr>
              <w:t>防渗化粪池</w:t>
            </w:r>
            <w:r>
              <w:rPr>
                <w:rFonts w:hint="eastAsia"/>
                <w:color w:val="000000"/>
                <w:kern w:val="0"/>
                <w14:textFill>
                  <w14:solidFill>
                    <w14:srgbClr w14:val="000000"/>
                  </w14:solidFill>
                </w14:textFill>
              </w:rPr>
              <w:t>收集</w:t>
            </w:r>
            <w:r>
              <w:rPr>
                <w:color w:val="000000"/>
                <w:kern w:val="0"/>
                <w14:textFill>
                  <w14:solidFill>
                    <w14:srgbClr w14:val="000000"/>
                  </w14:solidFill>
                </w14:textFill>
              </w:rPr>
              <w:t>，定期清掏，不外排</w:t>
            </w:r>
            <w:r>
              <w:rPr>
                <w:rFonts w:cs="Times New Roman" w:hint="eastAsia"/>
                <w:color w:val="000000"/>
                <w:szCs w:val="24"/>
                <w14:textFill>
                  <w14:solidFill>
                    <w14:srgbClr w14:val="000000"/>
                  </w14:solidFill>
                </w14:textFill>
              </w:rPr>
              <w:t>。</w:t>
            </w:r>
          </w:p>
          <w:p>
            <w:pPr>
              <w:pStyle w:val="54"/>
              <w:rPr>
                <w:rFonts w:cs="Times New Roman"/>
                <w:color w:val="000000"/>
                <w:szCs w:val="24"/>
                <w14:textFill>
                  <w14:solidFill>
                    <w14:srgbClr w14:val="000000"/>
                  </w14:solidFill>
                </w14:textFill>
              </w:rPr>
            </w:pPr>
            <w:r>
              <w:rPr>
                <w:rFonts w:cs="Times New Roman" w:hAnsi="宋体" w:hint="eastAsia"/>
                <w:color w:val="000000"/>
                <w:szCs w:val="21"/>
                <w14:textFill>
                  <w14:solidFill>
                    <w14:srgbClr w14:val="000000"/>
                  </w14:solidFill>
                </w14:textFill>
              </w:rPr>
              <w:t>项目实施后全厂废水</w:t>
            </w:r>
            <w:r>
              <w:rPr>
                <w:rFonts w:ascii="宋体" w:cs="Times New Roman" w:hAnsi="宋体" w:hint="eastAsia"/>
                <w:color w:val="000000"/>
                <w:szCs w:val="21"/>
                <w14:textFill>
                  <w14:solidFill>
                    <w14:srgbClr w14:val="000000"/>
                  </w14:solidFill>
                </w14:textFill>
              </w:rPr>
              <w:t>污染物及污染治理措施信息见下表。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6</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hint="eastAsia"/>
                <w:color w:val="000000"/>
                <w14:textFill>
                  <w14:solidFill>
                    <w14:srgbClr w14:val="000000"/>
                  </w14:solidFill>
                </w14:textFill>
              </w:rPr>
              <w:t>废水产排污节点、污染物及污染治理设施信息表</w:t>
            </w:r>
          </w:p>
          <w:tbl>
            <w:tblPr>
              <w:jc w:val="center"/>
              <w:tblW w:w="8027"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Look w:val="0600" w:firstRow="0" w:lastRow="0" w:firstColumn="0" w:lastColumn="0" w:noHBand="1" w:noVBand="1"/>
            </w:tblPr>
            <w:tblGrid>
              <w:gridCol w:w="250"/>
              <w:gridCol w:w="600"/>
              <w:gridCol w:w="657"/>
              <w:gridCol w:w="718"/>
              <w:gridCol w:w="608"/>
              <w:gridCol w:w="1092"/>
              <w:gridCol w:w="501"/>
              <w:gridCol w:w="994"/>
              <w:gridCol w:w="266"/>
              <w:gridCol w:w="254"/>
              <w:gridCol w:w="254"/>
              <w:gridCol w:w="501"/>
              <w:gridCol w:w="721"/>
              <w:gridCol w:w="607"/>
            </w:tblGrid>
            <w:tr>
              <w:trPr>
                <w:trHeight w:val="340"/>
              </w:trPr>
              <w:tc>
                <w:tcPr>
                  <w:tcW w:w="156" w:type="pct"/>
                  <w:vMerge w:val="restart"/>
                  <w:tcBorders>
                    <w:top w:val="single" w:sz="8" w:space="0" w:color="auto"/>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废水类别</w:t>
                  </w:r>
                </w:p>
              </w:tc>
              <w:tc>
                <w:tcPr>
                  <w:tcW w:w="374" w:type="pct"/>
                  <w:vMerge w:val="restart"/>
                  <w:tcBorders>
                    <w:top w:val="single" w:sz="8" w:space="0" w:color="auto"/>
                    <w:left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废水量</w:t>
                  </w:r>
                </w:p>
                <w:p>
                  <w:pPr>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/d</w:t>
                  </w:r>
                </w:p>
              </w:tc>
              <w:tc>
                <w:tcPr>
                  <w:tcW w:w="409" w:type="pct"/>
                  <w:vMerge w:val="restart"/>
                  <w:tcBorders>
                    <w:top w:val="single" w:sz="8" w:space="0" w:color="auto"/>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污染物种类</w:t>
                  </w:r>
                </w:p>
              </w:tc>
              <w:tc>
                <w:tcPr>
                  <w:tcW w:w="826" w:type="pct"/>
                  <w:gridSpan w:val="2"/>
                  <w:tcBorders>
                    <w:top w:val="single" w:sz="8" w:space="0" w:color="auto"/>
                    <w:left w:val="nil"/>
                    <w:bottom w:val="single" w:sz="8" w:space="0" w:color="auto"/>
                    <w:right w:val="single" w:sz="8" w:space="0" w:color="000000"/>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污染物产生</w:t>
                  </w:r>
                </w:p>
              </w:tc>
              <w:tc>
                <w:tcPr>
                  <w:tcW w:w="1777" w:type="pct"/>
                  <w:gridSpan w:val="4"/>
                  <w:tcBorders>
                    <w:top w:val="single" w:sz="8" w:space="0" w:color="auto"/>
                    <w:left w:val="nil"/>
                    <w:bottom w:val="single" w:sz="8" w:space="0" w:color="auto"/>
                    <w:right w:val="single" w:sz="8" w:space="0" w:color="000000"/>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污染防治设施</w:t>
                  </w:r>
                </w:p>
              </w:tc>
              <w:tc>
                <w:tcPr>
                  <w:tcW w:w="158" w:type="pct"/>
                  <w:vMerge w:val="restart"/>
                  <w:tcBorders>
                    <w:top w:val="single" w:sz="8" w:space="0" w:color="auto"/>
                    <w:left w:val="nil"/>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排放</w:t>
                  </w:r>
                </w:p>
                <w:p>
                  <w:pPr>
                    <w:widowControl/>
                    <w:spacing w:line="0" w:lineRule="atLeast"/>
                    <w:jc w:val="center"/>
                    <w:rPr>
                      <w:rFonts w:eastAsia="等线"/>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去向</w:t>
                  </w:r>
                  <w:r>
                    <w:rPr>
                      <w:rFonts w:eastAsia="等线"/>
                      <w:color w:val="000000"/>
                      <w:kern w:val="0"/>
                      <w:sz w:val="21"/>
                      <w:szCs w:val="21"/>
                      <w14:textFill>
                        <w14:solidFill>
                          <w14:srgbClr w14:val="000000"/>
                        </w14:solidFill>
                      </w14:textFill>
                    </w:rPr>
                    <w:t>　</w:t>
                  </w:r>
                </w:p>
              </w:tc>
              <w:tc>
                <w:tcPr>
                  <w:tcW w:w="158" w:type="pct"/>
                  <w:vMerge w:val="restart"/>
                  <w:tcBorders>
                    <w:top w:val="single" w:sz="8" w:space="0" w:color="auto"/>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排放方式</w:t>
                  </w:r>
                </w:p>
              </w:tc>
              <w:tc>
                <w:tcPr>
                  <w:tcW w:w="312" w:type="pct"/>
                  <w:vMerge w:val="restart"/>
                  <w:tcBorders>
                    <w:top w:val="single" w:sz="8" w:space="0" w:color="auto"/>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废水排放量</w:t>
                  </w:r>
                </w:p>
              </w:tc>
              <w:tc>
                <w:tcPr>
                  <w:tcW w:w="825" w:type="pct"/>
                  <w:gridSpan w:val="2"/>
                  <w:tcBorders>
                    <w:top w:val="single" w:sz="8" w:space="0" w:color="auto"/>
                    <w:left w:val="nil"/>
                    <w:bottom w:val="single" w:sz="8" w:space="0" w:color="auto"/>
                    <w:right w:val="single" w:sz="8" w:space="0" w:color="000000"/>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污染物排放</w:t>
                  </w:r>
                </w:p>
              </w:tc>
            </w:tr>
            <w:tr>
              <w:trPr>
                <w:trHeight w:val="340"/>
              </w:trPr>
              <w:tc>
                <w:tcPr>
                  <w:tcW w:w="156" w:type="pct"/>
                  <w:vMerge/>
                  <w:tcBorders>
                    <w:top w:val="single" w:sz="8" w:space="0" w:color="auto"/>
                    <w:left w:val="single" w:sz="8" w:space="0" w:color="auto"/>
                    <w:bottom w:val="single" w:sz="8" w:space="0" w:color="000000"/>
                    <w:right w:val="single" w:sz="8" w:space="0" w:color="auto"/>
                  </w:tcBorders>
                  <w:vAlign w:val="center"/>
                </w:tcPr>
                <w:p/>
              </w:tc>
              <w:tc>
                <w:tcPr>
                  <w:tcW w:w="374" w:type="pct"/>
                  <w:vMerge/>
                  <w:tcBorders>
                    <w:left w:val="single" w:sz="8" w:space="0" w:color="auto"/>
                    <w:right w:val="single" w:sz="8" w:space="0" w:color="auto"/>
                  </w:tcBorders>
                  <w:vAlign w:val="center"/>
                </w:tcPr>
                <w:p/>
              </w:tc>
              <w:tc>
                <w:tcPr>
                  <w:tcW w:w="409" w:type="pct"/>
                  <w:vMerge/>
                  <w:tcBorders>
                    <w:top w:val="single" w:sz="8" w:space="0" w:color="auto"/>
                    <w:left w:val="single" w:sz="8" w:space="0" w:color="auto"/>
                    <w:bottom w:val="single" w:sz="8" w:space="0" w:color="000000"/>
                    <w:right w:val="single" w:sz="8" w:space="0" w:color="auto"/>
                  </w:tcBorders>
                  <w:vAlign w:val="center"/>
                </w:tcPr>
                <w:p/>
              </w:tc>
              <w:tc>
                <w:tcPr>
                  <w:tcW w:w="447" w:type="pc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浓度</w:t>
                  </w:r>
                </w:p>
              </w:tc>
              <w:tc>
                <w:tcPr>
                  <w:tcW w:w="378" w:type="pc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产生量</w:t>
                  </w:r>
                </w:p>
              </w:tc>
              <w:tc>
                <w:tcPr>
                  <w:tcW w:w="680" w:type="pct"/>
                  <w:vMerge w:val="restar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污染防治设施工艺</w:t>
                  </w:r>
                </w:p>
              </w:tc>
              <w:tc>
                <w:tcPr>
                  <w:tcW w:w="312" w:type="pct"/>
                  <w:tcBorders>
                    <w:top w:val="nil"/>
                    <w:left w:val="nil"/>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处理</w:t>
                  </w:r>
                </w:p>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能力</w:t>
                  </w:r>
                </w:p>
              </w:tc>
              <w:tc>
                <w:tcPr>
                  <w:tcW w:w="619" w:type="pct"/>
                  <w:tcBorders>
                    <w:top w:val="nil"/>
                    <w:left w:val="nil"/>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治理</w:t>
                  </w:r>
                </w:p>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效率</w:t>
                  </w:r>
                </w:p>
              </w:tc>
              <w:tc>
                <w:tcPr>
                  <w:tcW w:w="165" w:type="pct"/>
                  <w:vMerge w:val="restar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是否为可行技术</w:t>
                  </w:r>
                </w:p>
              </w:tc>
              <w:tc>
                <w:tcPr>
                  <w:tcW w:w="158" w:type="pct"/>
                  <w:vMerge/>
                  <w:tcBorders>
                    <w:left w:val="nil"/>
                    <w:right w:val="single" w:sz="8" w:space="0" w:color="auto"/>
                  </w:tcBorders>
                  <w:vAlign w:val="center"/>
                </w:tcPr>
                <w:p/>
              </w:tc>
              <w:tc>
                <w:tcPr>
                  <w:tcW w:w="158" w:type="pct"/>
                  <w:vMerge/>
                  <w:tcBorders>
                    <w:top w:val="single" w:sz="8" w:space="0" w:color="auto"/>
                    <w:left w:val="single" w:sz="8" w:space="0" w:color="auto"/>
                    <w:bottom w:val="single" w:sz="8" w:space="0" w:color="000000"/>
                    <w:right w:val="single" w:sz="8" w:space="0" w:color="auto"/>
                  </w:tcBorders>
                  <w:vAlign w:val="center"/>
                </w:tcPr>
                <w:p/>
              </w:tc>
              <w:tc>
                <w:tcPr>
                  <w:tcW w:w="312" w:type="pct"/>
                  <w:vMerge/>
                  <w:tcBorders>
                    <w:top w:val="single" w:sz="8" w:space="0" w:color="auto"/>
                    <w:left w:val="single" w:sz="8" w:space="0" w:color="auto"/>
                    <w:bottom w:val="single" w:sz="8" w:space="0" w:color="000000"/>
                    <w:right w:val="single" w:sz="8" w:space="0" w:color="auto"/>
                  </w:tcBorders>
                  <w:vAlign w:val="center"/>
                </w:tcPr>
                <w:p/>
              </w:tc>
              <w:tc>
                <w:tcPr>
                  <w:tcW w:w="449" w:type="pc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排放浓度</w:t>
                  </w:r>
                </w:p>
              </w:tc>
              <w:tc>
                <w:tcPr>
                  <w:tcW w:w="376" w:type="pc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排放量</w:t>
                  </w:r>
                </w:p>
              </w:tc>
            </w:tr>
            <w:tr>
              <w:trPr>
                <w:trHeight w:val="340"/>
              </w:trPr>
              <w:tc>
                <w:tcPr>
                  <w:tcW w:w="156" w:type="pct"/>
                  <w:vMerge/>
                  <w:tcBorders>
                    <w:top w:val="single" w:sz="8" w:space="0" w:color="auto"/>
                    <w:left w:val="single" w:sz="8" w:space="0" w:color="auto"/>
                    <w:bottom w:val="single" w:sz="8" w:space="0" w:color="000000"/>
                    <w:right w:val="single" w:sz="8" w:space="0" w:color="auto"/>
                  </w:tcBorders>
                  <w:vAlign w:val="center"/>
                </w:tcPr>
                <w:p/>
              </w:tc>
              <w:tc>
                <w:tcPr>
                  <w:tcW w:w="374" w:type="pct"/>
                  <w:vMerge/>
                  <w:tcBorders>
                    <w:left w:val="single" w:sz="8" w:space="0" w:color="auto"/>
                    <w:bottom w:val="single" w:sz="8" w:space="0" w:color="auto"/>
                    <w:right w:val="single" w:sz="8" w:space="0" w:color="auto"/>
                  </w:tcBorders>
                  <w:vAlign w:val="center"/>
                </w:tcPr>
                <w:p/>
              </w:tc>
              <w:tc>
                <w:tcPr>
                  <w:tcW w:w="409" w:type="pct"/>
                  <w:vMerge/>
                  <w:tcBorders>
                    <w:top w:val="single" w:sz="8" w:space="0" w:color="auto"/>
                    <w:left w:val="single" w:sz="8" w:space="0" w:color="auto"/>
                    <w:bottom w:val="single" w:sz="8" w:space="0" w:color="000000"/>
                    <w:right w:val="single" w:sz="8" w:space="0" w:color="auto"/>
                  </w:tcBorders>
                  <w:vAlign w:val="center"/>
                </w:tcP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mg/L</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t/a</w:t>
                  </w:r>
                </w:p>
              </w:tc>
              <w:tc>
                <w:tcPr>
                  <w:tcW w:w="680" w:type="pct"/>
                  <w:vMerge/>
                  <w:tcBorders>
                    <w:top w:val="nil"/>
                    <w:left w:val="single" w:sz="8" w:space="0" w:color="auto"/>
                    <w:bottom w:val="single" w:sz="8" w:space="0" w:color="000000"/>
                    <w:right w:val="single" w:sz="8" w:space="0" w:color="auto"/>
                  </w:tcBorders>
                  <w:vAlign w:val="center"/>
                </w:tcPr>
                <w:p/>
              </w:tc>
              <w:tc>
                <w:tcPr>
                  <w:tcW w:w="312"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/d</w:t>
                  </w: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165" w:type="pct"/>
                  <w:vMerge/>
                  <w:tcBorders>
                    <w:top w:val="nil"/>
                    <w:left w:val="single" w:sz="8" w:space="0" w:color="auto"/>
                    <w:bottom w:val="single" w:sz="8" w:space="0" w:color="000000"/>
                    <w:right w:val="single" w:sz="8" w:space="0" w:color="auto"/>
                  </w:tcBorders>
                  <w:vAlign w:val="center"/>
                </w:tcPr>
                <w:p/>
              </w:tc>
              <w:tc>
                <w:tcPr>
                  <w:tcW w:w="158" w:type="pct"/>
                  <w:vMerge/>
                  <w:tcBorders>
                    <w:left w:val="nil"/>
                    <w:bottom w:val="single" w:sz="8" w:space="0" w:color="auto"/>
                    <w:right w:val="single" w:sz="8" w:space="0" w:color="auto"/>
                  </w:tcBorders>
                  <w:vAlign w:val="center"/>
                </w:tcPr>
                <w:p/>
              </w:tc>
              <w:tc>
                <w:tcPr>
                  <w:tcW w:w="158" w:type="pct"/>
                  <w:vMerge/>
                  <w:tcBorders>
                    <w:top w:val="single" w:sz="8" w:space="0" w:color="auto"/>
                    <w:left w:val="single" w:sz="8" w:space="0" w:color="auto"/>
                    <w:bottom w:val="single" w:sz="8" w:space="0" w:color="000000"/>
                    <w:right w:val="single" w:sz="8" w:space="0" w:color="auto"/>
                  </w:tcBorders>
                  <w:vAlign w:val="center"/>
                </w:tcPr>
                <w:p/>
              </w:tc>
              <w:tc>
                <w:tcPr>
                  <w:tcW w:w="312"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w:t>
                  </w:r>
                  <w:r>
                    <w:rPr>
                      <w:color w:val="000000"/>
                      <w:kern w:val="0"/>
                      <w:sz w:val="21"/>
                      <w:szCs w:val="21"/>
                      <w:vertAlign w:val="superscript"/>
                      <w14:textFill>
                        <w14:solidFill>
                          <w14:srgbClr w14:val="000000"/>
                        </w14:solidFill>
                      </w14:textFill>
                    </w:rPr>
                    <w:t>3</w:t>
                  </w:r>
                  <w:r>
                    <w:rPr>
                      <w:color w:val="000000"/>
                      <w:kern w:val="0"/>
                      <w:sz w:val="21"/>
                      <w:szCs w:val="21"/>
                      <w14:textFill>
                        <w14:solidFill>
                          <w14:srgbClr w14:val="000000"/>
                        </w14:solidFill>
                      </w14:textFill>
                    </w:rPr>
                    <w:t>/d</w:t>
                  </w:r>
                </w:p>
              </w:tc>
              <w:tc>
                <w:tcPr>
                  <w:tcW w:w="44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mg/L</w:t>
                  </w:r>
                </w:p>
              </w:tc>
              <w:tc>
                <w:tcPr>
                  <w:tcW w:w="376"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t/a</w:t>
                  </w:r>
                </w:p>
              </w:tc>
            </w:tr>
            <w:tr>
              <w:trPr>
                <w:trHeight w:val="340"/>
              </w:trPr>
              <w:tc>
                <w:tcPr>
                  <w:tcW w:w="156" w:type="pct"/>
                  <w:vMerge w:val="restar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清洗</w:t>
                  </w:r>
                  <w:r>
                    <w:rPr>
                      <w:rFonts w:hint="eastAsia"/>
                      <w:color w:val="000000"/>
                      <w:kern w:val="0"/>
                      <w:sz w:val="21"/>
                      <w:szCs w:val="21"/>
                      <w14:textFill>
                        <w14:solidFill>
                          <w14:srgbClr w14:val="000000"/>
                        </w14:solidFill>
                      </w14:textFill>
                    </w:rPr>
                    <w:t>线废</w:t>
                  </w:r>
                  <w:r>
                    <w:rPr>
                      <w:color w:val="000000"/>
                      <w:kern w:val="0"/>
                      <w:sz w:val="21"/>
                      <w:szCs w:val="21"/>
                      <w14:textFill>
                        <w14:solidFill>
                          <w14:srgbClr w14:val="000000"/>
                        </w14:solidFill>
                      </w14:textFill>
                    </w:rPr>
                    <w:t>水</w:t>
                  </w:r>
                </w:p>
              </w:tc>
              <w:tc>
                <w:tcPr>
                  <w:tcW w:w="374" w:type="pct"/>
                  <w:vMerge w:val="restar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1.185</w:t>
                  </w: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pH</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7</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680" w:type="pct"/>
                  <w:vMerge w:val="restar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隔油+絮凝+气浮+AO+MBR+树脂吸附</w:t>
                  </w:r>
                </w:p>
              </w:tc>
              <w:tc>
                <w:tcPr>
                  <w:tcW w:w="312" w:type="pct"/>
                  <w:vMerge w:val="restar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165" w:type="pct"/>
                  <w:vMerge w:val="restar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是</w:t>
                  </w:r>
                </w:p>
              </w:tc>
              <w:tc>
                <w:tcPr>
                  <w:tcW w:w="1455" w:type="pct"/>
                  <w:gridSpan w:val="5"/>
                  <w:vMerge w:val="restart"/>
                  <w:tcBorders>
                    <w:top w:val="single" w:sz="8" w:space="0" w:color="auto"/>
                    <w:left w:val="single" w:sz="8" w:space="0" w:color="auto"/>
                    <w:bottom w:val="single" w:sz="8" w:space="0" w:color="000000"/>
                    <w:right w:val="single" w:sz="8" w:space="0" w:color="000000"/>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经厂区</w:t>
                  </w:r>
                  <w:r>
                    <w:rPr>
                      <w:rFonts w:hint="eastAsia"/>
                      <w:color w:val="000000"/>
                      <w:kern w:val="0"/>
                      <w:sz w:val="21"/>
                      <w:szCs w:val="21"/>
                      <w14:textFill>
                        <w14:solidFill>
                          <w14:srgbClr w14:val="000000"/>
                        </w14:solidFill>
                      </w14:textFill>
                    </w:rPr>
                    <w:t>一体化污水处理站</w:t>
                  </w:r>
                  <w:r>
                    <w:rPr>
                      <w:color w:val="000000"/>
                      <w:kern w:val="0"/>
                      <w:sz w:val="21"/>
                      <w:szCs w:val="21"/>
                      <w14:textFill>
                        <w14:solidFill>
                          <w14:srgbClr w14:val="000000"/>
                        </w14:solidFill>
                      </w14:textFill>
                    </w:rPr>
                    <w:t>处理后全部回用不外排</w:t>
                  </w:r>
                </w:p>
              </w:tc>
            </w:tr>
            <w:tr>
              <w:trPr>
                <w:trHeight w:val="340"/>
              </w:trPr>
              <w:tc>
                <w:tcPr>
                  <w:tcW w:w="156" w:type="pct"/>
                  <w:vMerge/>
                  <w:tcBorders>
                    <w:left w:val="single" w:sz="8" w:space="0" w:color="auto"/>
                    <w:right w:val="single" w:sz="8" w:space="0" w:color="auto"/>
                  </w:tcBorders>
                  <w:vAlign w:val="center"/>
                </w:tcPr>
                <w:p/>
              </w:tc>
              <w:tc>
                <w:tcPr>
                  <w:tcW w:w="374" w:type="pct"/>
                  <w:vMerge/>
                  <w:tcBorders>
                    <w:left w:val="single" w:sz="8" w:space="0" w:color="auto"/>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rFonts w:eastAsia="宋体" w:hint="eastAsia"/>
                      <w:color w:val="000000"/>
                      <w:kern w:val="0"/>
                      <w:sz w:val="21"/>
                      <w:szCs w:val="21"/>
                      <w14:textFill>
                        <w14:solidFill>
                          <w14:srgbClr w14:val="000000"/>
                        </w14:solidFill>
                      </w14:textFill>
                      <w:lang w:val="en-US" w:eastAsia="zh-CN"/>
                    </w:rPr>
                  </w:pPr>
                  <w:r>
                    <w:rPr>
                      <w:rFonts w:hint="eastAsia"/>
                      <w:color w:val="000000"/>
                      <w:kern w:val="0"/>
                      <w:sz w:val="21"/>
                      <w:szCs w:val="21"/>
                      <w14:textFill>
                        <w14:solidFill>
                          <w14:srgbClr w14:val="000000"/>
                        </w14:solidFill>
                      </w14:textFill>
                      <w:lang w:val="en-US" w:eastAsia="zh-CN"/>
                    </w:rPr>
                    <w:t>色度</w:t>
                  </w:r>
                </w:p>
              </w:tc>
              <w:tc>
                <w:tcPr>
                  <w:tcW w:w="447" w:type="pct"/>
                  <w:tcBorders>
                    <w:top w:val="nil"/>
                    <w:left w:val="nil"/>
                    <w:bottom w:val="single" w:sz="8" w:space="0" w:color="auto"/>
                    <w:right w:val="single" w:sz="8" w:space="0" w:color="auto"/>
                  </w:tcBorders>
                  <w:vAlign w:val="center"/>
                </w:tcPr>
                <w:p>
                  <w:pPr>
                    <w:widowControl/>
                    <w:spacing w:line="0" w:lineRule="atLeast"/>
                    <w:jc w:val="center"/>
                    <w:rPr>
                      <w:rFonts w:eastAsia="宋体"/>
                      <w:color w:val="000000"/>
                      <w:kern w:val="0"/>
                      <w:sz w:val="21"/>
                      <w:szCs w:val="21"/>
                      <w14:textFill>
                        <w14:solidFill>
                          <w14:srgbClr w14:val="000000"/>
                        </w14:solidFill>
                      </w14:textFill>
                      <w:lang w:val="en-US" w:eastAsia="zh-CN"/>
                    </w:rPr>
                  </w:pPr>
                  <w:r>
                    <w:rPr>
                      <w:rFonts w:hint="eastAsia"/>
                      <w:color w:val="000000"/>
                      <w:kern w:val="0"/>
                      <w:sz w:val="21"/>
                      <w:szCs w:val="21"/>
                      <w14:textFill>
                        <w14:solidFill>
                          <w14:srgbClr w14:val="000000"/>
                        </w14:solidFill>
                      </w14:textFill>
                      <w:lang w:val="en-US" w:eastAsia="zh-CN"/>
                    </w:rPr>
                    <w:t>50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680" w:type="pct"/>
                  <w:vMerge/>
                  <w:tcBorders>
                    <w:left w:val="single" w:sz="8" w:space="0" w:color="auto"/>
                    <w:right w:val="single" w:sz="8" w:space="0" w:color="auto"/>
                  </w:tcBorders>
                  <w:vAlign w:val="center"/>
                </w:tcPr>
                <w:p/>
              </w:tc>
              <w:tc>
                <w:tcPr>
                  <w:tcW w:w="312" w:type="pct"/>
                  <w:vMerge/>
                  <w:tcBorders>
                    <w:left w:val="single" w:sz="8" w:space="0" w:color="auto"/>
                    <w:right w:val="single" w:sz="8" w:space="0" w:color="auto"/>
                  </w:tcBorders>
                  <w:vAlign w:val="center"/>
                </w:tcPr>
                <w:p/>
              </w:tc>
              <w:tc>
                <w:tcPr>
                  <w:tcW w:w="619" w:type="pct"/>
                  <w:tcBorders>
                    <w:top w:val="nil"/>
                    <w:left w:val="nil"/>
                    <w:bottom w:val="single" w:sz="8" w:space="0" w:color="auto"/>
                    <w:right w:val="single" w:sz="8" w:space="0" w:color="auto"/>
                  </w:tcBorders>
                  <w:vAlign w:val="center"/>
                </w:tcPr>
                <w:p>
                  <w:pPr>
                    <w:widowControl/>
                    <w:spacing w:line="0" w:lineRule="atLeast"/>
                    <w:jc w:val="center"/>
                    <w:rPr>
                      <w:rFonts w:eastAsia="宋体"/>
                      <w:color w:val="000000"/>
                      <w:kern w:val="0"/>
                      <w:sz w:val="21"/>
                      <w:szCs w:val="21"/>
                      <w14:textFill>
                        <w14:solidFill>
                          <w14:srgbClr w14:val="000000"/>
                        </w14:solidFill>
                      </w14:textFill>
                      <w:lang w:val="en-US" w:eastAsia="zh-CN"/>
                    </w:rPr>
                  </w:pPr>
                  <w:r>
                    <w:rPr>
                      <w:rFonts w:hint="eastAsia"/>
                      <w:color w:val="000000"/>
                      <w:kern w:val="0"/>
                      <w:sz w:val="21"/>
                      <w:szCs w:val="21"/>
                      <w14:textFill>
                        <w14:solidFill>
                          <w14:srgbClr w14:val="000000"/>
                        </w14:solidFill>
                      </w14:textFill>
                      <w:lang w:val="en-US" w:eastAsia="zh-CN"/>
                    </w:rPr>
                    <w:t>76.0%</w:t>
                  </w:r>
                </w:p>
              </w:tc>
              <w:tc>
                <w:tcPr>
                  <w:tcW w:w="165" w:type="pct"/>
                  <w:vMerge/>
                  <w:tcBorders>
                    <w:left w:val="single" w:sz="8" w:space="0" w:color="auto"/>
                    <w:right w:val="single" w:sz="8" w:space="0" w:color="auto"/>
                  </w:tcBorders>
                  <w:vAlign w:val="center"/>
                </w:tcPr>
                <w:p/>
              </w:tc>
              <w:tc>
                <w:tcPr>
                  <w:tcW w:w="1455" w:type="pct"/>
                  <w:gridSpan w:val="5"/>
                  <w:vMerge/>
                  <w:tcBorders>
                    <w:left w:val="single" w:sz="8" w:space="0" w:color="auto"/>
                    <w:right w:val="single" w:sz="8" w:space="0" w:color="000000"/>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BOD</w:t>
                  </w:r>
                  <w:r>
                    <w:rPr>
                      <w:rFonts w:hint="eastAsia"/>
                      <w:color w:val="000000"/>
                      <w:sz w:val="21"/>
                      <w:szCs w:val="21"/>
                      <w:vertAlign w:val="subscript"/>
                      <w14:textFill>
                        <w14:solidFill>
                          <w14:srgbClr w14:val="000000"/>
                        </w14:solidFill>
                      </w14:textFill>
                    </w:rPr>
                    <w:t>5</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500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0.178</w:t>
                  </w:r>
                </w:p>
              </w:tc>
              <w:tc>
                <w:tcPr>
                  <w:tcW w:w="680" w:type="pct"/>
                  <w:vMerge/>
                  <w:tcBorders>
                    <w:top w:val="nil"/>
                    <w:left w:val="single" w:sz="8" w:space="0" w:color="auto"/>
                    <w:bottom w:val="single" w:sz="8" w:space="0" w:color="000000"/>
                    <w:right w:val="single" w:sz="8" w:space="0" w:color="auto"/>
                  </w:tcBorders>
                  <w:vAlign w:val="center"/>
                </w:tcPr>
                <w:p/>
              </w:tc>
              <w:tc>
                <w:tcPr>
                  <w:tcW w:w="312" w:type="pct"/>
                  <w:vMerge/>
                  <w:tcBorders>
                    <w:top w:val="nil"/>
                    <w:left w:val="single" w:sz="8" w:space="0" w:color="auto"/>
                    <w:bottom w:val="single" w:sz="8" w:space="0" w:color="000000"/>
                    <w:right w:val="single" w:sz="8" w:space="0" w:color="auto"/>
                  </w:tcBorders>
                  <w:vAlign w:val="center"/>
                </w:tcP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98.6%</w:t>
                  </w:r>
                </w:p>
              </w:tc>
              <w:tc>
                <w:tcPr>
                  <w:tcW w:w="165" w:type="pct"/>
                  <w:vMerge/>
                  <w:tcBorders>
                    <w:top w:val="nil"/>
                    <w:left w:val="single" w:sz="8" w:space="0" w:color="auto"/>
                    <w:bottom w:val="single" w:sz="8" w:space="0" w:color="000000"/>
                    <w:right w:val="single" w:sz="8" w:space="0" w:color="auto"/>
                  </w:tcBorders>
                  <w:vAlign w:val="center"/>
                </w:tcPr>
                <w:p/>
              </w:tc>
              <w:tc>
                <w:tcPr>
                  <w:tcW w:w="1455" w:type="pct"/>
                  <w:gridSpan w:val="5"/>
                  <w:vMerge/>
                  <w:tcBorders>
                    <w:top w:val="single" w:sz="8" w:space="0" w:color="auto"/>
                    <w:left w:val="single" w:sz="8" w:space="0" w:color="auto"/>
                    <w:bottom w:val="single" w:sz="8" w:space="0" w:color="000000"/>
                    <w:right w:val="single" w:sz="8" w:space="0" w:color="000000"/>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COD</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1500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0.533</w:t>
                  </w:r>
                </w:p>
              </w:tc>
              <w:tc>
                <w:tcPr>
                  <w:tcW w:w="680" w:type="pct"/>
                  <w:vMerge/>
                  <w:tcBorders>
                    <w:top w:val="nil"/>
                    <w:left w:val="single" w:sz="8" w:space="0" w:color="auto"/>
                    <w:bottom w:val="single" w:sz="8" w:space="0" w:color="000000"/>
                    <w:right w:val="single" w:sz="8" w:space="0" w:color="auto"/>
                  </w:tcBorders>
                  <w:vAlign w:val="center"/>
                </w:tcPr>
                <w:p/>
              </w:tc>
              <w:tc>
                <w:tcPr>
                  <w:tcW w:w="312" w:type="pct"/>
                  <w:vMerge/>
                  <w:tcBorders>
                    <w:top w:val="nil"/>
                    <w:left w:val="single" w:sz="8" w:space="0" w:color="auto"/>
                    <w:bottom w:val="single" w:sz="8" w:space="0" w:color="000000"/>
                    <w:right w:val="single" w:sz="8" w:space="0" w:color="auto"/>
                  </w:tcBorders>
                  <w:vAlign w:val="center"/>
                </w:tcP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97.2%</w:t>
                  </w:r>
                </w:p>
              </w:tc>
              <w:tc>
                <w:tcPr>
                  <w:tcW w:w="165" w:type="pct"/>
                  <w:vMerge/>
                  <w:tcBorders>
                    <w:top w:val="nil"/>
                    <w:left w:val="single" w:sz="8" w:space="0" w:color="auto"/>
                    <w:bottom w:val="single" w:sz="8" w:space="0" w:color="000000"/>
                    <w:right w:val="single" w:sz="8" w:space="0" w:color="auto"/>
                  </w:tcBorders>
                  <w:vAlign w:val="center"/>
                </w:tcPr>
                <w:p/>
              </w:tc>
              <w:tc>
                <w:tcPr>
                  <w:tcW w:w="1455" w:type="pct"/>
                  <w:gridSpan w:val="5"/>
                  <w:vMerge/>
                  <w:tcBorders>
                    <w:top w:val="single" w:sz="8" w:space="0" w:color="auto"/>
                    <w:left w:val="single" w:sz="8" w:space="0" w:color="auto"/>
                    <w:bottom w:val="single" w:sz="8" w:space="0" w:color="000000"/>
                    <w:right w:val="single" w:sz="8" w:space="0" w:color="000000"/>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SS</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300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0.107</w:t>
                  </w:r>
                </w:p>
              </w:tc>
              <w:tc>
                <w:tcPr>
                  <w:tcW w:w="680" w:type="pct"/>
                  <w:vMerge/>
                  <w:tcBorders>
                    <w:top w:val="nil"/>
                    <w:left w:val="single" w:sz="8" w:space="0" w:color="auto"/>
                    <w:bottom w:val="single" w:sz="8" w:space="0" w:color="000000"/>
                    <w:right w:val="single" w:sz="8" w:space="0" w:color="auto"/>
                  </w:tcBorders>
                  <w:vAlign w:val="center"/>
                </w:tcPr>
                <w:p/>
              </w:tc>
              <w:tc>
                <w:tcPr>
                  <w:tcW w:w="312" w:type="pct"/>
                  <w:vMerge/>
                  <w:tcBorders>
                    <w:top w:val="nil"/>
                    <w:left w:val="single" w:sz="8" w:space="0" w:color="auto"/>
                    <w:bottom w:val="single" w:sz="8" w:space="0" w:color="000000"/>
                    <w:right w:val="single" w:sz="8" w:space="0" w:color="auto"/>
                  </w:tcBorders>
                  <w:vAlign w:val="center"/>
                </w:tcP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91.7%</w:t>
                  </w:r>
                </w:p>
              </w:tc>
              <w:tc>
                <w:tcPr>
                  <w:tcW w:w="165" w:type="pct"/>
                  <w:vMerge/>
                  <w:tcBorders>
                    <w:top w:val="nil"/>
                    <w:left w:val="single" w:sz="8" w:space="0" w:color="auto"/>
                    <w:bottom w:val="single" w:sz="8" w:space="0" w:color="000000"/>
                    <w:right w:val="single" w:sz="8" w:space="0" w:color="auto"/>
                  </w:tcBorders>
                  <w:vAlign w:val="center"/>
                </w:tcPr>
                <w:p/>
              </w:tc>
              <w:tc>
                <w:tcPr>
                  <w:tcW w:w="1455" w:type="pct"/>
                  <w:gridSpan w:val="5"/>
                  <w:vMerge/>
                  <w:tcBorders>
                    <w:top w:val="single" w:sz="8" w:space="0" w:color="auto"/>
                    <w:left w:val="single" w:sz="8" w:space="0" w:color="auto"/>
                    <w:bottom w:val="single" w:sz="8" w:space="0" w:color="000000"/>
                    <w:right w:val="single" w:sz="8" w:space="0" w:color="000000"/>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氨氮</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30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0.011</w:t>
                  </w:r>
                </w:p>
              </w:tc>
              <w:tc>
                <w:tcPr>
                  <w:tcW w:w="680" w:type="pct"/>
                  <w:vMerge/>
                  <w:tcBorders>
                    <w:top w:val="nil"/>
                    <w:left w:val="single" w:sz="8" w:space="0" w:color="auto"/>
                    <w:bottom w:val="single" w:sz="8" w:space="0" w:color="000000"/>
                    <w:right w:val="single" w:sz="8" w:space="0" w:color="auto"/>
                  </w:tcBorders>
                  <w:vAlign w:val="center"/>
                </w:tcPr>
                <w:p/>
              </w:tc>
              <w:tc>
                <w:tcPr>
                  <w:tcW w:w="312" w:type="pct"/>
                  <w:vMerge/>
                  <w:tcBorders>
                    <w:top w:val="nil"/>
                    <w:left w:val="single" w:sz="8" w:space="0" w:color="auto"/>
                    <w:bottom w:val="single" w:sz="8" w:space="0" w:color="000000"/>
                    <w:right w:val="single" w:sz="8" w:space="0" w:color="auto"/>
                  </w:tcBorders>
                  <w:vAlign w:val="center"/>
                </w:tcP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96.7%</w:t>
                  </w:r>
                </w:p>
              </w:tc>
              <w:tc>
                <w:tcPr>
                  <w:tcW w:w="165" w:type="pct"/>
                  <w:vMerge/>
                  <w:tcBorders>
                    <w:top w:val="nil"/>
                    <w:left w:val="single" w:sz="8" w:space="0" w:color="auto"/>
                    <w:bottom w:val="single" w:sz="8" w:space="0" w:color="000000"/>
                    <w:right w:val="single" w:sz="8" w:space="0" w:color="auto"/>
                  </w:tcBorders>
                  <w:vAlign w:val="center"/>
                </w:tcPr>
                <w:p/>
              </w:tc>
              <w:tc>
                <w:tcPr>
                  <w:tcW w:w="1455" w:type="pct"/>
                  <w:gridSpan w:val="5"/>
                  <w:vMerge/>
                  <w:tcBorders>
                    <w:top w:val="single" w:sz="8" w:space="0" w:color="auto"/>
                    <w:left w:val="single" w:sz="8" w:space="0" w:color="auto"/>
                    <w:bottom w:val="single" w:sz="8" w:space="0" w:color="000000"/>
                    <w:right w:val="single" w:sz="8" w:space="0" w:color="000000"/>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总氮</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50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0.018</w:t>
                  </w:r>
                </w:p>
              </w:tc>
              <w:tc>
                <w:tcPr>
                  <w:tcW w:w="680" w:type="pct"/>
                  <w:vMerge/>
                  <w:tcBorders>
                    <w:top w:val="nil"/>
                    <w:left w:val="single" w:sz="8" w:space="0" w:color="auto"/>
                    <w:bottom w:val="single" w:sz="8" w:space="0" w:color="000000"/>
                    <w:right w:val="single" w:sz="8" w:space="0" w:color="auto"/>
                  </w:tcBorders>
                  <w:vAlign w:val="center"/>
                </w:tcPr>
                <w:p/>
              </w:tc>
              <w:tc>
                <w:tcPr>
                  <w:tcW w:w="312" w:type="pct"/>
                  <w:vMerge/>
                  <w:tcBorders>
                    <w:top w:val="nil"/>
                    <w:left w:val="single" w:sz="8" w:space="0" w:color="auto"/>
                    <w:bottom w:val="single" w:sz="8" w:space="0" w:color="000000"/>
                    <w:right w:val="single" w:sz="8" w:space="0" w:color="auto"/>
                  </w:tcBorders>
                  <w:vAlign w:val="center"/>
                </w:tcP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92.0%</w:t>
                  </w:r>
                </w:p>
              </w:tc>
              <w:tc>
                <w:tcPr>
                  <w:tcW w:w="165" w:type="pct"/>
                  <w:vMerge/>
                  <w:tcBorders>
                    <w:top w:val="nil"/>
                    <w:left w:val="single" w:sz="8" w:space="0" w:color="auto"/>
                    <w:bottom w:val="single" w:sz="8" w:space="0" w:color="000000"/>
                    <w:right w:val="single" w:sz="8" w:space="0" w:color="auto"/>
                  </w:tcBorders>
                  <w:vAlign w:val="center"/>
                </w:tcPr>
                <w:p/>
              </w:tc>
              <w:tc>
                <w:tcPr>
                  <w:tcW w:w="1455" w:type="pct"/>
                  <w:gridSpan w:val="5"/>
                  <w:vMerge/>
                  <w:tcBorders>
                    <w:top w:val="single" w:sz="8" w:space="0" w:color="auto"/>
                    <w:left w:val="single" w:sz="8" w:space="0" w:color="auto"/>
                    <w:bottom w:val="single" w:sz="8" w:space="0" w:color="000000"/>
                    <w:right w:val="single" w:sz="8" w:space="0" w:color="000000"/>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总磷</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5</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0.002</w:t>
                  </w:r>
                </w:p>
              </w:tc>
              <w:tc>
                <w:tcPr>
                  <w:tcW w:w="680" w:type="pct"/>
                  <w:vMerge/>
                  <w:tcBorders>
                    <w:top w:val="nil"/>
                    <w:left w:val="single" w:sz="8" w:space="0" w:color="auto"/>
                    <w:bottom w:val="single" w:sz="8" w:space="0" w:color="000000"/>
                    <w:right w:val="single" w:sz="8" w:space="0" w:color="auto"/>
                  </w:tcBorders>
                  <w:vAlign w:val="center"/>
                </w:tcPr>
                <w:p/>
              </w:tc>
              <w:tc>
                <w:tcPr>
                  <w:tcW w:w="312" w:type="pct"/>
                  <w:vMerge/>
                  <w:tcBorders>
                    <w:top w:val="nil"/>
                    <w:left w:val="single" w:sz="8" w:space="0" w:color="auto"/>
                    <w:bottom w:val="single" w:sz="8" w:space="0" w:color="000000"/>
                    <w:right w:val="single" w:sz="8" w:space="0" w:color="auto"/>
                  </w:tcBorders>
                  <w:vAlign w:val="center"/>
                </w:tcP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92.0%</w:t>
                  </w:r>
                </w:p>
              </w:tc>
              <w:tc>
                <w:tcPr>
                  <w:tcW w:w="165" w:type="pct"/>
                  <w:vMerge/>
                  <w:tcBorders>
                    <w:top w:val="nil"/>
                    <w:left w:val="single" w:sz="8" w:space="0" w:color="auto"/>
                    <w:bottom w:val="single" w:sz="8" w:space="0" w:color="000000"/>
                    <w:right w:val="single" w:sz="8" w:space="0" w:color="auto"/>
                  </w:tcBorders>
                  <w:vAlign w:val="center"/>
                </w:tcPr>
                <w:p/>
              </w:tc>
              <w:tc>
                <w:tcPr>
                  <w:tcW w:w="1455" w:type="pct"/>
                  <w:gridSpan w:val="5"/>
                  <w:vMerge/>
                  <w:tcBorders>
                    <w:top w:val="single" w:sz="8" w:space="0" w:color="auto"/>
                    <w:left w:val="single" w:sz="8" w:space="0" w:color="auto"/>
                    <w:bottom w:val="single" w:sz="8" w:space="0" w:color="000000"/>
                    <w:right w:val="single" w:sz="8" w:space="0" w:color="000000"/>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阴离子表面活性剂</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20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0.007</w:t>
                  </w:r>
                </w:p>
              </w:tc>
              <w:tc>
                <w:tcPr>
                  <w:tcW w:w="680" w:type="pct"/>
                  <w:vMerge/>
                  <w:tcBorders>
                    <w:top w:val="nil"/>
                    <w:left w:val="single" w:sz="8" w:space="0" w:color="auto"/>
                    <w:bottom w:val="single" w:sz="8" w:space="0" w:color="000000"/>
                    <w:right w:val="single" w:sz="8" w:space="0" w:color="auto"/>
                  </w:tcBorders>
                  <w:vAlign w:val="center"/>
                </w:tcPr>
                <w:p/>
              </w:tc>
              <w:tc>
                <w:tcPr>
                  <w:tcW w:w="312" w:type="pct"/>
                  <w:vMerge/>
                  <w:tcBorders>
                    <w:top w:val="nil"/>
                    <w:left w:val="single" w:sz="8" w:space="0" w:color="auto"/>
                    <w:bottom w:val="single" w:sz="8" w:space="0" w:color="000000"/>
                    <w:right w:val="single" w:sz="8" w:space="0" w:color="auto"/>
                  </w:tcBorders>
                  <w:vAlign w:val="center"/>
                </w:tcP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84.0%</w:t>
                  </w:r>
                </w:p>
              </w:tc>
              <w:tc>
                <w:tcPr>
                  <w:tcW w:w="165" w:type="pct"/>
                  <w:vMerge/>
                  <w:tcBorders>
                    <w:top w:val="nil"/>
                    <w:left w:val="single" w:sz="8" w:space="0" w:color="auto"/>
                    <w:bottom w:val="single" w:sz="8" w:space="0" w:color="000000"/>
                    <w:right w:val="single" w:sz="8" w:space="0" w:color="auto"/>
                  </w:tcBorders>
                  <w:vAlign w:val="center"/>
                </w:tcPr>
                <w:p/>
              </w:tc>
              <w:tc>
                <w:tcPr>
                  <w:tcW w:w="1455" w:type="pct"/>
                  <w:gridSpan w:val="5"/>
                  <w:vMerge/>
                  <w:tcBorders>
                    <w:top w:val="single" w:sz="8" w:space="0" w:color="auto"/>
                    <w:left w:val="single" w:sz="8" w:space="0" w:color="auto"/>
                    <w:bottom w:val="single" w:sz="8" w:space="0" w:color="000000"/>
                    <w:right w:val="single" w:sz="8" w:space="0" w:color="000000"/>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石油类</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200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0.071</w:t>
                  </w:r>
                </w:p>
              </w:tc>
              <w:tc>
                <w:tcPr>
                  <w:tcW w:w="680" w:type="pct"/>
                  <w:vMerge/>
                  <w:tcBorders>
                    <w:top w:val="nil"/>
                    <w:left w:val="single" w:sz="8" w:space="0" w:color="auto"/>
                    <w:bottom w:val="single" w:sz="8" w:space="0" w:color="000000"/>
                    <w:right w:val="single" w:sz="8" w:space="0" w:color="auto"/>
                  </w:tcBorders>
                  <w:vAlign w:val="center"/>
                </w:tcPr>
                <w:p/>
              </w:tc>
              <w:tc>
                <w:tcPr>
                  <w:tcW w:w="312" w:type="pct"/>
                  <w:vMerge/>
                  <w:tcBorders>
                    <w:top w:val="nil"/>
                    <w:left w:val="single" w:sz="8" w:space="0" w:color="auto"/>
                    <w:bottom w:val="single" w:sz="8" w:space="0" w:color="000000"/>
                    <w:right w:val="single" w:sz="8" w:space="0" w:color="auto"/>
                  </w:tcBorders>
                  <w:vAlign w:val="center"/>
                </w:tcP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99.6%</w:t>
                  </w:r>
                </w:p>
              </w:tc>
              <w:tc>
                <w:tcPr>
                  <w:tcW w:w="165" w:type="pct"/>
                  <w:vMerge/>
                  <w:tcBorders>
                    <w:top w:val="nil"/>
                    <w:left w:val="single" w:sz="8" w:space="0" w:color="auto"/>
                    <w:bottom w:val="single" w:sz="8" w:space="0" w:color="000000"/>
                    <w:right w:val="single" w:sz="8" w:space="0" w:color="auto"/>
                  </w:tcBorders>
                  <w:vAlign w:val="center"/>
                </w:tcPr>
                <w:p/>
              </w:tc>
              <w:tc>
                <w:tcPr>
                  <w:tcW w:w="1455" w:type="pct"/>
                  <w:gridSpan w:val="5"/>
                  <w:vMerge/>
                  <w:tcBorders>
                    <w:top w:val="single" w:sz="8" w:space="0" w:color="auto"/>
                    <w:left w:val="single" w:sz="8" w:space="0" w:color="auto"/>
                    <w:bottom w:val="single" w:sz="8" w:space="0" w:color="000000"/>
                    <w:right w:val="single" w:sz="8" w:space="0" w:color="000000"/>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总硬度</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1000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0.356</w:t>
                  </w:r>
                </w:p>
              </w:tc>
              <w:tc>
                <w:tcPr>
                  <w:tcW w:w="680" w:type="pct"/>
                  <w:vMerge/>
                  <w:tcBorders>
                    <w:top w:val="nil"/>
                    <w:left w:val="single" w:sz="8" w:space="0" w:color="auto"/>
                    <w:bottom w:val="single" w:sz="8" w:space="0" w:color="000000"/>
                    <w:right w:val="single" w:sz="8" w:space="0" w:color="auto"/>
                  </w:tcBorders>
                  <w:vAlign w:val="center"/>
                </w:tcPr>
                <w:p/>
              </w:tc>
              <w:tc>
                <w:tcPr>
                  <w:tcW w:w="312" w:type="pct"/>
                  <w:vMerge/>
                  <w:tcBorders>
                    <w:top w:val="nil"/>
                    <w:left w:val="single" w:sz="8" w:space="0" w:color="auto"/>
                    <w:bottom w:val="single" w:sz="8" w:space="0" w:color="000000"/>
                    <w:right w:val="single" w:sz="8" w:space="0" w:color="auto"/>
                  </w:tcBorders>
                  <w:vAlign w:val="center"/>
                </w:tcP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60.0%</w:t>
                  </w:r>
                </w:p>
              </w:tc>
              <w:tc>
                <w:tcPr>
                  <w:tcW w:w="165" w:type="pct"/>
                  <w:vMerge/>
                  <w:tcBorders>
                    <w:top w:val="nil"/>
                    <w:left w:val="single" w:sz="8" w:space="0" w:color="auto"/>
                    <w:bottom w:val="single" w:sz="8" w:space="0" w:color="000000"/>
                    <w:right w:val="single" w:sz="8" w:space="0" w:color="auto"/>
                  </w:tcBorders>
                  <w:vAlign w:val="center"/>
                </w:tcPr>
                <w:p/>
              </w:tc>
              <w:tc>
                <w:tcPr>
                  <w:tcW w:w="1455" w:type="pct"/>
                  <w:gridSpan w:val="5"/>
                  <w:vMerge/>
                  <w:tcBorders>
                    <w:top w:val="single" w:sz="8" w:space="0" w:color="auto"/>
                    <w:left w:val="single" w:sz="8" w:space="0" w:color="auto"/>
                    <w:bottom w:val="single" w:sz="8" w:space="0" w:color="000000"/>
                    <w:right w:val="single" w:sz="8" w:space="0" w:color="000000"/>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溶解性总固体</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3000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1.067</w:t>
                  </w:r>
                </w:p>
              </w:tc>
              <w:tc>
                <w:tcPr>
                  <w:tcW w:w="680" w:type="pct"/>
                  <w:vMerge/>
                  <w:tcBorders>
                    <w:top w:val="nil"/>
                    <w:left w:val="single" w:sz="8" w:space="0" w:color="auto"/>
                    <w:bottom w:val="single" w:sz="8" w:space="0" w:color="000000"/>
                    <w:right w:val="single" w:sz="8" w:space="0" w:color="auto"/>
                  </w:tcBorders>
                  <w:vAlign w:val="center"/>
                </w:tcPr>
                <w:p/>
              </w:tc>
              <w:tc>
                <w:tcPr>
                  <w:tcW w:w="312" w:type="pct"/>
                  <w:vMerge/>
                  <w:tcBorders>
                    <w:top w:val="nil"/>
                    <w:left w:val="single" w:sz="8" w:space="0" w:color="auto"/>
                    <w:bottom w:val="single" w:sz="8" w:space="0" w:color="000000"/>
                    <w:right w:val="single" w:sz="8" w:space="0" w:color="auto"/>
                  </w:tcBorders>
                  <w:vAlign w:val="center"/>
                </w:tcP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60.0%</w:t>
                  </w:r>
                </w:p>
              </w:tc>
              <w:tc>
                <w:tcPr>
                  <w:tcW w:w="165" w:type="pct"/>
                  <w:vMerge/>
                  <w:tcBorders>
                    <w:top w:val="nil"/>
                    <w:left w:val="single" w:sz="8" w:space="0" w:color="auto"/>
                    <w:bottom w:val="single" w:sz="8" w:space="0" w:color="000000"/>
                    <w:right w:val="single" w:sz="8" w:space="0" w:color="auto"/>
                  </w:tcBorders>
                  <w:vAlign w:val="center"/>
                </w:tcPr>
                <w:p/>
              </w:tc>
              <w:tc>
                <w:tcPr>
                  <w:tcW w:w="1455" w:type="pct"/>
                  <w:gridSpan w:val="5"/>
                  <w:vMerge/>
                  <w:tcBorders>
                    <w:top w:val="single" w:sz="8" w:space="0" w:color="auto"/>
                    <w:left w:val="single" w:sz="8" w:space="0" w:color="auto"/>
                    <w:bottom w:val="single" w:sz="8" w:space="0" w:color="000000"/>
                    <w:right w:val="single" w:sz="8" w:space="0" w:color="000000"/>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铁</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50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0.018</w:t>
                  </w:r>
                </w:p>
              </w:tc>
              <w:tc>
                <w:tcPr>
                  <w:tcW w:w="680" w:type="pct"/>
                  <w:vMerge/>
                  <w:tcBorders>
                    <w:top w:val="nil"/>
                    <w:left w:val="single" w:sz="8" w:space="0" w:color="auto"/>
                    <w:bottom w:val="single" w:sz="8" w:space="0" w:color="000000"/>
                    <w:right w:val="single" w:sz="8" w:space="0" w:color="auto"/>
                  </w:tcBorders>
                  <w:vAlign w:val="center"/>
                </w:tcPr>
                <w:p/>
              </w:tc>
              <w:tc>
                <w:tcPr>
                  <w:tcW w:w="312" w:type="pct"/>
                  <w:vMerge/>
                  <w:tcBorders>
                    <w:top w:val="nil"/>
                    <w:left w:val="single" w:sz="8" w:space="0" w:color="auto"/>
                    <w:bottom w:val="single" w:sz="8" w:space="0" w:color="000000"/>
                    <w:right w:val="single" w:sz="8" w:space="0" w:color="auto"/>
                  </w:tcBorders>
                  <w:vAlign w:val="center"/>
                </w:tcPr>
                <w:p/>
              </w:tc>
              <w:tc>
                <w:tcPr>
                  <w:tcW w:w="61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rFonts w:hint="eastAsia"/>
                      <w:color w:val="000000"/>
                      <w:sz w:val="21"/>
                      <w:szCs w:val="21"/>
                      <w14:textFill>
                        <w14:solidFill>
                          <w14:srgbClr w14:val="000000"/>
                        </w14:solidFill>
                      </w14:textFill>
                    </w:rPr>
                    <w:t>99.2%</w:t>
                  </w:r>
                </w:p>
              </w:tc>
              <w:tc>
                <w:tcPr>
                  <w:tcW w:w="165" w:type="pct"/>
                  <w:vMerge/>
                  <w:tcBorders>
                    <w:top w:val="nil"/>
                    <w:left w:val="single" w:sz="8" w:space="0" w:color="auto"/>
                    <w:bottom w:val="single" w:sz="8" w:space="0" w:color="000000"/>
                    <w:right w:val="single" w:sz="8" w:space="0" w:color="auto"/>
                  </w:tcBorders>
                  <w:vAlign w:val="center"/>
                </w:tcPr>
                <w:p/>
              </w:tc>
              <w:tc>
                <w:tcPr>
                  <w:tcW w:w="1455" w:type="pct"/>
                  <w:gridSpan w:val="5"/>
                  <w:vMerge/>
                  <w:tcBorders>
                    <w:top w:val="single" w:sz="8" w:space="0" w:color="auto"/>
                    <w:left w:val="single" w:sz="8" w:space="0" w:color="auto"/>
                    <w:bottom w:val="single" w:sz="8" w:space="0" w:color="000000"/>
                    <w:right w:val="single" w:sz="8" w:space="0" w:color="000000"/>
                  </w:tcBorders>
                  <w:vAlign w:val="center"/>
                </w:tcPr>
                <w:p/>
              </w:tc>
            </w:tr>
            <w:tr>
              <w:trPr>
                <w:trHeight w:val="340"/>
              </w:trPr>
              <w:tc>
                <w:tcPr>
                  <w:tcW w:w="156" w:type="pct"/>
                  <w:vMerge w:val="restar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生活</w:t>
                  </w:r>
                  <w:r>
                    <w:rPr>
                      <w:rFonts w:hint="eastAsia"/>
                      <w:color w:val="000000"/>
                      <w:kern w:val="0"/>
                      <w:sz w:val="21"/>
                      <w:szCs w:val="21"/>
                      <w14:textFill>
                        <w14:solidFill>
                          <w14:srgbClr w14:val="000000"/>
                        </w14:solidFill>
                      </w14:textFill>
                    </w:rPr>
                    <w:t>废</w:t>
                  </w:r>
                  <w:r>
                    <w:rPr>
                      <w:color w:val="000000"/>
                      <w:kern w:val="0"/>
                      <w:sz w:val="21"/>
                      <w:szCs w:val="21"/>
                      <w14:textFill>
                        <w14:solidFill>
                          <w14:srgbClr w14:val="000000"/>
                        </w14:solidFill>
                      </w14:textFill>
                    </w:rPr>
                    <w:t>水</w:t>
                  </w:r>
                </w:p>
              </w:tc>
              <w:tc>
                <w:tcPr>
                  <w:tcW w:w="374" w:type="pct"/>
                  <w:vMerge w:val="restart"/>
                  <w:tcBorders>
                    <w:top w:val="nil"/>
                    <w:left w:val="single" w:sz="8" w:space="0" w:color="auto"/>
                    <w:bottom w:val="single" w:sz="8" w:space="0" w:color="000000"/>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2.56</w:t>
                  </w: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pH</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6-9（无量纲）</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1777" w:type="pct"/>
                  <w:gridSpan w:val="4"/>
                  <w:vMerge w:val="restart"/>
                  <w:tcBorders>
                    <w:top w:val="single" w:sz="8" w:space="0" w:color="auto"/>
                    <w:left w:val="single" w:sz="8" w:space="0" w:color="auto"/>
                    <w:bottom w:val="single" w:sz="8" w:space="0" w:color="000000"/>
                    <w:right w:val="single" w:sz="8" w:space="0" w:color="000000"/>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化粪池</w:t>
                  </w:r>
                </w:p>
              </w:tc>
              <w:tc>
                <w:tcPr>
                  <w:tcW w:w="1455" w:type="pct"/>
                  <w:gridSpan w:val="5"/>
                  <w:vMerge w:val="restart"/>
                  <w:tcBorders>
                    <w:top w:val="nil"/>
                    <w:left w:val="single" w:sz="8" w:space="0" w:color="auto"/>
                    <w:right w:val="single" w:sz="8" w:space="0" w:color="auto"/>
                  </w:tcBorders>
                  <w:vAlign w:val="center"/>
                </w:tcPr>
                <w:p>
                  <w:pPr>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防渗化粪池收集，定期清掏，不外排</w:t>
                  </w: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COD</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300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0.230</w:t>
                  </w:r>
                </w:p>
              </w:tc>
              <w:tc>
                <w:tcPr>
                  <w:tcW w:w="1777" w:type="pct"/>
                  <w:gridSpan w:val="4"/>
                  <w:vMerge/>
                  <w:tcBorders>
                    <w:top w:val="nil"/>
                    <w:left w:val="nil"/>
                    <w:bottom w:val="single" w:sz="8" w:space="0" w:color="auto"/>
                    <w:right w:val="single" w:sz="8" w:space="0" w:color="auto"/>
                  </w:tcBorders>
                  <w:vAlign w:val="center"/>
                </w:tcPr>
                <w:p/>
              </w:tc>
              <w:tc>
                <w:tcPr>
                  <w:tcW w:w="1455" w:type="pct"/>
                  <w:gridSpan w:val="5"/>
                  <w:vMerge/>
                  <w:tcBorders>
                    <w:left w:val="single" w:sz="8" w:space="0" w:color="auto"/>
                    <w:right w:val="single" w:sz="8" w:space="0" w:color="auto"/>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SS</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200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0.154</w:t>
                  </w:r>
                </w:p>
              </w:tc>
              <w:tc>
                <w:tcPr>
                  <w:tcW w:w="1777" w:type="pct"/>
                  <w:gridSpan w:val="4"/>
                  <w:vMerge/>
                  <w:tcBorders>
                    <w:top w:val="nil"/>
                    <w:left w:val="nil"/>
                    <w:bottom w:val="single" w:sz="8" w:space="0" w:color="auto"/>
                    <w:right w:val="single" w:sz="8" w:space="0" w:color="auto"/>
                  </w:tcBorders>
                  <w:vAlign w:val="center"/>
                </w:tcPr>
                <w:p/>
              </w:tc>
              <w:tc>
                <w:tcPr>
                  <w:tcW w:w="1455" w:type="pct"/>
                  <w:gridSpan w:val="5"/>
                  <w:vMerge/>
                  <w:tcBorders>
                    <w:left w:val="single" w:sz="8" w:space="0" w:color="auto"/>
                    <w:right w:val="single" w:sz="8" w:space="0" w:color="auto"/>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BOD</w:t>
                  </w:r>
                  <w:r>
                    <w:rPr>
                      <w:color w:val="000000"/>
                      <w:kern w:val="0"/>
                      <w:sz w:val="21"/>
                      <w:szCs w:val="21"/>
                      <w:vertAlign w:val="subscript"/>
                      <w14:textFill>
                        <w14:solidFill>
                          <w14:srgbClr w14:val="000000"/>
                        </w14:solidFill>
                      </w14:textFill>
                    </w:rPr>
                    <w:t>5</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150</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0.115</w:t>
                  </w:r>
                </w:p>
              </w:tc>
              <w:tc>
                <w:tcPr>
                  <w:tcW w:w="1777" w:type="pct"/>
                  <w:gridSpan w:val="4"/>
                  <w:vMerge/>
                  <w:tcBorders>
                    <w:top w:val="nil"/>
                    <w:left w:val="nil"/>
                    <w:bottom w:val="single" w:sz="8" w:space="0" w:color="auto"/>
                    <w:right w:val="single" w:sz="8" w:space="0" w:color="auto"/>
                  </w:tcBorders>
                  <w:vAlign w:val="center"/>
                </w:tcPr>
                <w:p/>
              </w:tc>
              <w:tc>
                <w:tcPr>
                  <w:tcW w:w="1455" w:type="pct"/>
                  <w:gridSpan w:val="5"/>
                  <w:vMerge/>
                  <w:tcBorders>
                    <w:left w:val="single" w:sz="8" w:space="0" w:color="auto"/>
                    <w:right w:val="single" w:sz="8" w:space="0" w:color="auto"/>
                  </w:tcBorders>
                  <w:vAlign w:val="center"/>
                </w:tcPr>
                <w:p/>
              </w:tc>
            </w:tr>
            <w:tr>
              <w:trPr>
                <w:trHeight w:val="340"/>
              </w:trPr>
              <w:tc>
                <w:tcPr>
                  <w:tcW w:w="156" w:type="pct"/>
                  <w:vMerge/>
                  <w:tcBorders>
                    <w:top w:val="nil"/>
                    <w:left w:val="single" w:sz="8" w:space="0" w:color="auto"/>
                    <w:bottom w:val="single" w:sz="8" w:space="0" w:color="000000"/>
                    <w:right w:val="single" w:sz="8" w:space="0" w:color="auto"/>
                  </w:tcBorders>
                  <w:vAlign w:val="center"/>
                </w:tcPr>
                <w:p/>
              </w:tc>
              <w:tc>
                <w:tcPr>
                  <w:tcW w:w="374" w:type="pct"/>
                  <w:vMerge/>
                  <w:tcBorders>
                    <w:top w:val="nil"/>
                    <w:left w:val="single" w:sz="8" w:space="0" w:color="auto"/>
                    <w:bottom w:val="single" w:sz="8" w:space="0" w:color="000000"/>
                    <w:right w:val="single" w:sz="8" w:space="0" w:color="auto"/>
                  </w:tcBorders>
                  <w:vAlign w:val="center"/>
                </w:tcPr>
                <w:p/>
              </w:tc>
              <w:tc>
                <w:tcPr>
                  <w:tcW w:w="409"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氨氮</w:t>
                  </w:r>
                </w:p>
              </w:tc>
              <w:tc>
                <w:tcPr>
                  <w:tcW w:w="447"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25</w:t>
                  </w:r>
                </w:p>
              </w:tc>
              <w:tc>
                <w:tcPr>
                  <w:tcW w:w="378" w:type="pct"/>
                  <w:tcBorders>
                    <w:top w:val="nil"/>
                    <w:left w:val="nil"/>
                    <w:bottom w:val="single" w:sz="8" w:space="0" w:color="auto"/>
                    <w:right w:val="single" w:sz="8" w:space="0" w:color="auto"/>
                  </w:tcBorders>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0.019</w:t>
                  </w:r>
                </w:p>
              </w:tc>
              <w:tc>
                <w:tcPr>
                  <w:tcW w:w="1777" w:type="pct"/>
                  <w:gridSpan w:val="4"/>
                  <w:vMerge/>
                  <w:tcBorders>
                    <w:top w:val="nil"/>
                    <w:left w:val="nil"/>
                    <w:bottom w:val="single" w:sz="8" w:space="0" w:color="auto"/>
                    <w:right w:val="single" w:sz="8" w:space="0" w:color="auto"/>
                  </w:tcBorders>
                  <w:vAlign w:val="center"/>
                </w:tcPr>
                <w:p/>
              </w:tc>
              <w:tc>
                <w:tcPr>
                  <w:tcW w:w="1455" w:type="pct"/>
                  <w:gridSpan w:val="5"/>
                  <w:vMerge/>
                  <w:tcBorders>
                    <w:left w:val="single" w:sz="8" w:space="0" w:color="auto"/>
                    <w:bottom w:val="single" w:sz="8" w:space="0" w:color="000000"/>
                    <w:right w:val="single" w:sz="8" w:space="0" w:color="auto"/>
                  </w:tcBorders>
                  <w:vAlign w:val="center"/>
                </w:tcPr>
                <w:p/>
              </w:tc>
            </w:tr>
          </w:tbl>
          <w:p>
            <w:pPr>
              <w:pStyle w:val="50"/>
              <w:numPr>
                <w:ilvl w:val="0"/>
                <w:numId w:val="14"/>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lang w:eastAsia="zh-CN"/>
              </w:rPr>
            </w:pPr>
            <w:r>
              <w:rPr>
                <w:rFonts w:ascii="Times New Roman" w:cs="Times New Roman" w:hAnsi="Times New Roman" w:hint="eastAsia"/>
                <w:b/>
                <w:bCs/>
                <w:color w:val="000000"/>
                <w:sz w:val="24"/>
                <w:szCs w:val="24"/>
                <w14:textFill>
                  <w14:solidFill>
                    <w14:srgbClr w14:val="000000"/>
                  </w14:solidFill>
                </w14:textFill>
                <w:lang w:eastAsia="zh-CN"/>
              </w:rPr>
              <w:t>废水处理措施可行性分析</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①废水处理能力可行性</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项目建设1座一体化污水处理站</w:t>
            </w:r>
            <w:r>
              <w:rPr>
                <w:rFonts w:cs="Times New Roman"/>
                <w:color w:val="000000"/>
                <w:szCs w:val="24"/>
                <w14:textFill>
                  <w14:solidFill>
                    <w14:srgbClr w14:val="000000"/>
                  </w14:solidFill>
                </w14:textFill>
              </w:rPr>
              <w:t>，处理能力为</w:t>
            </w:r>
            <w:r>
              <w:rPr>
                <w:rFonts w:cs="Times New Roman" w:hint="eastAsia"/>
                <w:color w:val="000000"/>
                <w:szCs w:val="24"/>
                <w14:textFill>
                  <w14:solidFill>
                    <w14:srgbClr w14:val="000000"/>
                  </w14:solidFill>
                </w14:textFill>
              </w:rPr>
              <w:t>3</w:t>
            </w:r>
            <w:r>
              <w:rPr>
                <w:rFonts w:cs="Times New Roman"/>
                <w:color w:val="000000"/>
                <w:szCs w:val="24"/>
                <w14:textFill>
                  <w14:solidFill>
                    <w14:srgbClr w14:val="000000"/>
                  </w14:solidFill>
                </w14:textFill>
              </w:rPr>
              <w:t>m</w:t>
            </w:r>
            <w:r>
              <w:rPr>
                <w:rFonts w:cs="Times New Roman"/>
                <w:color w:val="000000"/>
                <w:szCs w:val="24"/>
                <w:vertAlign w:val="superscript"/>
                <w14:textFill>
                  <w14:solidFill>
                    <w14:srgbClr w14:val="000000"/>
                  </w14:solidFill>
                </w14:textFill>
              </w:rPr>
              <w:t>3</w:t>
            </w:r>
            <w:r>
              <w:rPr>
                <w:rFonts w:cs="Times New Roman"/>
                <w:color w:val="000000"/>
                <w:szCs w:val="24"/>
                <w14:textFill>
                  <w14:solidFill>
                    <w14:srgbClr w14:val="000000"/>
                  </w14:solidFill>
                </w14:textFill>
              </w:rPr>
              <w:t>/d，</w:t>
            </w:r>
            <w:r>
              <w:rPr>
                <w:rFonts w:cs="Times New Roman" w:hint="eastAsia"/>
                <w:color w:val="000000"/>
                <w:szCs w:val="24"/>
                <w14:textFill>
                  <w14:solidFill>
                    <w14:srgbClr w14:val="000000"/>
                  </w14:solidFill>
                </w14:textFill>
              </w:rPr>
              <w:t>本项目</w:t>
            </w:r>
            <w:r>
              <w:rPr>
                <w:rFonts w:cs="Calibri" w:hint="eastAsia"/>
                <w:color w:val="000000"/>
                <w:kern w:val="0"/>
                <w14:textFill>
                  <w14:solidFill>
                    <w14:srgbClr w14:val="000000"/>
                  </w14:solidFill>
                </w14:textFill>
              </w:rPr>
              <w:t>清洗线水槽有效容积为0.5</w:t>
            </w:r>
            <w:r>
              <w:rPr>
                <w:rFonts w:cs="Calibri"/>
                <w:color w:val="000000"/>
                <w:kern w:val="0"/>
                <w14:textFill>
                  <w14:solidFill>
                    <w14:srgbClr w14:val="000000"/>
                  </w14:solidFill>
                </w14:textFill>
              </w:rPr>
              <w:t>m</w:t>
            </w:r>
            <w:r>
              <w:rPr>
                <w:rFonts w:cs="Calibri"/>
                <w:color w:val="000000"/>
                <w:kern w:val="0"/>
                <w:vertAlign w:val="superscript"/>
                <w14:textFill>
                  <w14:solidFill>
                    <w14:srgbClr w14:val="000000"/>
                  </w14:solidFill>
                </w14:textFill>
              </w:rPr>
              <w:t>3</w:t>
            </w:r>
            <w:r>
              <w:rPr>
                <w:rFonts w:cs="Calibri" w:hint="eastAsia"/>
                <w:color w:val="000000"/>
                <w:kern w:val="0"/>
                <w14:textFill>
                  <w14:solidFill>
                    <w14:srgbClr w14:val="000000"/>
                  </w14:solidFill>
                </w14:textFill>
              </w:rPr>
              <w:t>，其中超声波粗洗槽、超声波精洗槽、中和槽和防锈槽每5天更换一次水，除锈槽每20天更换一次水，鼓泡过水槽和过水槽废水量均为0.1</w:t>
            </w:r>
            <w:r>
              <w:rPr>
                <w:rFonts w:cs="Times New Roman"/>
                <w:color w:val="000000"/>
                <w:szCs w:val="24"/>
                <w14:textFill>
                  <w14:solidFill>
                    <w14:srgbClr w14:val="000000"/>
                  </w14:solidFill>
                </w14:textFill>
              </w:rPr>
              <w:t>m</w:t>
            </w:r>
            <w:r>
              <w:rPr>
                <w:rFonts w:cs="Times New Roman"/>
                <w:color w:val="000000"/>
                <w:szCs w:val="24"/>
                <w:vertAlign w:val="superscript"/>
                <w14:textFill>
                  <w14:solidFill>
                    <w14:srgbClr w14:val="000000"/>
                  </w14:solidFill>
                </w14:textFill>
              </w:rPr>
              <w:t>3</w:t>
            </w:r>
            <w:r>
              <w:rPr>
                <w:rFonts w:cs="Times New Roman"/>
                <w:color w:val="000000"/>
                <w:szCs w:val="24"/>
                <w14:textFill>
                  <w14:solidFill>
                    <w14:srgbClr w14:val="000000"/>
                  </w14:solidFill>
                </w14:textFill>
              </w:rPr>
              <w:t>/</w:t>
            </w:r>
            <w:r>
              <w:rPr>
                <w:rFonts w:cs="Times New Roman" w:hint="eastAsia"/>
                <w:color w:val="000000"/>
                <w:szCs w:val="24"/>
                <w14:textFill>
                  <w14:solidFill>
                    <w14:srgbClr w14:val="000000"/>
                  </w14:solidFill>
                </w14:textFill>
              </w:rPr>
              <w:t>d，则</w:t>
            </w:r>
            <w:r>
              <w:rPr>
                <w:rFonts w:cs="Calibri" w:hint="eastAsia"/>
                <w:color w:val="000000"/>
                <w:kern w:val="0"/>
                <w14:textFill>
                  <w14:solidFill>
                    <w14:srgbClr w14:val="000000"/>
                  </w14:solidFill>
                </w14:textFill>
              </w:rPr>
              <w:t>最大废水量为2.7</w:t>
            </w:r>
            <w:r>
              <w:rPr>
                <w:rFonts w:cs="Times New Roman"/>
                <w:color w:val="000000"/>
                <w:szCs w:val="24"/>
                <w14:textFill>
                  <w14:solidFill>
                    <w14:srgbClr w14:val="000000"/>
                  </w14:solidFill>
                </w14:textFill>
              </w:rPr>
              <w:t>m</w:t>
            </w:r>
            <w:r>
              <w:rPr>
                <w:rFonts w:cs="Times New Roman"/>
                <w:color w:val="000000"/>
                <w:szCs w:val="24"/>
                <w:vertAlign w:val="superscript"/>
                <w14:textFill>
                  <w14:solidFill>
                    <w14:srgbClr w14:val="000000"/>
                  </w14:solidFill>
                </w14:textFill>
              </w:rPr>
              <w:t>3</w:t>
            </w:r>
            <w:r>
              <w:rPr>
                <w:rFonts w:cs="Times New Roman" w:hint="eastAsia"/>
                <w:color w:val="000000"/>
                <w:szCs w:val="24"/>
                <w14:textFill>
                  <w14:solidFill>
                    <w14:srgbClr w14:val="000000"/>
                  </w14:solidFill>
                </w14:textFill>
              </w:rPr>
              <w:t>。一体化污水处理站处理能力可满足要求。</w:t>
            </w:r>
          </w:p>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②废水处理工艺可行性</w:t>
            </w:r>
          </w:p>
          <w:p>
            <w:pPr>
              <w:pStyle w:val="54"/>
              <w:rPr>
                <w:color w:val="000000"/>
                <w14:textFill>
                  <w14:solidFill>
                    <w14:srgbClr w14:val="000000"/>
                  </w14:solidFill>
                </w14:textFill>
              </w:rPr>
            </w:pPr>
            <w:r>
              <w:rPr>
                <w:rFonts w:cs="Times New Roman" w:hint="eastAsia"/>
                <w:color w:val="000000"/>
                <w:szCs w:val="24"/>
                <w14:textFill>
                  <w14:solidFill>
                    <w14:srgbClr w14:val="000000"/>
                  </w14:solidFill>
                </w14:textFill>
              </w:rPr>
              <w:t>本项目一体化污水处理站</w:t>
            </w:r>
            <w:r>
              <w:rPr>
                <w:rFonts w:cs="Times New Roman"/>
                <w:color w:val="000000"/>
                <w:szCs w:val="24"/>
                <w14:textFill>
                  <w14:solidFill>
                    <w14:srgbClr w14:val="000000"/>
                  </w14:solidFill>
                </w14:textFill>
              </w:rPr>
              <w:t>处理工艺为</w:t>
            </w:r>
            <w:r>
              <w:rPr>
                <w:rFonts w:ascii="宋体" w:cs="Times New Roman" w:hAnsi="宋体"/>
                <w:color w:val="000000"/>
                <w:szCs w:val="24"/>
                <w14:textFill>
                  <w14:solidFill>
                    <w14:srgbClr w14:val="000000"/>
                  </w14:solidFill>
                </w14:textFill>
              </w:rPr>
              <w:t>“</w:t>
            </w:r>
            <w:r>
              <w:rPr>
                <w:rFonts w:cs="Times New Roman" w:hint="eastAsia"/>
                <w:color w:val="000000"/>
                <w:szCs w:val="24"/>
                <w14:textFill>
                  <w14:solidFill>
                    <w14:srgbClr w14:val="000000"/>
                  </w14:solidFill>
                </w14:textFill>
              </w:rPr>
              <w:t>隔油+絮凝+气浮+AO+MBR+树脂吸附</w:t>
            </w:r>
            <w:r>
              <w:rPr>
                <w:rFonts w:ascii="宋体" w:cs="Times New Roman" w:hAnsi="宋体"/>
                <w:color w:val="000000"/>
                <w:szCs w:val="24"/>
                <w14:textFill>
                  <w14:solidFill>
                    <w14:srgbClr w14:val="000000"/>
                  </w14:solidFill>
                </w14:textFill>
              </w:rPr>
              <w:t>”</w:t>
            </w:r>
            <w:r>
              <w:rPr>
                <w:rFonts w:cs="Times New Roman" w:hint="eastAsia"/>
                <w:color w:val="000000"/>
                <w:szCs w:val="24"/>
                <w14:textFill>
                  <w14:solidFill>
                    <w14:srgbClr w14:val="000000"/>
                  </w14:solidFill>
                </w14:textFill>
              </w:rPr>
              <w:t>，</w:t>
            </w:r>
            <w:r>
              <w:rPr>
                <w:color w:val="000000"/>
                <w14:textFill>
                  <w14:solidFill>
                    <w14:srgbClr w14:val="000000"/>
                  </w14:solidFill>
                </w14:textFill>
              </w:rPr>
              <w:t>本项目</w:t>
            </w:r>
            <w:r>
              <w:rPr>
                <w:rFonts w:hint="eastAsia"/>
                <w:color w:val="000000"/>
                <w14:textFill>
                  <w14:solidFill>
                    <w14:srgbClr w14:val="000000"/>
                  </w14:solidFill>
                </w14:textFill>
              </w:rPr>
              <w:t>一体化污水处理站设计进出水水质情况</w:t>
            </w:r>
            <w:r>
              <w:rPr>
                <w:color w:val="000000"/>
                <w14:textFill>
                  <w14:solidFill>
                    <w14:srgbClr w14:val="000000"/>
                  </w14:solidFill>
                </w14:textFill>
              </w:rPr>
              <w:t>见下表。</w:t>
            </w:r>
          </w:p>
          <w:p>
            <w:pPr>
              <w:pStyle w:val="47"/>
              <w:rPr>
                <w:rFonts w:cs="Times New Roman" w:hint="eastAsia"/>
                <w:color w:val="000000"/>
                <w14:textFill>
                  <w14:solidFill>
                    <w14:srgbClr w14:val="000000"/>
                  </w14:solidFill>
                </w14:textFill>
              </w:rPr>
            </w:pPr>
            <w:bookmarkStart w:id="63" w:name="_Toc198017830"/>
            <w:bookmarkEnd w:id="63"/>
            <w:r>
              <w:rPr>
                <w:rFonts w:ascii="Times New Roman" w:cs="Times New Roman" w:hAnsi="Times New Roman"/>
                <w:color w:val="000000"/>
                <w14:textFill>
                  <w14:solidFill>
                    <w14:srgbClr w14:val="000000"/>
                  </w14:solidFill>
                </w14:textFill>
              </w:rPr>
              <w:t xml:space="preserve">表 4-8   </w:t>
            </w:r>
            <w:r>
              <w:rPr>
                <w:rFonts w:hint="eastAsia"/>
                <w:color w:val="000000"/>
                <w14:textFill>
                  <w14:solidFill>
                    <w14:srgbClr w14:val="000000"/>
                  </w14:solidFill>
                </w14:textFill>
              </w:rPr>
              <w:t>一体化污水处理站设计进出水水质</w:t>
            </w:r>
            <w:r>
              <w:rPr>
                <w:rFonts w:ascii="Times New Roman" w:cs="Times New Roman" w:hAnsi="Times New Roman"/>
                <w:color w:val="000000"/>
                <w14:textFill>
                  <w14:solidFill>
                    <w14:srgbClr w14:val="000000"/>
                  </w14:solidFill>
                </w14:textFill>
              </w:rPr>
              <w:t>一览表</w:t>
            </w:r>
          </w:p>
          <w:tbl>
            <w:tblPr>
              <w:jc w:val="center"/>
              <w:tblW w:w="5000" w:type="pct"/>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Look w:val="0600" w:firstRow="0" w:lastRow="0" w:firstColumn="0" w:lastColumn="0" w:noHBand="1" w:noVBand="1"/>
            </w:tblPr>
            <w:tblGrid>
              <w:gridCol w:w="1273"/>
              <w:gridCol w:w="637"/>
              <w:gridCol w:w="600"/>
              <w:gridCol w:w="619"/>
              <w:gridCol w:w="949"/>
              <w:gridCol w:w="619"/>
              <w:gridCol w:w="637"/>
              <w:gridCol w:w="603"/>
              <w:gridCol w:w="845"/>
              <w:gridCol w:w="619"/>
              <w:gridCol w:w="617"/>
            </w:tblGrid>
            <w:tr>
              <w:trPr>
                <w:trHeight w:val="340"/>
              </w:trPr>
              <w:tc>
                <w:tcPr>
                  <w:tcW w:w="794" w:type="pct"/>
                  <w:vMerge w:val="restart"/>
                  <w:tcBorders>
                    <w:top w:val="single" w:sz="4" w:space="0" w:color="000000"/>
                    <w:left w:val="single" w:sz="4" w:space="0" w:color="000000"/>
                    <w:right w:val="single" w:sz="4" w:space="0" w:color="000000"/>
                  </w:tcBorders>
                  <w:noWrap/>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项目</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调节池</w:t>
                  </w:r>
                </w:p>
              </w:tc>
              <w:tc>
                <w:tcPr>
                  <w:tcW w:w="760" w:type="pct"/>
                  <w:gridSpan w:val="2"/>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隔油</w:t>
                  </w:r>
                </w:p>
              </w:tc>
              <w:tc>
                <w:tcPr>
                  <w:tcW w:w="978" w:type="pct"/>
                  <w:gridSpan w:val="2"/>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絮凝+气浮</w:t>
                  </w:r>
                </w:p>
              </w:tc>
              <w:tc>
                <w:tcPr>
                  <w:tcW w:w="773" w:type="pct"/>
                  <w:gridSpan w:val="2"/>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AO+MBR</w:t>
                  </w:r>
                </w:p>
              </w:tc>
              <w:tc>
                <w:tcPr>
                  <w:tcW w:w="913" w:type="pct"/>
                  <w:gridSpan w:val="2"/>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树脂吸附</w:t>
                  </w:r>
                </w:p>
              </w:tc>
              <w:tc>
                <w:tcPr>
                  <w:tcW w:w="385" w:type="pct"/>
                  <w:vMerge w:val="restart"/>
                  <w:tcBorders>
                    <w:top w:val="single" w:sz="4" w:space="0" w:color="000000"/>
                    <w:left w:val="single" w:sz="4" w:space="0" w:color="000000"/>
                    <w:right w:val="single" w:sz="4" w:space="0" w:color="000000"/>
                  </w:tcBorders>
                  <w:noWrap/>
                  <w:vAlign w:val="center"/>
                </w:tcPr>
                <w:p>
                  <w:pPr>
                    <w:widowControl/>
                    <w:spacing w:line="0" w:lineRule="atLeast"/>
                    <w:jc w:val="center"/>
                    <w:rPr>
                      <w:rFonts w:ascii="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标准值</w:t>
                  </w:r>
                </w:p>
              </w:tc>
            </w:tr>
            <w:tr>
              <w:trPr>
                <w:trHeight w:val="340"/>
              </w:trPr>
              <w:tc>
                <w:tcPr>
                  <w:tcW w:w="794" w:type="pct"/>
                  <w:vMerge/>
                  <w:tcBorders>
                    <w:left w:val="single" w:sz="4" w:space="0" w:color="000000"/>
                    <w:bottom w:val="single" w:sz="4" w:space="0" w:color="000000"/>
                    <w:right w:val="single" w:sz="4" w:space="0" w:color="000000"/>
                  </w:tcBorders>
                  <w:noWrap/>
                  <w:vAlign w:val="center"/>
                </w:tcPr>
                <w:p/>
              </w:tc>
              <w:tc>
                <w:tcPr>
                  <w:tcW w:w="397"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进水</w:t>
                  </w:r>
                </w:p>
              </w:tc>
              <w:tc>
                <w:tcPr>
                  <w:tcW w:w="37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处理效率</w:t>
                  </w:r>
                </w:p>
              </w:tc>
              <w:tc>
                <w:tcPr>
                  <w:tcW w:w="386"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出水</w:t>
                  </w:r>
                </w:p>
              </w:tc>
              <w:tc>
                <w:tcPr>
                  <w:tcW w:w="592"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处理效率</w:t>
                  </w:r>
                </w:p>
              </w:tc>
              <w:tc>
                <w:tcPr>
                  <w:tcW w:w="386"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出水</w:t>
                  </w:r>
                </w:p>
              </w:tc>
              <w:tc>
                <w:tcPr>
                  <w:tcW w:w="397"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处理效率</w:t>
                  </w:r>
                </w:p>
              </w:tc>
              <w:tc>
                <w:tcPr>
                  <w:tcW w:w="376"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出水</w:t>
                  </w:r>
                </w:p>
              </w:tc>
              <w:tc>
                <w:tcPr>
                  <w:tcW w:w="527"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处理效率</w:t>
                  </w:r>
                </w:p>
              </w:tc>
              <w:tc>
                <w:tcPr>
                  <w:tcW w:w="386"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出水</w:t>
                  </w:r>
                </w:p>
              </w:tc>
              <w:tc>
                <w:tcPr>
                  <w:tcW w:w="385" w:type="pct"/>
                  <w:vMerge/>
                  <w:tcBorders>
                    <w:left w:val="single" w:sz="4" w:space="0" w:color="000000"/>
                    <w:bottom w:val="single" w:sz="4" w:space="0" w:color="000000"/>
                    <w:right w:val="single" w:sz="4" w:space="0" w:color="000000"/>
                  </w:tcBorders>
                  <w:noWrap/>
                  <w:vAlign w:val="center"/>
                </w:tcP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pH（</w:t>
                  </w:r>
                  <w:r>
                    <w:rPr>
                      <w:rFonts w:ascii="宋体" w:cs="宋体" w:hAnsi="宋体"/>
                      <w:color w:val="000000"/>
                      <w:kern w:val="0"/>
                      <w:sz w:val="21"/>
                      <w:szCs w:val="21"/>
                      <w14:textFill>
                        <w14:solidFill>
                          <w14:srgbClr w14:val="000000"/>
                        </w14:solidFill>
                      </w14:textFill>
                    </w:rPr>
                    <w:t>无量纲</w:t>
                  </w:r>
                  <w:r>
                    <w:rPr>
                      <w:rFonts w:ascii="宋体" w:cs="宋体" w:hAnsi="宋体" w:hint="eastAsia"/>
                      <w:color w:val="000000"/>
                      <w:kern w:val="0"/>
                      <w:sz w:val="21"/>
                      <w:szCs w:val="21"/>
                      <w14:textFill>
                        <w14:solidFill>
                          <w14:srgbClr w14:val="000000"/>
                        </w14:solidFill>
                      </w14:textFill>
                    </w:rPr>
                    <w:t>）</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7</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7</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7</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7</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7</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6.0～9.0</w:t>
                  </w: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eastAsia="宋体" w:cs="宋体" w:hAnsi="宋体"/>
                      <w:color w:val="000000"/>
                      <w:kern w:val="0"/>
                      <w:sz w:val="21"/>
                      <w:szCs w:val="21"/>
                      <w14:textFill>
                        <w14:solidFill>
                          <w14:srgbClr w14:val="000000"/>
                        </w14:solidFill>
                      </w14:textFill>
                      <w:lang w:val="en-US" w:eastAsia="zh-CN"/>
                    </w:rPr>
                  </w:pPr>
                  <w:r>
                    <w:rPr>
                      <w:rFonts w:ascii="宋体" w:cs="宋体" w:hAnsi="宋体" w:hint="eastAsia"/>
                      <w:color w:val="000000"/>
                      <w:kern w:val="0"/>
                      <w:sz w:val="21"/>
                      <w:szCs w:val="21"/>
                      <w14:textFill>
                        <w14:solidFill>
                          <w14:srgbClr w14:val="000000"/>
                        </w14:solidFill>
                      </w14:textFill>
                      <w:lang w:val="en-US" w:eastAsia="zh-CN"/>
                    </w:rPr>
                    <w:t>色度/度</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rPr>
                  </w:pPr>
                  <w:r>
                    <w:rPr>
                      <w:rFonts w:cs="Times New Roman" w:hint="eastAsia"/>
                      <w:color w:val="000000"/>
                      <w:kern w:val="0"/>
                      <w:sz w:val="21"/>
                      <w:szCs w:val="21"/>
                      <w14:textFill>
                        <w14:solidFill>
                          <w14:srgbClr w14:val="000000"/>
                        </w14:solidFill>
                      </w14:textFill>
                      <w:lang w:val="en-US" w:eastAsia="zh-CN"/>
                    </w:rPr>
                    <w:t>50</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rPr>
                  </w:pPr>
                  <w:r>
                    <w:rPr>
                      <w:rFonts w:cs="Times New Roman" w:hint="eastAsia"/>
                      <w:color w:val="000000"/>
                      <w:kern w:val="0"/>
                      <w:sz w:val="21"/>
                      <w:szCs w:val="21"/>
                      <w14:textFill>
                        <w14:solidFill>
                          <w14:srgbClr w14:val="000000"/>
                        </w14:solidFill>
                      </w14:textFill>
                      <w:lang w:val="en-US" w:eastAsia="zh-CN"/>
                    </w:rPr>
                    <w:t>20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rPr>
                  </w:pPr>
                  <w:r>
                    <w:rPr>
                      <w:rFonts w:cs="Times New Roman" w:hint="eastAsia"/>
                      <w:color w:val="000000"/>
                      <w:kern w:val="0"/>
                      <w:sz w:val="21"/>
                      <w:szCs w:val="21"/>
                      <w14:textFill>
                        <w14:solidFill>
                          <w14:srgbClr w14:val="000000"/>
                        </w14:solidFill>
                      </w14:textFill>
                      <w:lang w:val="en-US" w:eastAsia="zh-CN"/>
                    </w:rPr>
                    <w:t>40</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rPr>
                  </w:pPr>
                  <w:r>
                    <w:rPr>
                      <w:rFonts w:cs="Times New Roman" w:hint="eastAsia"/>
                      <w:color w:val="000000"/>
                      <w:kern w:val="0"/>
                      <w:sz w:val="21"/>
                      <w:szCs w:val="21"/>
                      <w14:textFill>
                        <w14:solidFill>
                          <w14:srgbClr w14:val="000000"/>
                        </w14:solidFill>
                      </w14:textFill>
                      <w:lang w:val="en-US" w:eastAsia="zh-CN"/>
                    </w:rPr>
                    <w:t>50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rPr>
                  </w:pPr>
                  <w:r>
                    <w:rPr>
                      <w:rFonts w:cs="Times New Roman" w:hint="eastAsia"/>
                      <w:color w:val="000000"/>
                      <w:kern w:val="0"/>
                      <w:sz w:val="21"/>
                      <w:szCs w:val="21"/>
                      <w14:textFill>
                        <w14:solidFill>
                          <w14:srgbClr w14:val="000000"/>
                        </w14:solidFill>
                      </w14:textFill>
                      <w:lang w:val="en-US" w:eastAsia="zh-CN"/>
                    </w:rPr>
                    <w:t>20</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rPr>
                  </w:pPr>
                  <w:r>
                    <w:rPr>
                      <w:rFonts w:cs="Times New Roman" w:hint="eastAsia"/>
                      <w:color w:val="000000"/>
                      <w:kern w:val="0"/>
                      <w:sz w:val="21"/>
                      <w:szCs w:val="21"/>
                      <w14:textFill>
                        <w14:solidFill>
                          <w14:srgbClr w14:val="000000"/>
                        </w14:solidFill>
                      </w14:textFill>
                      <w:lang w:val="en-US" w:eastAsia="zh-CN"/>
                    </w:rPr>
                    <w:t>20</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rPr>
                  </w:pPr>
                  <w:r>
                    <w:rPr>
                      <w:rFonts w:cs="Times New Roman" w:hint="eastAsia"/>
                      <w:color w:val="000000"/>
                      <w:kern w:val="0"/>
                      <w:sz w:val="21"/>
                      <w:szCs w:val="21"/>
                      <w14:textFill>
                        <w14:solidFill>
                          <w14:srgbClr w14:val="000000"/>
                        </w14:solidFill>
                      </w14:textFill>
                      <w:lang w:val="en-US" w:eastAsia="zh-CN"/>
                    </w:rPr>
                    <w:t>40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rPr>
                  </w:pPr>
                  <w:r>
                    <w:rPr>
                      <w:rFonts w:cs="Times New Roman" w:hint="eastAsia"/>
                      <w:color w:val="000000"/>
                      <w:kern w:val="0"/>
                      <w:sz w:val="21"/>
                      <w:szCs w:val="21"/>
                      <w14:textFill>
                        <w14:solidFill>
                          <w14:srgbClr w14:val="000000"/>
                        </w14:solidFill>
                      </w14:textFill>
                      <w:lang w:val="en-US" w:eastAsia="zh-CN"/>
                    </w:rPr>
                    <w:t>12</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eastAsia="宋体" w:cs="Times New Roman" w:hAnsi="Times New Roman"/>
                      <w:color w:val="000000"/>
                      <w:kern w:val="0"/>
                      <w:sz w:val="21"/>
                      <w:szCs w:val="21"/>
                      <w14:textFill>
                        <w14:solidFill>
                          <w14:srgbClr w14:val="000000"/>
                        </w14:solidFill>
                      </w14:textFill>
                      <w:lang w:val="en-US" w:eastAsia="zh-CN"/>
                    </w:rPr>
                  </w:pPr>
                  <w:r>
                    <w:rPr>
                      <w:rFonts w:cs="Times New Roman" w:hint="eastAsia"/>
                      <w:color w:val="000000"/>
                      <w:kern w:val="0"/>
                      <w:sz w:val="21"/>
                      <w:szCs w:val="21"/>
                      <w14:textFill>
                        <w14:solidFill>
                          <w14:srgbClr w14:val="000000"/>
                        </w14:solidFill>
                      </w14:textFill>
                      <w:lang w:val="en-US" w:eastAsia="zh-CN"/>
                    </w:rPr>
                    <w:t>20</w:t>
                  </w: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五日生化需氧量（</w:t>
                  </w:r>
                  <w:r>
                    <w:rPr>
                      <w:rFonts w:ascii="宋体" w:cs="宋体" w:hAnsi="宋体"/>
                      <w:color w:val="000000"/>
                      <w:kern w:val="0"/>
                      <w:sz w:val="21"/>
                      <w:szCs w:val="21"/>
                      <w14:textFill>
                        <w14:solidFill>
                          <w14:srgbClr w14:val="000000"/>
                        </w14:solidFill>
                      </w14:textFill>
                    </w:rPr>
                    <w:t>BOD</w:t>
                  </w:r>
                  <w:r>
                    <w:rPr>
                      <w:rFonts w:ascii="MS Gothic" w:eastAsia="MS Gothic" w:cs="MS Gothic" w:hAnsi="MS Gothic" w:hint="eastAsia"/>
                      <w:color w:val="000000"/>
                      <w:kern w:val="0"/>
                      <w:sz w:val="21"/>
                      <w:szCs w:val="21"/>
                      <w14:textFill>
                        <w14:solidFill>
                          <w14:srgbClr w14:val="000000"/>
                        </w14:solidFill>
                      </w14:textFill>
                    </w:rPr>
                    <w:t>₅</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mg/L</w:t>
                  </w:r>
                  <w:r>
                    <w:rPr>
                      <w:rFonts w:ascii="宋体" w:cs="宋体" w:hAnsi="宋体" w:hint="eastAsia"/>
                      <w:color w:val="000000"/>
                      <w:kern w:val="0"/>
                      <w:sz w:val="21"/>
                      <w:szCs w:val="21"/>
                      <w14:textFill>
                        <w14:solidFill>
                          <w14:srgbClr w14:val="000000"/>
                        </w14:solidFill>
                      </w14:textFill>
                    </w:rPr>
                    <w:t>）</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500</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500</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350</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95</w:t>
                  </w: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18</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7</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10</w:t>
                  </w: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化学需氧量（</w:t>
                  </w:r>
                  <w:r>
                    <w:rPr>
                      <w:rFonts w:ascii="宋体" w:cs="宋体" w:hAnsi="宋体"/>
                      <w:color w:val="000000"/>
                      <w:kern w:val="0"/>
                      <w:sz w:val="21"/>
                      <w:szCs w:val="21"/>
                      <w14:textFill>
                        <w14:solidFill>
                          <w14:srgbClr w14:val="000000"/>
                        </w14:solidFill>
                      </w14:textFill>
                    </w:rPr>
                    <w:t>COD</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mg/L</w:t>
                  </w:r>
                  <w:r>
                    <w:rPr>
                      <w:rFonts w:ascii="宋体" w:cs="宋体" w:hAnsi="宋体" w:hint="eastAsia"/>
                      <w:color w:val="000000"/>
                      <w:kern w:val="0"/>
                      <w:sz w:val="21"/>
                      <w:szCs w:val="21"/>
                      <w14:textFill>
                        <w14:solidFill>
                          <w14:srgbClr w14:val="000000"/>
                        </w14:solidFill>
                      </w14:textFill>
                    </w:rPr>
                    <w:t>）</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1500</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1500</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1050</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90</w:t>
                  </w: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105</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42</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50</w:t>
                  </w: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悬浮物/（mg/L）</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300</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300</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70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90</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30</w:t>
                  </w: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63</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25</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w:t>
                  </w: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氨氮（</w:t>
                  </w:r>
                  <w:r>
                    <w:rPr>
                      <w:rFonts w:ascii="宋体" w:cs="宋体" w:hAnsi="宋体"/>
                      <w:color w:val="000000"/>
                      <w:kern w:val="0"/>
                      <w:sz w:val="21"/>
                      <w:szCs w:val="21"/>
                      <w14:textFill>
                        <w14:solidFill>
                          <w14:srgbClr w14:val="000000"/>
                        </w14:solidFill>
                      </w14:textFill>
                    </w:rPr>
                    <w:t>以N计</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mg/L</w:t>
                  </w:r>
                  <w:r>
                    <w:rPr>
                      <w:rFonts w:ascii="宋体" w:cs="宋体" w:hAnsi="宋体" w:hint="eastAsia"/>
                      <w:color w:val="000000"/>
                      <w:kern w:val="0"/>
                      <w:sz w:val="21"/>
                      <w:szCs w:val="21"/>
                      <w14:textFill>
                        <w14:solidFill>
                          <w14:srgbClr w14:val="000000"/>
                        </w14:solidFill>
                      </w14:textFill>
                    </w:rPr>
                    <w:t>）</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30</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30</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30</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90</w:t>
                  </w: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5</w:t>
                  </w: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总氮（</w:t>
                  </w:r>
                  <w:r>
                    <w:rPr>
                      <w:rFonts w:ascii="宋体" w:cs="宋体" w:hAnsi="宋体"/>
                      <w:color w:val="000000"/>
                      <w:kern w:val="0"/>
                      <w:sz w:val="21"/>
                      <w:szCs w:val="21"/>
                      <w14:textFill>
                        <w14:solidFill>
                          <w14:srgbClr w14:val="000000"/>
                        </w14:solidFill>
                      </w14:textFill>
                    </w:rPr>
                    <w:t>以N计</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mg/L</w:t>
                  </w:r>
                  <w:r>
                    <w:rPr>
                      <w:rFonts w:ascii="宋体" w:cs="宋体" w:hAnsi="宋体" w:hint="eastAsia"/>
                      <w:color w:val="000000"/>
                      <w:kern w:val="0"/>
                      <w:sz w:val="21"/>
                      <w:szCs w:val="21"/>
                      <w14:textFill>
                        <w14:solidFill>
                          <w14:srgbClr w14:val="000000"/>
                        </w14:solidFill>
                      </w14:textFill>
                    </w:rPr>
                    <w:t>）</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50</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50</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50</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80</w:t>
                  </w: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10</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4</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15</w:t>
                  </w: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总磷（</w:t>
                  </w:r>
                  <w:r>
                    <w:rPr>
                      <w:rFonts w:ascii="宋体" w:cs="宋体" w:hAnsi="宋体"/>
                      <w:color w:val="000000"/>
                      <w:kern w:val="0"/>
                      <w:sz w:val="21"/>
                      <w:szCs w:val="21"/>
                      <w14:textFill>
                        <w14:solidFill>
                          <w14:srgbClr w14:val="000000"/>
                        </w14:solidFill>
                      </w14:textFill>
                    </w:rPr>
                    <w:t>以P计</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mg/L</w:t>
                  </w:r>
                  <w:r>
                    <w:rPr>
                      <w:rFonts w:ascii="宋体" w:cs="宋体" w:hAnsi="宋体" w:hint="eastAsia"/>
                      <w:color w:val="000000"/>
                      <w:kern w:val="0"/>
                      <w:sz w:val="21"/>
                      <w:szCs w:val="21"/>
                      <w14:textFill>
                        <w14:solidFill>
                          <w14:srgbClr w14:val="000000"/>
                        </w14:solidFill>
                      </w14:textFill>
                    </w:rPr>
                    <w:t>）</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5</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5</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5</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90</w:t>
                  </w: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0.4</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0.5</w:t>
                  </w: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阴离子表面活性剂</w:t>
                  </w:r>
                  <w:r>
                    <w:rPr>
                      <w:rFonts w:ascii="宋体" w:cs="宋体" w:hAnsi="宋体"/>
                      <w:color w:val="000000"/>
                      <w:kern w:val="0"/>
                      <w:sz w:val="21"/>
                      <w:szCs w:val="21"/>
                      <w14:textFill>
                        <w14:solidFill>
                          <w14:srgbClr w14:val="000000"/>
                        </w14:solidFill>
                      </w14:textFill>
                    </w:rPr>
                    <w:t>/</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mg/L</w:t>
                  </w:r>
                  <w:r>
                    <w:rPr>
                      <w:rFonts w:ascii="宋体" w:cs="宋体" w:hAnsi="宋体" w:hint="eastAsia"/>
                      <w:color w:val="000000"/>
                      <w:kern w:val="0"/>
                      <w:sz w:val="21"/>
                      <w:szCs w:val="21"/>
                      <w14:textFill>
                        <w14:solidFill>
                          <w14:srgbClr w14:val="000000"/>
                        </w14:solidFill>
                      </w14:textFill>
                    </w:rPr>
                    <w:t>）</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20</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20</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20</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8</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3.2</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0.5</w:t>
                  </w: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石油类</w:t>
                  </w:r>
                  <w:r>
                    <w:rPr>
                      <w:rFonts w:ascii="宋体" w:cs="宋体" w:hAnsi="宋体"/>
                      <w:color w:val="000000"/>
                      <w:kern w:val="0"/>
                      <w:sz w:val="21"/>
                      <w:szCs w:val="21"/>
                      <w14:textFill>
                        <w14:solidFill>
                          <w14:srgbClr w14:val="000000"/>
                        </w14:solidFill>
                      </w14:textFill>
                    </w:rPr>
                    <w:t>/</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mg/L</w:t>
                  </w:r>
                  <w:r>
                    <w:rPr>
                      <w:rFonts w:ascii="宋体" w:cs="宋体" w:hAnsi="宋体" w:hint="eastAsia"/>
                      <w:color w:val="000000"/>
                      <w:kern w:val="0"/>
                      <w:sz w:val="21"/>
                      <w:szCs w:val="21"/>
                      <w14:textFill>
                        <w14:solidFill>
                          <w14:srgbClr w14:val="000000"/>
                        </w14:solidFill>
                      </w14:textFill>
                    </w:rPr>
                    <w:t>）</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200</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90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20</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80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4</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2</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0.8</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w:t>
                  </w: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总硬度（</w:t>
                  </w:r>
                  <w:r>
                    <w:rPr>
                      <w:rFonts w:ascii="宋体" w:cs="宋体" w:hAnsi="宋体"/>
                      <w:color w:val="000000"/>
                      <w:kern w:val="0"/>
                      <w:sz w:val="21"/>
                      <w:szCs w:val="21"/>
                      <w14:textFill>
                        <w14:solidFill>
                          <w14:srgbClr w14:val="000000"/>
                        </w14:solidFill>
                      </w14:textFill>
                    </w:rPr>
                    <w:t>以CaCO</w:t>
                  </w:r>
                  <w:r>
                    <w:rPr>
                      <w:color w:val="000000"/>
                      <w:kern w:val="0"/>
                      <w:sz w:val="21"/>
                      <w:szCs w:val="21"/>
                      <w14:textFill>
                        <w14:solidFill>
                          <w14:srgbClr w14:val="000000"/>
                        </w14:solidFill>
                      </w14:textFill>
                    </w:rPr>
                    <w:t>₃</w:t>
                  </w:r>
                  <w:r>
                    <w:rPr>
                      <w:rFonts w:ascii="宋体" w:cs="宋体" w:hAnsi="宋体"/>
                      <w:color w:val="000000"/>
                      <w:kern w:val="0"/>
                      <w:sz w:val="21"/>
                      <w:szCs w:val="21"/>
                      <w14:textFill>
                        <w14:solidFill>
                          <w14:srgbClr w14:val="000000"/>
                        </w14:solidFill>
                      </w14:textFill>
                    </w:rPr>
                    <w:t>计</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mg/L</w:t>
                  </w:r>
                  <w:r>
                    <w:rPr>
                      <w:rFonts w:ascii="宋体" w:cs="宋体" w:hAnsi="宋体" w:hint="eastAsia"/>
                      <w:color w:val="000000"/>
                      <w:kern w:val="0"/>
                      <w:sz w:val="21"/>
                      <w:szCs w:val="21"/>
                      <w14:textFill>
                        <w14:solidFill>
                          <w14:srgbClr w14:val="000000"/>
                        </w14:solidFill>
                      </w14:textFill>
                    </w:rPr>
                    <w:t>）</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1000</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1000</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1000</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1000</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400</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450</w:t>
                  </w: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溶解性总固体</w:t>
                  </w:r>
                  <w:r>
                    <w:rPr>
                      <w:rFonts w:ascii="宋体" w:cs="宋体" w:hAnsi="宋体"/>
                      <w:color w:val="000000"/>
                      <w:kern w:val="0"/>
                      <w:sz w:val="21"/>
                      <w:szCs w:val="21"/>
                      <w14:textFill>
                        <w14:solidFill>
                          <w14:srgbClr w14:val="000000"/>
                        </w14:solidFill>
                      </w14:textFill>
                    </w:rPr>
                    <w:t>/</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mg/L</w:t>
                  </w:r>
                  <w:r>
                    <w:rPr>
                      <w:rFonts w:ascii="宋体" w:cs="宋体" w:hAnsi="宋体" w:hint="eastAsia"/>
                      <w:color w:val="000000"/>
                      <w:kern w:val="0"/>
                      <w:sz w:val="21"/>
                      <w:szCs w:val="21"/>
                      <w14:textFill>
                        <w14:solidFill>
                          <w14:srgbClr w14:val="000000"/>
                        </w14:solidFill>
                      </w14:textFill>
                    </w:rPr>
                    <w:t>）</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3000</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3000</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3000</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3000</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1200</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1500</w:t>
                  </w:r>
                </w:p>
              </w:tc>
            </w:tr>
            <w:tr>
              <w:trPr>
                <w:trHeight w:val="340"/>
              </w:trPr>
              <w:tc>
                <w:tcPr>
                  <w:tcW w:w="794"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宋体" w:cs="宋体" w:hAnsi="宋体" w:hint="eastAsia"/>
                      <w:color w:val="000000"/>
                      <w:kern w:val="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铁</w:t>
                  </w:r>
                  <w:r>
                    <w:rPr>
                      <w:rFonts w:ascii="宋体" w:cs="宋体" w:hAnsi="宋体"/>
                      <w:color w:val="000000"/>
                      <w:kern w:val="0"/>
                      <w:sz w:val="21"/>
                      <w:szCs w:val="21"/>
                      <w14:textFill>
                        <w14:solidFill>
                          <w14:srgbClr w14:val="000000"/>
                        </w14:solidFill>
                      </w14:textFill>
                    </w:rPr>
                    <w:t>/</w:t>
                  </w:r>
                  <w:r>
                    <w:rPr>
                      <w:rFonts w:ascii="宋体" w:cs="宋体" w:hAnsi="宋体" w:hint="eastAsia"/>
                      <w:color w:val="000000"/>
                      <w:kern w:val="0"/>
                      <w:sz w:val="21"/>
                      <w:szCs w:val="21"/>
                      <w14:textFill>
                        <w14:solidFill>
                          <w14:srgbClr w14:val="000000"/>
                        </w14:solidFill>
                      </w14:textFill>
                    </w:rPr>
                    <w:t>（</w:t>
                  </w:r>
                  <w:r>
                    <w:rPr>
                      <w:rFonts w:ascii="宋体" w:cs="宋体" w:hAnsi="宋体"/>
                      <w:color w:val="000000"/>
                      <w:kern w:val="0"/>
                      <w:sz w:val="21"/>
                      <w:szCs w:val="21"/>
                      <w14:textFill>
                        <w14:solidFill>
                          <w14:srgbClr w14:val="000000"/>
                        </w14:solidFill>
                      </w14:textFill>
                    </w:rPr>
                    <w:t>mg/L</w:t>
                  </w:r>
                  <w:r>
                    <w:rPr>
                      <w:rFonts w:ascii="宋体" w:cs="宋体" w:hAnsi="宋体" w:hint="eastAsia"/>
                      <w:color w:val="000000"/>
                      <w:kern w:val="0"/>
                      <w:sz w:val="21"/>
                      <w:szCs w:val="21"/>
                      <w14:textFill>
                        <w14:solidFill>
                          <w14:srgbClr w14:val="000000"/>
                        </w14:solidFill>
                      </w14:textFill>
                    </w:rPr>
                    <w:t>）</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50</w:t>
                  </w:r>
                </w:p>
              </w:tc>
              <w:tc>
                <w:tcPr>
                  <w:tcW w:w="374"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50</w:t>
                  </w:r>
                </w:p>
              </w:tc>
              <w:tc>
                <w:tcPr>
                  <w:tcW w:w="592"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80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10</w:t>
                  </w:r>
                </w:p>
              </w:tc>
              <w:tc>
                <w:tcPr>
                  <w:tcW w:w="39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60</w:t>
                  </w:r>
                </w:p>
              </w:tc>
              <w:tc>
                <w:tcPr>
                  <w:tcW w:w="37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4</w:t>
                  </w:r>
                </w:p>
              </w:tc>
              <w:tc>
                <w:tcPr>
                  <w:tcW w:w="527"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90</w:t>
                  </w:r>
                </w:p>
              </w:tc>
              <w:tc>
                <w:tcPr>
                  <w:tcW w:w="386" w:type="pct"/>
                  <w:tcBorders>
                    <w:top w:val="single" w:sz="4" w:space="0" w:color="000000"/>
                    <w:left w:val="single" w:sz="4" w:space="0" w:color="000000"/>
                    <w:bottom w:val="single" w:sz="4" w:space="0" w:color="000000"/>
                    <w:right w:val="single" w:sz="4" w:space="0" w:color="000000"/>
                  </w:tcBorders>
                  <w:noWrap/>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0.4</w:t>
                  </w:r>
                </w:p>
              </w:tc>
              <w:tc>
                <w:tcPr>
                  <w:tcW w:w="38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rFonts w:ascii="Times New Roman" w:cs="Times New Roman" w:hAnsi="Times New Roman"/>
                      <w:color w:val="000000"/>
                      <w:kern w:val="0"/>
                      <w:sz w:val="21"/>
                      <w:szCs w:val="21"/>
                      <w14:textFill>
                        <w14:solidFill>
                          <w14:srgbClr w14:val="000000"/>
                        </w14:solidFill>
                      </w14:textFill>
                    </w:rPr>
                  </w:pPr>
                  <w:r>
                    <w:rPr>
                      <w:rFonts w:ascii="Times New Roman" w:cs="Times New Roman" w:hAnsi="Times New Roman"/>
                      <w:color w:val="000000"/>
                      <w:kern w:val="0"/>
                      <w:sz w:val="21"/>
                      <w:szCs w:val="21"/>
                      <w14:textFill>
                        <w14:solidFill>
                          <w14:srgbClr w14:val="000000"/>
                        </w14:solidFill>
                      </w14:textFill>
                    </w:rPr>
                    <w:t>0.5</w:t>
                  </w:r>
                </w:p>
              </w:tc>
            </w:tr>
          </w:tbl>
          <w:p>
            <w:pPr>
              <w:pStyle w:val="54"/>
              <w:rPr>
                <w:rFonts w:cs="Times New Roman"/>
                <w:color w:val="000000"/>
                <w:szCs w:val="24"/>
                <w14:textFill>
                  <w14:solidFill>
                    <w14:srgbClr w14:val="000000"/>
                  </w14:solidFill>
                </w14:textFill>
              </w:rPr>
            </w:pPr>
            <w:r>
              <w:rPr>
                <w:rFonts w:cs="Times New Roman" w:hint="eastAsia"/>
                <w:color w:val="000000"/>
                <w:szCs w:val="24"/>
                <w14:textFill>
                  <w14:solidFill>
                    <w14:srgbClr w14:val="000000"/>
                  </w14:solidFill>
                </w14:textFill>
              </w:rPr>
              <w:t>由上表分析可知，项目生产废水经厂区一体化污水处理站处理后满足《城市污水再生利用 工业用水水质》（GB/T 19923-2024）表1洗涤用水标准。生产废水处理达标后全部回用于清洗线补水。</w:t>
            </w:r>
          </w:p>
          <w:p>
            <w:pPr>
              <w:pStyle w:val="54"/>
              <w:rPr>
                <w:rFonts w:cs="Times New Roman"/>
                <w:color w:val="000000"/>
                <w:szCs w:val="24"/>
                <w14:textFill>
                  <w14:solidFill>
                    <w14:srgbClr w14:val="000000"/>
                  </w14:solidFill>
                </w14:textFill>
              </w:rPr>
            </w:pPr>
            <w:r>
              <w:rPr>
                <w:rFonts w:cs="Times New Roman"/>
                <w:color w:val="000000"/>
                <w:szCs w:val="24"/>
                <w14:textFill>
                  <w14:solidFill>
                    <w14:srgbClr w14:val="000000"/>
                  </w14:solidFill>
                </w14:textFill>
              </w:rPr>
              <w:t>综上，本项目无废水外排。</w:t>
            </w:r>
          </w:p>
          <w:p>
            <w:pPr>
              <w:pStyle w:val="50"/>
              <w:numPr>
                <w:ilvl w:val="0"/>
                <w:numId w:val="14"/>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rPr>
            </w:pPr>
            <w:r>
              <w:rPr>
                <w:rFonts w:ascii="Times New Roman" w:cs="Times New Roman" w:hAnsi="Times New Roman"/>
                <w:b/>
                <w:bCs/>
                <w:color w:val="000000"/>
                <w:sz w:val="24"/>
                <w:szCs w:val="24"/>
                <w14:textFill>
                  <w14:solidFill>
                    <w14:srgbClr w14:val="000000"/>
                  </w14:solidFill>
                </w14:textFill>
              </w:rPr>
              <w:t>废水排放口基本情况</w:t>
            </w:r>
          </w:p>
          <w:p>
            <w:pPr>
              <w:pStyle w:val="54"/>
              <w:rPr>
                <w:rFonts w:cs="Times New Roman"/>
                <w:color w:val="000000"/>
                <w:szCs w:val="24"/>
                <w14:textFill>
                  <w14:solidFill>
                    <w14:srgbClr w14:val="000000"/>
                  </w14:solidFill>
                </w14:textFill>
              </w:rPr>
            </w:pPr>
            <w:r>
              <w:rPr>
                <w:rFonts w:cs="Times New Roman"/>
                <w:color w:val="000000"/>
                <w:szCs w:val="24"/>
                <w14:textFill>
                  <w14:solidFill>
                    <w14:srgbClr w14:val="000000"/>
                  </w14:solidFill>
                </w14:textFill>
              </w:rPr>
              <w:t>本项目废水不外排，不涉及废水排放口。</w:t>
            </w:r>
          </w:p>
          <w:p>
            <w:pPr>
              <w:pStyle w:val="50"/>
              <w:numPr>
                <w:ilvl w:val="0"/>
                <w:numId w:val="14"/>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rPr>
            </w:pPr>
            <w:r>
              <w:rPr>
                <w:rFonts w:ascii="Times New Roman" w:cs="Times New Roman" w:hAnsi="Times New Roman"/>
                <w:b/>
                <w:bCs/>
                <w:color w:val="000000"/>
                <w:sz w:val="24"/>
                <w:szCs w:val="24"/>
                <w14:textFill>
                  <w14:solidFill>
                    <w14:srgbClr w14:val="000000"/>
                  </w14:solidFill>
                </w14:textFill>
              </w:rPr>
              <w:t>监测要求</w:t>
            </w:r>
          </w:p>
          <w:p>
            <w:pPr>
              <w:pStyle w:val="54"/>
              <w:rPr>
                <w:b/>
                <w:bCs/>
                <w:color w:val="000000"/>
                <w14:textFill>
                  <w14:solidFill>
                    <w14:srgbClr w14:val="000000"/>
                  </w14:solidFill>
                </w14:textFill>
              </w:rPr>
            </w:pPr>
            <w:r>
              <w:rPr>
                <w:color w:val="000000"/>
                <w14:textFill>
                  <w14:solidFill>
                    <w14:srgbClr w14:val="000000"/>
                  </w14:solidFill>
                </w14:textFill>
              </w:rPr>
              <w:t>根据《</w:t>
            </w:r>
            <w:r>
              <w:rPr>
                <w:rFonts w:hint="eastAsia"/>
                <w:color w:val="000000"/>
                <w14:textFill>
                  <w14:solidFill>
                    <w14:srgbClr w14:val="000000"/>
                  </w14:solidFill>
                </w14:textFill>
              </w:rPr>
              <w:t>排污单位自行监测技术指南 总则</w:t>
            </w:r>
            <w:r>
              <w:rPr>
                <w:color w:val="000000"/>
                <w14:textFill>
                  <w14:solidFill>
                    <w14:srgbClr w14:val="000000"/>
                  </w14:solidFill>
                </w14:textFill>
              </w:rPr>
              <w:t>》（HJ</w:t>
            </w:r>
            <w:r>
              <w:rPr>
                <w:rFonts w:hint="eastAsia"/>
                <w:color w:val="000000"/>
                <w14:textFill>
                  <w14:solidFill>
                    <w14:srgbClr w14:val="000000"/>
                  </w14:solidFill>
                </w14:textFill>
              </w:rPr>
              <w:t>819-2017</w:t>
            </w:r>
            <w:r>
              <w:rPr>
                <w:color w:val="000000"/>
                <w14:textFill>
                  <w14:solidFill>
                    <w14:srgbClr w14:val="000000"/>
                  </w14:solidFill>
                </w14:textFill>
              </w:rPr>
              <w:t>）</w:t>
            </w:r>
            <w:r>
              <w:rPr>
                <w:rFonts w:hint="eastAsia"/>
                <w:color w:val="000000"/>
                <w14:textFill>
                  <w14:solidFill>
                    <w14:srgbClr w14:val="000000"/>
                  </w14:solidFill>
                </w14:textFill>
              </w:rPr>
              <w:t>等文件</w:t>
            </w:r>
            <w:r>
              <w:rPr>
                <w:color w:val="000000"/>
                <w14:textFill>
                  <w14:solidFill>
                    <w14:srgbClr w14:val="000000"/>
                  </w14:solidFill>
                </w14:textFill>
              </w:rPr>
              <w:t>中相关规定，制定本项目监测方案，监测方案见</w:t>
            </w:r>
            <w:r>
              <w:rPr>
                <w:rFonts w:hint="eastAsia"/>
                <w:color w:val="000000"/>
                <w14:textFill>
                  <w14:solidFill>
                    <w14:srgbClr w14:val="000000"/>
                  </w14:solidFill>
                </w14:textFill>
              </w:rPr>
              <w:t>下</w:t>
            </w:r>
            <w:r>
              <w:rPr>
                <w:color w:val="000000"/>
                <w14:textFill>
                  <w14:solidFill>
                    <w14:srgbClr w14:val="000000"/>
                  </w14:solidFill>
                </w14:textFill>
              </w:rPr>
              <w:t>表。</w:t>
            </w:r>
          </w:p>
          <w:p>
            <w:pPr>
              <w:pStyle w:val="2"/>
              <w:adjustRightInd w:val="0"/>
              <w:snapToGrid/>
              <w:spacing w:line="240" w:lineRule="auto"/>
              <w:rPr>
                <w:rFonts w:hint="eastAsia"/>
                <w:color w:val="000000"/>
                <w14:textFill>
                  <w14:solidFill>
                    <w14:srgbClr w14:val="000000"/>
                  </w14:solidFill>
                </w14:textFill>
              </w:rPr>
            </w:pPr>
            <w:bookmarkStart w:id="64" w:name="_Toc198017833"/>
            <w:bookmarkEnd w:id="64"/>
            <w:r>
              <w:rPr>
                <w:color w:val="000000"/>
                <w14:textFill>
                  <w14:solidFill>
                    <w14:srgbClr w14:val="000000"/>
                  </w14:solidFill>
                </w14:textFill>
              </w:rPr>
              <w:t>表 4-11   项目废水监测计划一览表</w:t>
            </w:r>
          </w:p>
          <w:tbl>
            <w:tblPr>
              <w:jc w:val="cente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28" w:type="dxa"/>
                <w:bottom w:w="0" w:type="dxa"/>
                <w:right w:w="28" w:type="dxa"/>
              </w:tblCellMar>
              <w:tblLook w:val="0600" w:firstRow="0" w:lastRow="0" w:firstColumn="0" w:lastColumn="0" w:noHBand="1" w:noVBand="1"/>
            </w:tblPr>
            <w:tblGrid>
              <w:gridCol w:w="1047"/>
              <w:gridCol w:w="1980"/>
              <w:gridCol w:w="1203"/>
              <w:gridCol w:w="3788"/>
            </w:tblGrid>
            <w:tr>
              <w:trPr>
                <w:trHeight w:val="340"/>
              </w:trPr>
              <w:tc>
                <w:tcPr>
                  <w:tcW w:w="653"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b/>
                      <w:bCs/>
                      <w:color w:val="000000"/>
                      <w:kern w:val="0"/>
                      <w:sz w:val="21"/>
                      <w:szCs w:val="21"/>
                      <w14:textFill>
                        <w14:solidFill>
                          <w14:srgbClr w14:val="000000"/>
                        </w14:solidFill>
                      </w14:textFill>
                    </w:rPr>
                  </w:pPr>
                  <w:r>
                    <w:rPr>
                      <w:b/>
                      <w:bCs/>
                      <w:color w:val="000000"/>
                      <w:kern w:val="0"/>
                      <w:sz w:val="21"/>
                      <w:szCs w:val="21"/>
                      <w14:textFill>
                        <w14:solidFill>
                          <w14:srgbClr w14:val="000000"/>
                        </w14:solidFill>
                      </w14:textFill>
                    </w:rPr>
                    <w:t>监测点位</w:t>
                  </w:r>
                </w:p>
              </w:tc>
              <w:tc>
                <w:tcPr>
                  <w:tcW w:w="123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b/>
                      <w:bCs/>
                      <w:color w:val="000000"/>
                      <w:kern w:val="0"/>
                      <w:sz w:val="21"/>
                      <w:szCs w:val="21"/>
                      <w14:textFill>
                        <w14:solidFill>
                          <w14:srgbClr w14:val="000000"/>
                        </w14:solidFill>
                      </w14:textFill>
                    </w:rPr>
                  </w:pPr>
                  <w:r>
                    <w:rPr>
                      <w:b/>
                      <w:bCs/>
                      <w:color w:val="000000"/>
                      <w:kern w:val="0"/>
                      <w:sz w:val="21"/>
                      <w:szCs w:val="21"/>
                      <w14:textFill>
                        <w14:solidFill>
                          <w14:srgbClr w14:val="000000"/>
                        </w14:solidFill>
                      </w14:textFill>
                    </w:rPr>
                    <w:t>监测指标</w:t>
                  </w:r>
                </w:p>
              </w:tc>
              <w:tc>
                <w:tcPr>
                  <w:tcW w:w="750"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b/>
                      <w:bCs/>
                      <w:color w:val="000000"/>
                      <w:kern w:val="0"/>
                      <w:sz w:val="21"/>
                      <w:szCs w:val="21"/>
                      <w14:textFill>
                        <w14:solidFill>
                          <w14:srgbClr w14:val="000000"/>
                        </w14:solidFill>
                      </w14:textFill>
                    </w:rPr>
                  </w:pPr>
                  <w:r>
                    <w:rPr>
                      <w:b/>
                      <w:bCs/>
                      <w:color w:val="000000"/>
                      <w:kern w:val="0"/>
                      <w:sz w:val="21"/>
                      <w:szCs w:val="21"/>
                      <w14:textFill>
                        <w14:solidFill>
                          <w14:srgbClr w14:val="000000"/>
                        </w14:solidFill>
                      </w14:textFill>
                    </w:rPr>
                    <w:t>监测频率</w:t>
                  </w:r>
                </w:p>
              </w:tc>
              <w:tc>
                <w:tcPr>
                  <w:tcW w:w="2362"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b/>
                      <w:bCs/>
                      <w:color w:val="000000"/>
                      <w:kern w:val="0"/>
                      <w:sz w:val="21"/>
                      <w:szCs w:val="21"/>
                      <w14:textFill>
                        <w14:solidFill>
                          <w14:srgbClr w14:val="000000"/>
                        </w14:solidFill>
                      </w14:textFill>
                    </w:rPr>
                  </w:pPr>
                  <w:r>
                    <w:rPr>
                      <w:b/>
                      <w:bCs/>
                      <w:color w:val="000000"/>
                      <w:kern w:val="0"/>
                      <w:sz w:val="21"/>
                      <w:szCs w:val="21"/>
                      <w14:textFill>
                        <w14:solidFill>
                          <w14:srgbClr w14:val="000000"/>
                        </w14:solidFill>
                      </w14:textFill>
                    </w:rPr>
                    <w:t>执行排放标准</w:t>
                  </w:r>
                </w:p>
              </w:tc>
            </w:tr>
            <w:tr>
              <w:trPr>
                <w:trHeight w:val="340"/>
              </w:trPr>
              <w:tc>
                <w:tcPr>
                  <w:tcW w:w="653"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一体化污水处理站</w:t>
                  </w:r>
                  <w:r>
                    <w:rPr>
                      <w:color w:val="000000"/>
                      <w:sz w:val="21"/>
                      <w:szCs w:val="21"/>
                      <w14:textFill>
                        <w14:solidFill>
                          <w14:srgbClr w14:val="000000"/>
                        </w14:solidFill>
                      </w14:textFill>
                    </w:rPr>
                    <w:t>排放口</w:t>
                  </w:r>
                </w:p>
              </w:tc>
              <w:tc>
                <w:tcPr>
                  <w:tcW w:w="1235"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pH、</w:t>
                  </w:r>
                  <w:r>
                    <w:rPr>
                      <w:rFonts w:hint="eastAsia"/>
                      <w:color w:val="000000"/>
                      <w:sz w:val="21"/>
                      <w:szCs w:val="21"/>
                      <w14:textFill>
                        <w14:solidFill>
                          <w14:srgbClr w14:val="000000"/>
                        </w14:solidFill>
                      </w14:textFill>
                      <w:lang w:val="en-US" w:eastAsia="zh-CN"/>
                    </w:rPr>
                    <w:t>色度、</w:t>
                  </w:r>
                  <w:r>
                    <w:rPr>
                      <w:color w:val="000000"/>
                      <w:sz w:val="21"/>
                      <w:szCs w:val="21"/>
                      <w14:textFill>
                        <w14:solidFill>
                          <w14:srgbClr w14:val="000000"/>
                        </w14:solidFill>
                      </w14:textFill>
                    </w:rPr>
                    <w:t>COD、</w:t>
                  </w:r>
                  <w:r>
                    <w:rPr>
                      <w:rFonts w:hint="eastAsia"/>
                      <w:color w:val="000000"/>
                      <w:sz w:val="21"/>
                      <w:szCs w:val="21"/>
                      <w14:textFill>
                        <w14:solidFill>
                          <w14:srgbClr w14:val="000000"/>
                        </w14:solidFill>
                      </w14:textFill>
                    </w:rPr>
                    <w:t>BOD</w:t>
                  </w:r>
                  <w:r>
                    <w:rPr>
                      <w:rFonts w:hint="eastAsia"/>
                      <w:color w:val="000000"/>
                      <w:sz w:val="21"/>
                      <w:szCs w:val="21"/>
                      <w:vertAlign w:val="subscript"/>
                      <w14:textFill>
                        <w14:solidFill>
                          <w14:srgbClr w14:val="000000"/>
                        </w14:solidFill>
                      </w14:textFill>
                    </w:rPr>
                    <w:t>5</w:t>
                  </w:r>
                  <w:r>
                    <w:rPr>
                      <w:color w:val="000000"/>
                      <w:sz w:val="21"/>
                      <w:szCs w:val="21"/>
                      <w14:textFill>
                        <w14:solidFill>
                          <w14:srgbClr w14:val="000000"/>
                        </w14:solidFill>
                      </w14:textFill>
                    </w:rPr>
                    <w:t>、SS、氨氮、</w:t>
                  </w:r>
                  <w:r>
                    <w:rPr>
                      <w:rFonts w:hint="eastAsia"/>
                      <w:color w:val="000000"/>
                      <w:sz w:val="21"/>
                      <w:szCs w:val="21"/>
                      <w14:textFill>
                        <w14:solidFill>
                          <w14:srgbClr w14:val="000000"/>
                        </w14:solidFill>
                      </w14:textFill>
                    </w:rPr>
                    <w:t>TN、TP、阴离子表面活性剂、石油类、总硬度、溶解性总固体、铁</w:t>
                  </w:r>
                </w:p>
              </w:tc>
              <w:tc>
                <w:tcPr>
                  <w:tcW w:w="750"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1次/</w:t>
                  </w:r>
                  <w:r>
                    <w:rPr>
                      <w:rFonts w:hint="eastAsia"/>
                      <w:color w:val="000000"/>
                      <w:sz w:val="21"/>
                      <w:szCs w:val="21"/>
                      <w14:textFill>
                        <w14:solidFill>
                          <w14:srgbClr w14:val="000000"/>
                        </w14:solidFill>
                      </w14:textFill>
                    </w:rPr>
                    <w:t>年</w:t>
                  </w:r>
                </w:p>
              </w:tc>
              <w:tc>
                <w:tcPr>
                  <w:tcW w:w="2362" w:type="pct"/>
                  <w:tcBorders>
                    <w:top w:val="single" w:sz="4" w:space="0" w:color="000000"/>
                    <w:left w:val="single" w:sz="4" w:space="0" w:color="000000"/>
                    <w:bottom w:val="single" w:sz="4" w:space="0" w:color="000000"/>
                    <w:right w:val="single" w:sz="4" w:space="0" w:color="000000"/>
                  </w:tcBorders>
                  <w:vAlign w:val="center"/>
                </w:tcPr>
                <w:p>
                  <w:pPr>
                    <w:widowControl/>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《城市污水再生利用 工业用水水质》（GB/T 19923-2024）表1洗涤用水标准</w:t>
                  </w:r>
                </w:p>
              </w:tc>
            </w:tr>
          </w:tbl>
          <w:p>
            <w:pPr>
              <w:pStyle w:val="50"/>
              <w:numPr>
                <w:ilvl w:val="0"/>
                <w:numId w:val="14"/>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rPr>
            </w:pPr>
            <w:r>
              <w:rPr>
                <w:rFonts w:ascii="Times New Roman" w:cs="Times New Roman" w:hAnsi="Times New Roman"/>
                <w:b/>
                <w:bCs/>
                <w:color w:val="000000"/>
                <w:sz w:val="24"/>
                <w:szCs w:val="24"/>
                <w14:textFill>
                  <w14:solidFill>
                    <w14:srgbClr w14:val="000000"/>
                  </w14:solidFill>
                </w14:textFill>
              </w:rPr>
              <w:t>环境影响分析</w:t>
            </w:r>
          </w:p>
          <w:p>
            <w:pPr>
              <w:pStyle w:val="56"/>
              <w:ind w:firstLineChars="200" w:firstLine="480"/>
              <w:jc w:val="left"/>
              <w:rPr>
                <w:rFonts w:ascii="Times New Roman" w:hAnsi="Times New Roman"/>
                <w:color w:val="000000"/>
                <w:kern w:val="0"/>
                <w14:textFill>
                  <w14:solidFill>
                    <w14:srgbClr w14:val="000000"/>
                  </w14:solidFill>
                </w14:textFill>
              </w:rPr>
            </w:pPr>
            <w:r>
              <w:rPr>
                <w:rFonts w:ascii="Times New Roman" w:hAnsi="Times New Roman"/>
                <w:color w:val="000000"/>
                <w:kern w:val="0"/>
                <w14:textFill>
                  <w14:solidFill>
                    <w14:srgbClr w14:val="000000"/>
                  </w14:solidFill>
                </w14:textFill>
              </w:rPr>
              <w:t>本项目无废水外排</w:t>
            </w:r>
            <w:r>
              <w:rPr>
                <w:rFonts w:ascii="Times New Roman" w:hAnsi="Times New Roman"/>
                <w:color w:val="000000"/>
                <w:kern w:val="0"/>
                <w:szCs w:val="20"/>
                <w14:textFill>
                  <w14:solidFill>
                    <w14:srgbClr w14:val="000000"/>
                  </w14:solidFill>
                </w14:textFill>
              </w:rPr>
              <w:t>，</w:t>
            </w:r>
            <w:r>
              <w:rPr>
                <w:rFonts w:ascii="Times New Roman" w:hAnsi="Times New Roman"/>
                <w:color w:val="000000"/>
                <w:kern w:val="0"/>
                <w14:textFill>
                  <w14:solidFill>
                    <w14:srgbClr w14:val="000000"/>
                  </w14:solidFill>
                </w14:textFill>
              </w:rPr>
              <w:t>对地表水基本无影响。</w:t>
            </w:r>
          </w:p>
          <w:p>
            <w:pPr>
              <w:numPr>
                <w:ilvl w:val="0"/>
                <w:numId w:val="12"/>
              </w:numPr>
              <w:adjustRightInd w:val="0"/>
              <w:jc w:val="left"/>
              <w:rPr>
                <w:b/>
                <w:bCs/>
                <w:color w:val="000000"/>
                <w14:textFill>
                  <w14:solidFill>
                    <w14:srgbClr w14:val="000000"/>
                  </w14:solidFill>
                </w14:textFill>
              </w:rPr>
            </w:pPr>
            <w:r>
              <w:rPr>
                <w:b/>
                <w:bCs/>
                <w:color w:val="000000"/>
                <w14:textFill>
                  <w14:solidFill>
                    <w14:srgbClr w14:val="000000"/>
                  </w14:solidFill>
                </w14:textFill>
              </w:rPr>
              <w:t>噪声</w:t>
            </w:r>
          </w:p>
          <w:p>
            <w:pPr>
              <w:pStyle w:val="50"/>
              <w:numPr>
                <w:ilvl w:val="0"/>
                <w:numId w:val="15"/>
              </w:numPr>
              <w:adjustRightInd w:val="0"/>
              <w:spacing w:line="360" w:lineRule="auto"/>
              <w:ind w:left="0" w:right="0" w:firstLineChars="400" w:firstLine="960"/>
              <w:rPr>
                <w:rFonts w:ascii="Times New Roman" w:cs="Times New Roman" w:hAnsi="Times New Roman"/>
                <w:b/>
                <w:bCs/>
                <w:color w:val="000000"/>
                <w14:textFill>
                  <w14:solidFill>
                    <w14:srgbClr w14:val="000000"/>
                  </w14:solidFill>
                </w14:textFill>
              </w:rPr>
            </w:pPr>
            <w:r>
              <w:rPr>
                <w:rFonts w:ascii="Times New Roman" w:cs="Times New Roman" w:hAnsi="Times New Roman"/>
                <w:b/>
                <w:bCs/>
                <w:color w:val="000000"/>
                <w:sz w:val="24"/>
                <w:szCs w:val="24"/>
                <w14:textFill>
                  <w14:solidFill>
                    <w14:srgbClr w14:val="000000"/>
                  </w14:solidFill>
                </w14:textFill>
              </w:rPr>
              <w:t>源强分析</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本项目运营期噪声主要来自</w:t>
            </w:r>
            <w:r>
              <w:rPr>
                <w:rFonts w:hint="eastAsia"/>
                <w:color w:val="000000"/>
                <w14:textFill>
                  <w14:solidFill>
                    <w14:srgbClr w14:val="000000"/>
                  </w14:solidFill>
                </w14:textFill>
              </w:rPr>
              <w:t>斜床身数控车床</w:t>
            </w:r>
            <w:r>
              <w:rPr>
                <w:color w:val="000000"/>
                <w14:textFill>
                  <w14:solidFill>
                    <w14:srgbClr w14:val="000000"/>
                  </w14:solidFill>
                </w14:textFill>
              </w:rPr>
              <w:t>、</w:t>
            </w:r>
            <w:r>
              <w:rPr>
                <w:rFonts w:hint="eastAsia"/>
                <w:color w:val="000000"/>
                <w14:textFill>
                  <w14:solidFill>
                    <w14:srgbClr w14:val="000000"/>
                  </w14:solidFill>
                </w14:textFill>
              </w:rPr>
              <w:t>车铣复合机床</w:t>
            </w:r>
            <w:r>
              <w:rPr>
                <w:color w:val="000000"/>
                <w14:textFill>
                  <w14:solidFill>
                    <w14:srgbClr w14:val="000000"/>
                  </w14:solidFill>
                </w14:textFill>
              </w:rPr>
              <w:t>等设备运转时产生的噪声，设备本身噪声级在75～95dB（A）。</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本次项目实施后，企业厂界发生变化，因此对全厂设备噪声进行预测，将所有设备的贡献值作为本项目的厂界评价量。</w:t>
            </w:r>
          </w:p>
          <w:p>
            <w:pPr>
              <w:pStyle w:val="2"/>
              <w:adjustRightInd w:val="0"/>
              <w:snapToGrid/>
              <w:spacing w:line="240" w:lineRule="auto"/>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7</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工业企业噪声源强调查清单（室</w:t>
            </w:r>
            <w:r>
              <w:rPr>
                <w:rFonts w:ascii="Times New Roman" w:cs="Times New Roman" w:hAnsi="Times New Roman" w:hint="eastAsia"/>
                <w:color w:val="000000"/>
                <w14:textFill>
                  <w14:solidFill>
                    <w14:srgbClr w14:val="000000"/>
                  </w14:solidFill>
                </w14:textFill>
              </w:rPr>
              <w:t>外</w:t>
            </w:r>
            <w:r>
              <w:rPr>
                <w:rFonts w:ascii="Times New Roman" w:cs="Times New Roman" w:hAnsi="Times New Roman"/>
                <w:color w:val="000000"/>
                <w14:textFill>
                  <w14:solidFill>
                    <w14:srgbClr w14:val="000000"/>
                  </w14:solidFill>
                </w14:textFill>
              </w:rPr>
              <w:t>声源）</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460"/>
              <w:gridCol w:w="714"/>
              <w:gridCol w:w="1357"/>
              <w:gridCol w:w="1235"/>
              <w:gridCol w:w="1199"/>
              <w:gridCol w:w="1235"/>
              <w:gridCol w:w="1199"/>
              <w:gridCol w:w="618"/>
            </w:tblGrid>
            <w:tr>
              <w:trPr>
                <w:trHeight w:val="340"/>
              </w:trPr>
              <w:tc>
                <w:tcPr>
                  <w:tcW w:w="412" w:type="pct"/>
                  <w:vMerge w:val="restar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序号</w:t>
                  </w:r>
                </w:p>
              </w:tc>
              <w:tc>
                <w:tcPr>
                  <w:tcW w:w="639" w:type="pct"/>
                  <w:vMerge w:val="restar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声源名称</w:t>
                  </w:r>
                </w:p>
              </w:tc>
              <w:tc>
                <w:tcPr>
                  <w:tcW w:w="1214" w:type="pct"/>
                  <w:gridSpan w:val="3"/>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空间相对位置/m</w:t>
                  </w:r>
                </w:p>
              </w:tc>
              <w:tc>
                <w:tcPr>
                  <w:tcW w:w="1105"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声源源强</w:t>
                  </w:r>
                </w:p>
              </w:tc>
              <w:tc>
                <w:tcPr>
                  <w:tcW w:w="1073" w:type="pct"/>
                  <w:vMerge w:val="restar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声源控制措施</w:t>
                  </w:r>
                </w:p>
              </w:tc>
              <w:tc>
                <w:tcPr>
                  <w:tcW w:w="553" w:type="pct"/>
                  <w:vMerge w:val="restar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运行时段</w:t>
                  </w:r>
                </w:p>
              </w:tc>
            </w:tr>
            <w:tr>
              <w:trPr>
                <w:trHeight w:val="340"/>
              </w:trPr>
              <w:tc>
                <w:tcPr>
                  <w:tcW w:w="412" w:type="pct"/>
                  <w:vMerge/>
                  <w:tcBorders>
                    <w:top w:val="single" w:sz="4" w:space="0" w:color="auto"/>
                    <w:left w:val="single" w:sz="4" w:space="0" w:color="auto"/>
                    <w:bottom w:val="single" w:sz="4" w:space="0" w:color="auto"/>
                    <w:right w:val="single" w:sz="4" w:space="0" w:color="auto"/>
                  </w:tcBorders>
                  <w:vAlign w:val="center"/>
                </w:tcPr>
                <w:p/>
              </w:tc>
              <w:tc>
                <w:tcPr>
                  <w:tcW w:w="639" w:type="pct"/>
                  <w:vMerge/>
                  <w:tcBorders>
                    <w:top w:val="single" w:sz="4" w:space="0" w:color="auto"/>
                    <w:left w:val="single" w:sz="4" w:space="0" w:color="auto"/>
                    <w:bottom w:val="single" w:sz="4" w:space="0" w:color="auto"/>
                    <w:right w:val="single" w:sz="4" w:space="0" w:color="auto"/>
                  </w:tcBorders>
                  <w:vAlign w:val="center"/>
                </w:tcPr>
                <w:p/>
              </w:tc>
              <w:tc>
                <w:tcPr>
                  <w:tcW w:w="435"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X</w:t>
                  </w:r>
                </w:p>
              </w:tc>
              <w:tc>
                <w:tcPr>
                  <w:tcW w:w="40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Y</w:t>
                  </w:r>
                </w:p>
              </w:tc>
              <w:tc>
                <w:tcPr>
                  <w:tcW w:w="376"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Z</w:t>
                  </w:r>
                </w:p>
              </w:tc>
              <w:tc>
                <w:tcPr>
                  <w:tcW w:w="1105"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b/>
                      <w:bCs/>
                      <w:color w:val="000000"/>
                      <w:sz w:val="21"/>
                      <w:szCs w:val="21"/>
                      <w14:textFill>
                        <w14:solidFill>
                          <w14:srgbClr w14:val="000000"/>
                        </w14:solidFill>
                      </w14:textFill>
                    </w:rPr>
                  </w:pPr>
                  <w:r>
                    <w:rPr>
                      <w:b/>
                      <w:bCs/>
                      <w:color w:val="000000"/>
                      <w:sz w:val="21"/>
                      <w:szCs w:val="21"/>
                      <w14:textFill>
                        <w14:solidFill>
                          <w14:srgbClr w14:val="000000"/>
                        </w14:solidFill>
                      </w14:textFill>
                    </w:rPr>
                    <w:t>声功率级/dB（A）</w:t>
                  </w:r>
                </w:p>
              </w:tc>
              <w:tc>
                <w:tcPr>
                  <w:tcW w:w="1073" w:type="pct"/>
                  <w:vMerge/>
                  <w:tcBorders>
                    <w:top w:val="single" w:sz="4" w:space="0" w:color="auto"/>
                    <w:left w:val="single" w:sz="4" w:space="0" w:color="auto"/>
                    <w:bottom w:val="single" w:sz="4" w:space="0" w:color="auto"/>
                    <w:right w:val="single" w:sz="4" w:space="0" w:color="auto"/>
                  </w:tcBorders>
                  <w:vAlign w:val="center"/>
                </w:tcPr>
                <w:p/>
              </w:tc>
              <w:tc>
                <w:tcPr>
                  <w:tcW w:w="553" w:type="pct"/>
                  <w:vMerge/>
                  <w:tcBorders>
                    <w:top w:val="single" w:sz="4" w:space="0" w:color="auto"/>
                    <w:left w:val="single" w:sz="4" w:space="0" w:color="auto"/>
                    <w:bottom w:val="single" w:sz="4" w:space="0" w:color="auto"/>
                    <w:right w:val="single" w:sz="4" w:space="0" w:color="auto"/>
                  </w:tcBorders>
                  <w:vAlign w:val="center"/>
                </w:tcPr>
                <w:p/>
              </w:tc>
            </w:tr>
            <w:tr>
              <w:trPr>
                <w:trHeight w:val="340"/>
              </w:trPr>
              <w:tc>
                <w:tcPr>
                  <w:tcW w:w="41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1</w:t>
                  </w:r>
                </w:p>
              </w:tc>
              <w:tc>
                <w:tcPr>
                  <w:tcW w:w="639"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风机</w:t>
                  </w:r>
                </w:p>
              </w:tc>
              <w:tc>
                <w:tcPr>
                  <w:tcW w:w="435"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119.67</w:t>
                  </w:r>
                </w:p>
              </w:tc>
              <w:tc>
                <w:tcPr>
                  <w:tcW w:w="40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86.46</w:t>
                  </w:r>
                </w:p>
              </w:tc>
              <w:tc>
                <w:tcPr>
                  <w:tcW w:w="376"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0.5</w:t>
                  </w:r>
                </w:p>
              </w:tc>
              <w:tc>
                <w:tcPr>
                  <w:tcW w:w="1105"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85</w:t>
                  </w:r>
                </w:p>
              </w:tc>
              <w:tc>
                <w:tcPr>
                  <w:tcW w:w="1073" w:type="pct"/>
                  <w:vMerge w:val="restart"/>
                  <w:tcBorders>
                    <w:top w:val="single" w:sz="4" w:space="0" w:color="auto"/>
                    <w:left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基础减振</w:t>
                  </w:r>
                  <w:r>
                    <w:rPr>
                      <w:rFonts w:hint="eastAsia"/>
                      <w:color w:val="000000"/>
                      <w:sz w:val="21"/>
                      <w:szCs w:val="21"/>
                      <w14:textFill>
                        <w14:solidFill>
                          <w14:srgbClr w14:val="000000"/>
                        </w14:solidFill>
                      </w14:textFill>
                    </w:rPr>
                    <w:t>、消声器</w:t>
                  </w:r>
                </w:p>
              </w:tc>
              <w:tc>
                <w:tcPr>
                  <w:tcW w:w="553"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lang w:val="en-US"/>
                    </w:rPr>
                  </w:pPr>
                  <w:r>
                    <w:rPr>
                      <w:rFonts w:hint="eastAsia"/>
                      <w:color w:val="000000"/>
                      <w:sz w:val="21"/>
                      <w:szCs w:val="21"/>
                      <w14:textFill>
                        <w14:solidFill>
                          <w14:srgbClr w14:val="000000"/>
                        </w14:solidFill>
                      </w14:textFill>
                      <w:lang w:val="en-US" w:eastAsia="zh-CN"/>
                    </w:rPr>
                    <w:t>24小时</w:t>
                  </w:r>
                </w:p>
              </w:tc>
            </w:tr>
            <w:tr>
              <w:trPr>
                <w:trHeight w:val="340"/>
              </w:trPr>
              <w:tc>
                <w:tcPr>
                  <w:tcW w:w="41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2</w:t>
                  </w:r>
                </w:p>
              </w:tc>
              <w:tc>
                <w:tcPr>
                  <w:tcW w:w="639"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风机</w:t>
                  </w:r>
                </w:p>
              </w:tc>
              <w:tc>
                <w:tcPr>
                  <w:tcW w:w="435"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121.6</w:t>
                  </w:r>
                </w:p>
              </w:tc>
              <w:tc>
                <w:tcPr>
                  <w:tcW w:w="40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71.32</w:t>
                  </w:r>
                </w:p>
              </w:tc>
              <w:tc>
                <w:tcPr>
                  <w:tcW w:w="376"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0.5</w:t>
                  </w:r>
                </w:p>
              </w:tc>
              <w:tc>
                <w:tcPr>
                  <w:tcW w:w="1105"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85</w:t>
                  </w:r>
                </w:p>
              </w:tc>
              <w:tc>
                <w:tcPr>
                  <w:tcW w:w="1073" w:type="pct"/>
                  <w:vMerge/>
                  <w:tcBorders>
                    <w:left w:val="single" w:sz="4" w:space="0" w:color="auto"/>
                    <w:right w:val="single" w:sz="4" w:space="0" w:color="auto"/>
                  </w:tcBorders>
                  <w:vAlign w:val="center"/>
                </w:tcPr>
                <w:p/>
              </w:tc>
              <w:tc>
                <w:tcPr>
                  <w:tcW w:w="553"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lang w:val="en-US" w:eastAsia="zh-CN"/>
                    </w:rPr>
                    <w:t>24小时</w:t>
                  </w:r>
                </w:p>
              </w:tc>
            </w:tr>
            <w:tr>
              <w:trPr>
                <w:trHeight w:val="340"/>
              </w:trPr>
              <w:tc>
                <w:tcPr>
                  <w:tcW w:w="41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3</w:t>
                  </w:r>
                </w:p>
              </w:tc>
              <w:tc>
                <w:tcPr>
                  <w:tcW w:w="639"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风机</w:t>
                  </w:r>
                </w:p>
              </w:tc>
              <w:tc>
                <w:tcPr>
                  <w:tcW w:w="435"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0.16</w:t>
                  </w:r>
                </w:p>
              </w:tc>
              <w:tc>
                <w:tcPr>
                  <w:tcW w:w="40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80.22</w:t>
                  </w:r>
                </w:p>
              </w:tc>
              <w:tc>
                <w:tcPr>
                  <w:tcW w:w="376"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0.5</w:t>
                  </w:r>
                </w:p>
              </w:tc>
              <w:tc>
                <w:tcPr>
                  <w:tcW w:w="1105"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85</w:t>
                  </w:r>
                </w:p>
              </w:tc>
              <w:tc>
                <w:tcPr>
                  <w:tcW w:w="1073" w:type="pct"/>
                  <w:vMerge/>
                  <w:tcBorders>
                    <w:left w:val="single" w:sz="4" w:space="0" w:color="auto"/>
                    <w:bottom w:val="single" w:sz="4" w:space="0" w:color="auto"/>
                    <w:right w:val="single" w:sz="4" w:space="0" w:color="auto"/>
                  </w:tcBorders>
                  <w:vAlign w:val="center"/>
                </w:tcPr>
                <w:p/>
              </w:tc>
              <w:tc>
                <w:tcPr>
                  <w:tcW w:w="553"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lang w:val="en-US" w:eastAsia="zh-CN"/>
                    </w:rPr>
                    <w:t>24小时</w:t>
                  </w:r>
                </w:p>
              </w:tc>
            </w:tr>
            <w:tr>
              <w:trPr>
                <w:trHeight w:val="340"/>
              </w:trPr>
              <w:tc>
                <w:tcPr>
                  <w:tcW w:w="41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4</w:t>
                  </w:r>
                </w:p>
              </w:tc>
              <w:tc>
                <w:tcPr>
                  <w:tcW w:w="639"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污水处理站</w:t>
                  </w:r>
                </w:p>
              </w:tc>
              <w:tc>
                <w:tcPr>
                  <w:tcW w:w="435"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53.08</w:t>
                  </w:r>
                </w:p>
              </w:tc>
              <w:tc>
                <w:tcPr>
                  <w:tcW w:w="40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50.38</w:t>
                  </w:r>
                </w:p>
              </w:tc>
              <w:tc>
                <w:tcPr>
                  <w:tcW w:w="376"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0.5</w:t>
                  </w:r>
                </w:p>
              </w:tc>
              <w:tc>
                <w:tcPr>
                  <w:tcW w:w="1105"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90</w:t>
                  </w:r>
                </w:p>
              </w:tc>
              <w:tc>
                <w:tcPr>
                  <w:tcW w:w="1073"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color w:val="000000"/>
                      <w:sz w:val="21"/>
                      <w:szCs w:val="21"/>
                      <w14:textFill>
                        <w14:solidFill>
                          <w14:srgbClr w14:val="000000"/>
                        </w14:solidFill>
                      </w14:textFill>
                    </w:rPr>
                    <w:t>基础减振</w:t>
                  </w:r>
                </w:p>
              </w:tc>
              <w:tc>
                <w:tcPr>
                  <w:tcW w:w="553"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color w:val="000000"/>
                      <w:sz w:val="21"/>
                      <w:szCs w:val="21"/>
                      <w14:textFill>
                        <w14:solidFill>
                          <w14:srgbClr w14:val="000000"/>
                        </w14:solidFill>
                      </w14:textFill>
                    </w:rPr>
                  </w:pPr>
                  <w:r>
                    <w:rPr>
                      <w:rFonts w:hint="eastAsia"/>
                      <w:color w:val="000000"/>
                      <w:sz w:val="21"/>
                      <w:szCs w:val="21"/>
                      <w14:textFill>
                        <w14:solidFill>
                          <w14:srgbClr w14:val="000000"/>
                        </w14:solidFill>
                      </w14:textFill>
                      <w:lang w:val="en-US" w:eastAsia="zh-CN"/>
                    </w:rPr>
                    <w:t>24小时</w:t>
                  </w:r>
                </w:p>
              </w:tc>
            </w:tr>
            <w:tr>
              <w:trPr>
                <w:trHeight w:val="340"/>
              </w:trPr>
              <w:tc>
                <w:tcPr>
                  <w:tcW w:w="41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rFonts w:eastAsia="宋体" w:hint="eastAsia"/>
                      <w:color w:val="000000"/>
                      <w:sz w:val="21"/>
                      <w:szCs w:val="21"/>
                      <w14:textFill>
                        <w14:solidFill>
                          <w14:srgbClr w14:val="000000"/>
                        </w14:solidFill>
                      </w14:textFill>
                      <w:lang w:val="en-US" w:eastAsia="zh-CN"/>
                    </w:rPr>
                  </w:pPr>
                  <w:bookmarkStart w:id="65" w:name="_Toc198017835"/>
                  <w:r>
                    <w:rPr>
                      <w:rFonts w:hint="eastAsia"/>
                      <w:color w:val="000000"/>
                      <w:sz w:val="21"/>
                      <w:szCs w:val="21"/>
                      <w14:textFill>
                        <w14:solidFill>
                          <w14:srgbClr w14:val="000000"/>
                        </w14:solidFill>
                      </w14:textFill>
                      <w:lang w:val="en-US" w:eastAsia="zh-CN"/>
                    </w:rPr>
                    <w:t>5</w:t>
                  </w:r>
                </w:p>
              </w:tc>
              <w:tc>
                <w:tcPr>
                  <w:tcW w:w="639"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rFonts w:eastAsia="宋体" w:hint="eastAsia"/>
                      <w:color w:val="000000"/>
                      <w:sz w:val="21"/>
                      <w:szCs w:val="21"/>
                      <w14:textFill>
                        <w14:solidFill>
                          <w14:srgbClr w14:val="000000"/>
                        </w14:solidFill>
                      </w14:textFill>
                      <w:lang w:val="en-US" w:eastAsia="zh-CN"/>
                    </w:rPr>
                  </w:pPr>
                  <w:r>
                    <w:rPr>
                      <w:rFonts w:hint="eastAsia"/>
                      <w:color w:val="000000"/>
                      <w:sz w:val="21"/>
                      <w:szCs w:val="21"/>
                      <w14:textFill>
                        <w14:solidFill>
                          <w14:srgbClr w14:val="000000"/>
                        </w14:solidFill>
                      </w14:textFill>
                      <w:lang w:val="en-US" w:eastAsia="zh-CN"/>
                    </w:rPr>
                    <w:t>泵</w:t>
                  </w:r>
                </w:p>
              </w:tc>
              <w:tc>
                <w:tcPr>
                  <w:tcW w:w="1747"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rFonts w:hint="eastAsia"/>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5</w:t>
                  </w:r>
                  <w:r>
                    <w:rPr>
                      <w:rFonts w:hint="eastAsia"/>
                      <w:color w:val="000000"/>
                      <w:sz w:val="21"/>
                      <w:szCs w:val="21"/>
                      <w14:textFill>
                        <w14:solidFill>
                          <w14:srgbClr w14:val="000000"/>
                        </w14:solidFill>
                      </w14:textFill>
                      <w:lang w:val="en-US" w:eastAsia="zh-CN"/>
                    </w:rPr>
                    <w:t>4</w:t>
                  </w:r>
                  <w:r>
                    <w:rPr>
                      <w:rFonts w:hint="eastAsia"/>
                      <w:color w:val="000000"/>
                      <w:sz w:val="21"/>
                      <w:szCs w:val="21"/>
                      <w14:textFill>
                        <w14:solidFill>
                          <w14:srgbClr w14:val="000000"/>
                        </w14:solidFill>
                      </w14:textFill>
                    </w:rPr>
                    <w:t>.</w:t>
                  </w:r>
                  <w:r>
                    <w:rPr>
                      <w:rFonts w:hint="eastAsia"/>
                      <w:color w:val="000000"/>
                      <w:sz w:val="21"/>
                      <w:szCs w:val="21"/>
                      <w14:textFill>
                        <w14:solidFill>
                          <w14:srgbClr w14:val="000000"/>
                        </w14:solidFill>
                      </w14:textFill>
                      <w:lang w:val="en-US" w:eastAsia="zh-CN"/>
                    </w:rPr>
                    <w:t>2</w:t>
                  </w:r>
                  <w:r>
                    <w:rPr>
                      <w:rFonts w:hint="eastAsia"/>
                      <w:color w:val="000000"/>
                      <w:sz w:val="21"/>
                      <w:szCs w:val="21"/>
                      <w14:textFill>
                        <w14:solidFill>
                          <w14:srgbClr w14:val="000000"/>
                        </w14:solidFill>
                      </w14:textFill>
                    </w:rPr>
                    <w:t>8</w:t>
                  </w:r>
                </w:p>
              </w:tc>
              <w:tc>
                <w:tcPr>
                  <w:tcW w:w="1615"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rFonts w:hint="eastAsia"/>
                      <w:color w:val="000000"/>
                      <w:sz w:val="21"/>
                      <w:szCs w:val="21"/>
                      <w14:textFill>
                        <w14:solidFill>
                          <w14:srgbClr w14:val="000000"/>
                        </w14:solidFill>
                      </w14:textFill>
                    </w:rPr>
                  </w:pPr>
                  <w:r>
                    <w:rPr>
                      <w:rFonts w:hint="eastAsia"/>
                      <w:color w:val="000000"/>
                      <w:sz w:val="21"/>
                      <w:szCs w:val="21"/>
                      <w14:textFill>
                        <w14:solidFill>
                          <w14:srgbClr w14:val="000000"/>
                        </w14:solidFill>
                      </w14:textFill>
                      <w:lang w:val="en-US" w:eastAsia="zh-CN"/>
                    </w:rPr>
                    <w:t>48.88</w:t>
                  </w:r>
                </w:p>
              </w:tc>
              <w:tc>
                <w:tcPr>
                  <w:tcW w:w="1507"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spacing w:line="0" w:lineRule="atLeast"/>
                    <w:jc w:val="center"/>
                    <w:rPr>
                      <w:rFonts w:hint="eastAsia"/>
                      <w:color w:val="000000"/>
                      <w:sz w:val="21"/>
                      <w:szCs w:val="21"/>
                      <w14:textFill>
                        <w14:solidFill>
                          <w14:srgbClr w14:val="000000"/>
                        </w14:solidFill>
                      </w14:textFill>
                    </w:rPr>
                  </w:pPr>
                  <w:r>
                    <w:rPr>
                      <w:rFonts w:hint="eastAsia"/>
                      <w:color w:val="000000"/>
                      <w:sz w:val="21"/>
                      <w:szCs w:val="21"/>
                      <w14:textFill>
                        <w14:solidFill>
                          <w14:srgbClr w14:val="000000"/>
                        </w14:solidFill>
                      </w14:textFill>
                    </w:rPr>
                    <w:t>0.5</w:t>
                  </w:r>
                </w:p>
              </w:tc>
              <w:tc>
                <w:tcPr>
                  <w:tcW w:w="1105" w:type="pct"/>
                  <w:tcBorders>
                    <w:top w:val="single" w:sz="4" w:space="0" w:color="auto"/>
                    <w:left w:val="single" w:sz="4" w:space="0" w:color="auto"/>
                    <w:bottom w:val="single" w:sz="4" w:space="0" w:color="auto"/>
                    <w:right w:val="single" w:sz="4" w:space="0" w:color="auto"/>
                  </w:tcBorders>
                  <w:shd w:val="clear" w:color="auto" w:fill="auto"/>
                  <w:vAlign w:val="center"/>
                </w:tcPr>
                <w:p>
                  <w:pPr>
                    <w:autoSpaceDE w:val="0"/>
                    <w:autoSpaceDN w:val="0"/>
                    <w:adjustRightInd w:val="0"/>
                    <w:spacing w:line="0" w:lineRule="atLeast"/>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rPr>
                  </w:pPr>
                  <w:r>
                    <w:rPr>
                      <w:rFonts w:hint="eastAsia"/>
                      <w:color w:val="000000"/>
                      <w:sz w:val="21"/>
                      <w:szCs w:val="21"/>
                      <w14:textFill>
                        <w14:solidFill>
                          <w14:srgbClr w14:val="000000"/>
                        </w14:solidFill>
                      </w14:textFill>
                    </w:rPr>
                    <w:t>90</w:t>
                  </w:r>
                </w:p>
              </w:tc>
              <w:tc>
                <w:tcPr>
                  <w:tcW w:w="1073" w:type="pct"/>
                  <w:tcBorders>
                    <w:top w:val="single" w:sz="4" w:space="0" w:color="auto"/>
                    <w:left w:val="single" w:sz="4" w:space="0" w:color="auto"/>
                    <w:bottom w:val="single" w:sz="4" w:space="0" w:color="auto"/>
                    <w:right w:val="single" w:sz="4" w:space="0" w:color="auto"/>
                  </w:tcBorders>
                  <w:shd w:val="clear" w:color="auto" w:fill="auto"/>
                  <w:vAlign w:val="center"/>
                </w:tcPr>
                <w:p>
                  <w:pPr>
                    <w:autoSpaceDE w:val="0"/>
                    <w:autoSpaceDN w:val="0"/>
                    <w:adjustRightInd w:val="0"/>
                    <w:spacing w:line="0" w:lineRule="atLeast"/>
                    <w:jc w:val="center"/>
                    <w:rPr>
                      <w:rFonts w:ascii="Times New Roman" w:eastAsia="宋体" w:cs="Times New Roman" w:hAnsi="Times New Roman"/>
                      <w:color w:val="000000"/>
                      <w:kern w:val="2"/>
                      <w:sz w:val="21"/>
                      <w:szCs w:val="21"/>
                      <w14:textFill>
                        <w14:solidFill>
                          <w14:srgbClr w14:val="000000"/>
                        </w14:solidFill>
                      </w14:textFill>
                      <w:lang w:val="en-US" w:eastAsia="zh-CN" w:bidi="ar-SA"/>
                    </w:rPr>
                  </w:pPr>
                  <w:r>
                    <w:rPr>
                      <w:color w:val="000000"/>
                      <w:sz w:val="21"/>
                      <w:szCs w:val="21"/>
                      <w14:textFill>
                        <w14:solidFill>
                          <w14:srgbClr w14:val="000000"/>
                        </w14:solidFill>
                      </w14:textFill>
                    </w:rPr>
                    <w:t>基础减振</w:t>
                  </w:r>
                </w:p>
              </w:tc>
              <w:tc>
                <w:tcPr>
                  <w:tcW w:w="553" w:type="pct"/>
                  <w:tcBorders>
                    <w:top w:val="single" w:sz="4" w:space="0" w:color="auto"/>
                    <w:left w:val="single" w:sz="4" w:space="0" w:color="auto"/>
                    <w:bottom w:val="single" w:sz="4" w:space="0" w:color="auto"/>
                    <w:right w:val="single" w:sz="4" w:space="0" w:color="auto"/>
                  </w:tcBorders>
                  <w:shd w:val="clear" w:color="auto" w:fill="auto"/>
                  <w:vAlign w:val="center"/>
                </w:tcPr>
                <w:p>
                  <w:pPr>
                    <w:autoSpaceDE w:val="0"/>
                    <w:autoSpaceDN w:val="0"/>
                    <w:adjustRightInd w:val="0"/>
                    <w:spacing w:line="0" w:lineRule="atLeast"/>
                    <w:jc w:val="center"/>
                    <w:rPr>
                      <w:rFonts w:ascii="Times New Roman" w:eastAsia="宋体" w:cs="Times New Roman" w:hAnsi="Times New Roman"/>
                      <w:color w:val="000000"/>
                      <w:kern w:val="2"/>
                      <w:sz w:val="21"/>
                      <w:szCs w:val="21"/>
                      <w14:textFill>
                        <w14:solidFill>
                          <w14:srgbClr w14:val="000000"/>
                        </w14:solidFill>
                      </w14:textFill>
                      <w:lang w:val="en-US" w:eastAsia="zh-CN" w:bidi="ar-SA"/>
                    </w:rPr>
                  </w:pPr>
                  <w:r>
                    <w:rPr>
                      <w:rFonts w:hint="eastAsia"/>
                      <w:color w:val="000000"/>
                      <w:sz w:val="21"/>
                      <w:szCs w:val="21"/>
                      <w14:textFill>
                        <w14:solidFill>
                          <w14:srgbClr w14:val="000000"/>
                        </w14:solidFill>
                      </w14:textFill>
                      <w:lang w:val="en-US" w:eastAsia="zh-CN"/>
                    </w:rPr>
                    <w:t>24小时</w:t>
                  </w:r>
                </w:p>
              </w:tc>
            </w:tr>
          </w:tbl>
          <w:p>
            <w:pPr>
              <w:pStyle w:val="2"/>
              <w:adjustRightInd w:val="0"/>
              <w:snapToGrid w:val="0"/>
              <w:spacing w:line="240" w:lineRule="auto"/>
              <w:rPr>
                <w:color w:val="000000"/>
                <w14:textFill>
                  <w14:solidFill>
                    <w14:srgbClr w14:val="000000"/>
                  </w14:solidFill>
                </w14:textFill>
              </w:rPr>
            </w:pPr>
          </w:p>
          <w:p>
            <w:pPr>
              <w:pStyle w:val="2"/>
              <w:adjustRightInd w:val="0"/>
              <w:snapToGrid/>
              <w:spacing w:line="240" w:lineRule="auto"/>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8</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工业企业噪声源强调查清单（室内声源）</w:t>
            </w:r>
            <w:bookmarkEnd w:id="65"/>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181"/>
              <w:gridCol w:w="439"/>
              <w:gridCol w:w="1185"/>
              <w:gridCol w:w="715"/>
              <w:gridCol w:w="779"/>
              <w:gridCol w:w="244"/>
              <w:gridCol w:w="244"/>
              <w:gridCol w:w="148"/>
              <w:gridCol w:w="263"/>
              <w:gridCol w:w="446"/>
              <w:gridCol w:w="887"/>
              <w:gridCol w:w="682"/>
              <w:gridCol w:w="641"/>
              <w:gridCol w:w="629"/>
              <w:gridCol w:w="526"/>
            </w:tblGrid>
            <w:tr>
              <w:trPr>
                <w:trHeight w:val="340"/>
              </w:trPr>
              <w:tc>
                <w:tcPr>
                  <w:tcW w:w="113" w:type="pct"/>
                  <w:vMerge w:val="restart"/>
                  <w:noWrap/>
                  <w:vAlign w:val="center"/>
                </w:tcPr>
                <w:p>
                  <w:pPr>
                    <w:widowControl/>
                    <w:spacing w:line="0" w:lineRule="atLeast"/>
                    <w:jc w:val="center"/>
                    <w:rPr>
                      <w:rFonts w:ascii="宋体" w:cs="宋体" w:hAnsi="宋体" w:hint="eastAsia"/>
                      <w:b/>
                      <w:bCs/>
                      <w:color w:val="000000"/>
                      <w:kern w:val="0"/>
                      <w:sz w:val="18"/>
                      <w:szCs w:val="18"/>
                      <w14:textFill>
                        <w14:solidFill>
                          <w14:srgbClr w14:val="000000"/>
                        </w14:solidFill>
                      </w14:textFill>
                    </w:rPr>
                  </w:pPr>
                  <w:r>
                    <w:rPr>
                      <w:rFonts w:ascii="宋体" w:cs="宋体" w:hAnsi="宋体" w:hint="eastAsia"/>
                      <w:b/>
                      <w:bCs/>
                      <w:color w:val="000000"/>
                      <w:kern w:val="0"/>
                      <w:sz w:val="18"/>
                      <w:szCs w:val="18"/>
                      <w14:textFill>
                        <w14:solidFill>
                          <w14:srgbClr w14:val="000000"/>
                        </w14:solidFill>
                      </w14:textFill>
                    </w:rPr>
                    <w:t>序号</w:t>
                  </w:r>
                </w:p>
              </w:tc>
              <w:tc>
                <w:tcPr>
                  <w:tcW w:w="274" w:type="pct"/>
                  <w:vMerge w:val="restart"/>
                  <w:noWrap/>
                  <w:vAlign w:val="center"/>
                </w:tcPr>
                <w:p>
                  <w:pPr>
                    <w:widowControl/>
                    <w:spacing w:line="0" w:lineRule="atLeast"/>
                    <w:jc w:val="center"/>
                    <w:rPr>
                      <w:rFonts w:ascii="宋体" w:cs="宋体" w:hAnsi="宋体" w:hint="eastAsia"/>
                      <w:b/>
                      <w:bCs/>
                      <w:color w:val="000000"/>
                      <w:kern w:val="0"/>
                      <w:sz w:val="18"/>
                      <w:szCs w:val="18"/>
                      <w14:textFill>
                        <w14:solidFill>
                          <w14:srgbClr w14:val="000000"/>
                        </w14:solidFill>
                      </w14:textFill>
                    </w:rPr>
                  </w:pPr>
                  <w:r>
                    <w:rPr>
                      <w:rFonts w:ascii="宋体" w:cs="宋体" w:hAnsi="宋体" w:hint="eastAsia"/>
                      <w:b/>
                      <w:bCs/>
                      <w:color w:val="000000"/>
                      <w:kern w:val="0"/>
                      <w:sz w:val="18"/>
                      <w:szCs w:val="18"/>
                      <w14:textFill>
                        <w14:solidFill>
                          <w14:srgbClr w14:val="000000"/>
                        </w14:solidFill>
                      </w14:textFill>
                    </w:rPr>
                    <w:t>建筑物名称</w:t>
                  </w:r>
                </w:p>
              </w:tc>
              <w:tc>
                <w:tcPr>
                  <w:tcW w:w="739" w:type="pct"/>
                  <w:vMerge w:val="restart"/>
                  <w:noWrap/>
                  <w:vAlign w:val="center"/>
                </w:tcPr>
                <w:p>
                  <w:pPr>
                    <w:widowControl/>
                    <w:spacing w:line="0" w:lineRule="atLeast"/>
                    <w:jc w:val="center"/>
                    <w:rPr>
                      <w:rFonts w:ascii="宋体" w:cs="宋体" w:hAnsi="宋体" w:hint="eastAsia"/>
                      <w:b/>
                      <w:bCs/>
                      <w:color w:val="000000"/>
                      <w:kern w:val="0"/>
                      <w:sz w:val="18"/>
                      <w:szCs w:val="18"/>
                      <w14:textFill>
                        <w14:solidFill>
                          <w14:srgbClr w14:val="000000"/>
                        </w14:solidFill>
                      </w14:textFill>
                    </w:rPr>
                  </w:pPr>
                  <w:r>
                    <w:rPr>
                      <w:rFonts w:ascii="宋体" w:cs="宋体" w:hAnsi="宋体" w:hint="eastAsia"/>
                      <w:b/>
                      <w:bCs/>
                      <w:color w:val="000000"/>
                      <w:kern w:val="0"/>
                      <w:sz w:val="18"/>
                      <w:szCs w:val="18"/>
                      <w14:textFill>
                        <w14:solidFill>
                          <w14:srgbClr w14:val="000000"/>
                        </w14:solidFill>
                      </w14:textFill>
                    </w:rPr>
                    <w:t>声源名称</w:t>
                  </w:r>
                </w:p>
              </w:tc>
              <w:tc>
                <w:tcPr>
                  <w:tcW w:w="446" w:type="pct"/>
                  <w:noWrap/>
                  <w:vAlign w:val="center"/>
                </w:tcPr>
                <w:p>
                  <w:pPr>
                    <w:widowControl/>
                    <w:spacing w:line="0" w:lineRule="atLeast"/>
                    <w:jc w:val="center"/>
                    <w:rPr>
                      <w:rFonts w:ascii="宋体" w:cs="宋体" w:hAnsi="宋体" w:hint="eastAsia"/>
                      <w:b/>
                      <w:bCs/>
                      <w:color w:val="000000"/>
                      <w:kern w:val="0"/>
                      <w:sz w:val="18"/>
                      <w:szCs w:val="18"/>
                      <w14:textFill>
                        <w14:solidFill>
                          <w14:srgbClr w14:val="000000"/>
                        </w14:solidFill>
                      </w14:textFill>
                    </w:rPr>
                  </w:pPr>
                  <w:r>
                    <w:rPr>
                      <w:rFonts w:ascii="宋体" w:cs="宋体" w:hAnsi="宋体" w:hint="eastAsia"/>
                      <w:b/>
                      <w:bCs/>
                      <w:color w:val="000000"/>
                      <w:kern w:val="0"/>
                      <w:sz w:val="18"/>
                      <w:szCs w:val="18"/>
                      <w14:textFill>
                        <w14:solidFill>
                          <w14:srgbClr w14:val="000000"/>
                        </w14:solidFill>
                      </w14:textFill>
                    </w:rPr>
                    <w:t>声源源强</w:t>
                  </w:r>
                </w:p>
              </w:tc>
              <w:tc>
                <w:tcPr>
                  <w:tcW w:w="486" w:type="pct"/>
                  <w:vMerge w:val="restart"/>
                  <w:noWrap/>
                  <w:vAlign w:val="center"/>
                </w:tcPr>
                <w:p>
                  <w:pPr>
                    <w:widowControl/>
                    <w:spacing w:line="0" w:lineRule="atLeast"/>
                    <w:jc w:val="center"/>
                    <w:rPr>
                      <w:rFonts w:ascii="宋体" w:cs="宋体" w:hAnsi="宋体" w:hint="eastAsia"/>
                      <w:b/>
                      <w:bCs/>
                      <w:color w:val="000000"/>
                      <w:kern w:val="0"/>
                      <w:sz w:val="18"/>
                      <w:szCs w:val="18"/>
                      <w14:textFill>
                        <w14:solidFill>
                          <w14:srgbClr w14:val="000000"/>
                        </w14:solidFill>
                      </w14:textFill>
                    </w:rPr>
                  </w:pPr>
                  <w:r>
                    <w:rPr>
                      <w:rFonts w:ascii="宋体" w:cs="宋体" w:hAnsi="宋体" w:hint="eastAsia"/>
                      <w:b/>
                      <w:bCs/>
                      <w:color w:val="000000"/>
                      <w:kern w:val="0"/>
                      <w:sz w:val="18"/>
                      <w:szCs w:val="18"/>
                      <w14:textFill>
                        <w14:solidFill>
                          <w14:srgbClr w14:val="000000"/>
                        </w14:solidFill>
                      </w14:textFill>
                    </w:rPr>
                    <w:t>声源控制措施</w:t>
                  </w:r>
                </w:p>
              </w:tc>
              <w:tc>
                <w:tcPr>
                  <w:tcW w:w="396" w:type="pct"/>
                  <w:gridSpan w:val="3"/>
                  <w:noWrap/>
                  <w:vAlign w:val="center"/>
                </w:tcPr>
                <w:p>
                  <w:pPr>
                    <w:widowControl/>
                    <w:spacing w:line="0" w:lineRule="atLeast"/>
                    <w:jc w:val="center"/>
                    <w:rPr>
                      <w:rFonts w:ascii="宋体" w:cs="宋体" w:hAnsi="宋体" w:hint="eastAsia"/>
                      <w:b/>
                      <w:bCs/>
                      <w:color w:val="000000"/>
                      <w:kern w:val="0"/>
                      <w:sz w:val="18"/>
                      <w:szCs w:val="18"/>
                      <w14:textFill>
                        <w14:solidFill>
                          <w14:srgbClr w14:val="000000"/>
                        </w14:solidFill>
                      </w14:textFill>
                    </w:rPr>
                  </w:pPr>
                  <w:r>
                    <w:rPr>
                      <w:rFonts w:ascii="宋体" w:cs="宋体" w:hAnsi="宋体" w:hint="eastAsia"/>
                      <w:b/>
                      <w:bCs/>
                      <w:color w:val="000000"/>
                      <w:kern w:val="0"/>
                      <w:sz w:val="18"/>
                      <w:szCs w:val="18"/>
                      <w14:textFill>
                        <w14:solidFill>
                          <w14:srgbClr w14:val="000000"/>
                        </w14:solidFill>
                      </w14:textFill>
                    </w:rPr>
                    <w:t>空间相对位置</w:t>
                  </w:r>
                  <w:r>
                    <w:rPr>
                      <w:b/>
                      <w:bCs/>
                      <w:color w:val="000000"/>
                      <w:kern w:val="0"/>
                      <w:sz w:val="18"/>
                      <w:szCs w:val="18"/>
                      <w14:textFill>
                        <w14:solidFill>
                          <w14:srgbClr w14:val="000000"/>
                        </w14:solidFill>
                      </w14:textFill>
                    </w:rPr>
                    <w:t>/m</w:t>
                  </w:r>
                </w:p>
              </w:tc>
              <w:tc>
                <w:tcPr>
                  <w:tcW w:w="442" w:type="pct"/>
                  <w:gridSpan w:val="2"/>
                  <w:vMerge w:val="restart"/>
                  <w:noWrap/>
                  <w:vAlign w:val="center"/>
                </w:tcPr>
                <w:p>
                  <w:pPr>
                    <w:widowControl/>
                    <w:spacing w:line="0" w:lineRule="atLeast"/>
                    <w:jc w:val="center"/>
                    <w:rPr>
                      <w:rFonts w:ascii="宋体" w:cs="宋体" w:hAnsi="宋体" w:hint="eastAsia"/>
                      <w:b/>
                      <w:bCs/>
                      <w:color w:val="000000"/>
                      <w:kern w:val="0"/>
                      <w:sz w:val="18"/>
                      <w:szCs w:val="18"/>
                      <w14:textFill>
                        <w14:solidFill>
                          <w14:srgbClr w14:val="000000"/>
                        </w14:solidFill>
                      </w14:textFill>
                    </w:rPr>
                  </w:pPr>
                  <w:r>
                    <w:rPr>
                      <w:rFonts w:ascii="宋体" w:cs="宋体" w:hAnsi="宋体" w:hint="eastAsia"/>
                      <w:b/>
                      <w:bCs/>
                      <w:color w:val="000000"/>
                      <w:kern w:val="0"/>
                      <w:sz w:val="18"/>
                      <w:szCs w:val="18"/>
                      <w14:textFill>
                        <w14:solidFill>
                          <w14:srgbClr w14:val="000000"/>
                        </w14:solidFill>
                      </w14:textFill>
                    </w:rPr>
                    <w:t>距室内边界距离</w:t>
                  </w:r>
                  <w:r>
                    <w:rPr>
                      <w:b/>
                      <w:bCs/>
                      <w:color w:val="000000"/>
                      <w:kern w:val="0"/>
                      <w:sz w:val="18"/>
                      <w:szCs w:val="18"/>
                      <w14:textFill>
                        <w14:solidFill>
                          <w14:srgbClr w14:val="000000"/>
                        </w14:solidFill>
                      </w14:textFill>
                    </w:rPr>
                    <w:t>/m</w:t>
                  </w:r>
                </w:p>
              </w:tc>
              <w:tc>
                <w:tcPr>
                  <w:tcW w:w="553" w:type="pct"/>
                  <w:vMerge w:val="restart"/>
                  <w:noWrap/>
                  <w:vAlign w:val="center"/>
                </w:tcPr>
                <w:p>
                  <w:pPr>
                    <w:widowControl/>
                    <w:spacing w:line="0" w:lineRule="atLeast"/>
                    <w:jc w:val="center"/>
                    <w:rPr>
                      <w:b/>
                      <w:bCs/>
                      <w:color w:val="000000"/>
                      <w:kern w:val="0"/>
                      <w:sz w:val="18"/>
                      <w:szCs w:val="18"/>
                      <w14:textFill>
                        <w14:solidFill>
                          <w14:srgbClr w14:val="000000"/>
                        </w14:solidFill>
                      </w14:textFill>
                    </w:rPr>
                  </w:pPr>
                  <w:r>
                    <w:rPr>
                      <w:b/>
                      <w:bCs/>
                      <w:color w:val="000000"/>
                      <w:kern w:val="0"/>
                      <w:sz w:val="18"/>
                      <w:szCs w:val="18"/>
                      <w14:textFill>
                        <w14:solidFill>
                          <w14:srgbClr w14:val="000000"/>
                        </w14:solidFill>
                      </w14:textFill>
                    </w:rPr>
                    <w:t>室内边界声级/dB（A）</w:t>
                  </w:r>
                </w:p>
              </w:tc>
              <w:tc>
                <w:tcPr>
                  <w:tcW w:w="425" w:type="pct"/>
                  <w:vMerge w:val="restart"/>
                  <w:noWrap/>
                  <w:vAlign w:val="center"/>
                </w:tcPr>
                <w:p>
                  <w:pPr>
                    <w:widowControl/>
                    <w:spacing w:line="0" w:lineRule="atLeast"/>
                    <w:jc w:val="center"/>
                    <w:rPr>
                      <w:b/>
                      <w:bCs/>
                      <w:color w:val="000000"/>
                      <w:kern w:val="0"/>
                      <w:sz w:val="18"/>
                      <w:szCs w:val="18"/>
                      <w14:textFill>
                        <w14:solidFill>
                          <w14:srgbClr w14:val="000000"/>
                        </w14:solidFill>
                      </w14:textFill>
                    </w:rPr>
                  </w:pPr>
                  <w:r>
                    <w:rPr>
                      <w:b/>
                      <w:bCs/>
                      <w:color w:val="000000"/>
                      <w:kern w:val="0"/>
                      <w:sz w:val="18"/>
                      <w:szCs w:val="18"/>
                      <w14:textFill>
                        <w14:solidFill>
                          <w14:srgbClr w14:val="000000"/>
                        </w14:solidFill>
                      </w14:textFill>
                    </w:rPr>
                    <w:t>运行时段</w:t>
                  </w:r>
                </w:p>
              </w:tc>
              <w:tc>
                <w:tcPr>
                  <w:tcW w:w="400" w:type="pct"/>
                  <w:vMerge w:val="restart"/>
                  <w:noWrap/>
                  <w:vAlign w:val="center"/>
                </w:tcPr>
                <w:p>
                  <w:pPr>
                    <w:widowControl/>
                    <w:spacing w:line="0" w:lineRule="atLeast"/>
                    <w:jc w:val="center"/>
                    <w:rPr>
                      <w:b/>
                      <w:bCs/>
                      <w:color w:val="000000"/>
                      <w:kern w:val="0"/>
                      <w:sz w:val="18"/>
                      <w:szCs w:val="18"/>
                      <w14:textFill>
                        <w14:solidFill>
                          <w14:srgbClr w14:val="000000"/>
                        </w14:solidFill>
                      </w14:textFill>
                    </w:rPr>
                  </w:pPr>
                  <w:r>
                    <w:rPr>
                      <w:b/>
                      <w:bCs/>
                      <w:color w:val="000000"/>
                      <w:kern w:val="0"/>
                      <w:sz w:val="18"/>
                      <w:szCs w:val="18"/>
                      <w14:textFill>
                        <w14:solidFill>
                          <w14:srgbClr w14:val="000000"/>
                        </w14:solidFill>
                      </w14:textFill>
                    </w:rPr>
                    <w:t>建筑物插入损失/dB（A）</w:t>
                  </w:r>
                </w:p>
              </w:tc>
              <w:tc>
                <w:tcPr>
                  <w:tcW w:w="720" w:type="pct"/>
                  <w:gridSpan w:val="2"/>
                  <w:noWrap/>
                  <w:vAlign w:val="center"/>
                </w:tcPr>
                <w:p>
                  <w:pPr>
                    <w:widowControl/>
                    <w:spacing w:line="0" w:lineRule="atLeast"/>
                    <w:jc w:val="center"/>
                    <w:rPr>
                      <w:b/>
                      <w:bCs/>
                      <w:color w:val="000000"/>
                      <w:kern w:val="0"/>
                      <w:sz w:val="18"/>
                      <w:szCs w:val="18"/>
                      <w14:textFill>
                        <w14:solidFill>
                          <w14:srgbClr w14:val="000000"/>
                        </w14:solidFill>
                      </w14:textFill>
                    </w:rPr>
                  </w:pPr>
                  <w:r>
                    <w:rPr>
                      <w:b/>
                      <w:bCs/>
                      <w:color w:val="000000"/>
                      <w:kern w:val="0"/>
                      <w:sz w:val="18"/>
                      <w:szCs w:val="18"/>
                      <w14:textFill>
                        <w14:solidFill>
                          <w14:srgbClr w14:val="000000"/>
                        </w14:solidFill>
                      </w14:textFill>
                    </w:rPr>
                    <w:t>建筑物外噪声</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tcBorders>
                    <w:left w:val="single" w:sz="4" w:space="0" w:color="auto"/>
                  </w:tcBorders>
                  <w:noWrap/>
                  <w:vAlign w:val="center"/>
                </w:tcPr>
                <w:p>
                  <w:pPr>
                    <w:widowControl/>
                    <w:spacing w:line="0" w:lineRule="atLeast"/>
                    <w:jc w:val="center"/>
                    <w:rPr>
                      <w:rFonts w:ascii="宋体" w:cs="宋体" w:hAnsi="宋体" w:hint="eastAsia"/>
                      <w:b/>
                      <w:bCs/>
                      <w:color w:val="000000"/>
                      <w:kern w:val="0"/>
                      <w:sz w:val="18"/>
                      <w:szCs w:val="18"/>
                      <w14:textFill>
                        <w14:solidFill>
                          <w14:srgbClr w14:val="000000"/>
                        </w14:solidFill>
                      </w14:textFill>
                    </w:rPr>
                  </w:pPr>
                  <w:r>
                    <w:rPr>
                      <w:rFonts w:ascii="宋体" w:cs="宋体" w:hAnsi="宋体" w:hint="eastAsia"/>
                      <w:b/>
                      <w:bCs/>
                      <w:color w:val="000000"/>
                      <w:kern w:val="0"/>
                      <w:sz w:val="18"/>
                      <w:szCs w:val="18"/>
                      <w14:textFill>
                        <w14:solidFill>
                          <w14:srgbClr w14:val="000000"/>
                        </w14:solidFill>
                      </w14:textFill>
                    </w:rPr>
                    <w:t>声功率级</w:t>
                  </w:r>
                  <w:r>
                    <w:rPr>
                      <w:b/>
                      <w:bCs/>
                      <w:color w:val="000000"/>
                      <w:kern w:val="0"/>
                      <w:sz w:val="18"/>
                      <w:szCs w:val="18"/>
                      <w14:textFill>
                        <w14:solidFill>
                          <w14:srgbClr w14:val="000000"/>
                        </w14:solidFill>
                      </w14:textFill>
                    </w:rPr>
                    <w:t>/dB</w:t>
                  </w:r>
                  <w:r>
                    <w:rPr>
                      <w:rFonts w:ascii="宋体" w:cs="宋体" w:hAnsi="宋体" w:hint="eastAsia"/>
                      <w:b/>
                      <w:bCs/>
                      <w:color w:val="000000"/>
                      <w:kern w:val="0"/>
                      <w:sz w:val="18"/>
                      <w:szCs w:val="18"/>
                      <w14:textFill>
                        <w14:solidFill>
                          <w14:srgbClr w14:val="000000"/>
                        </w14:solidFill>
                      </w14:textFill>
                    </w:rPr>
                    <w:t>（</w:t>
                  </w:r>
                  <w:r>
                    <w:rPr>
                      <w:b/>
                      <w:bCs/>
                      <w:color w:val="000000"/>
                      <w:kern w:val="0"/>
                      <w:sz w:val="18"/>
                      <w:szCs w:val="18"/>
                      <w14:textFill>
                        <w14:solidFill>
                          <w14:srgbClr w14:val="000000"/>
                        </w14:solidFill>
                      </w14:textFill>
                    </w:rPr>
                    <w:t>A</w:t>
                  </w:r>
                  <w:r>
                    <w:rPr>
                      <w:rFonts w:ascii="宋体" w:cs="宋体" w:hAnsi="宋体" w:hint="eastAsia"/>
                      <w:b/>
                      <w:bCs/>
                      <w:color w:val="000000"/>
                      <w:kern w:val="0"/>
                      <w:sz w:val="18"/>
                      <w:szCs w:val="18"/>
                      <w14:textFill>
                        <w14:solidFill>
                          <w14:srgbClr w14:val="000000"/>
                        </w14:solidFill>
                      </w14:textFill>
                    </w:rPr>
                    <w:t>）</w:t>
                  </w:r>
                </w:p>
              </w:tc>
              <w:tc>
                <w:tcPr>
                  <w:tcW w:w="486" w:type="pct"/>
                  <w:vMerge/>
                  <w:tcBorders>
                    <w:left w:val="single" w:sz="4" w:space="0" w:color="auto"/>
                  </w:tcBorders>
                  <w:vAlign w:val="center"/>
                </w:tcPr>
                <w:p/>
              </w:tc>
              <w:tc>
                <w:tcPr>
                  <w:tcW w:w="152" w:type="pct"/>
                  <w:tcBorders>
                    <w:left w:val="single" w:sz="4" w:space="0" w:color="auto"/>
                  </w:tcBorders>
                  <w:noWrap/>
                  <w:vAlign w:val="center"/>
                </w:tcPr>
                <w:p>
                  <w:pPr>
                    <w:widowControl/>
                    <w:spacing w:line="0" w:lineRule="atLeast"/>
                    <w:jc w:val="center"/>
                    <w:rPr>
                      <w:b/>
                      <w:bCs/>
                      <w:color w:val="000000"/>
                      <w:kern w:val="0"/>
                      <w:sz w:val="18"/>
                      <w:szCs w:val="18"/>
                      <w14:textFill>
                        <w14:solidFill>
                          <w14:srgbClr w14:val="000000"/>
                        </w14:solidFill>
                      </w14:textFill>
                    </w:rPr>
                  </w:pPr>
                  <w:r>
                    <w:rPr>
                      <w:b/>
                      <w:bCs/>
                      <w:color w:val="000000"/>
                      <w:kern w:val="0"/>
                      <w:sz w:val="18"/>
                      <w:szCs w:val="18"/>
                      <w14:textFill>
                        <w14:solidFill>
                          <w14:srgbClr w14:val="000000"/>
                        </w14:solidFill>
                      </w14:textFill>
                    </w:rPr>
                    <w:t>X</w:t>
                  </w:r>
                </w:p>
              </w:tc>
              <w:tc>
                <w:tcPr>
                  <w:tcW w:w="152" w:type="pct"/>
                  <w:tcBorders>
                    <w:left w:val="single" w:sz="4" w:space="0" w:color="auto"/>
                  </w:tcBorders>
                  <w:noWrap/>
                  <w:vAlign w:val="center"/>
                </w:tcPr>
                <w:p>
                  <w:pPr>
                    <w:widowControl/>
                    <w:spacing w:line="0" w:lineRule="atLeast"/>
                    <w:jc w:val="center"/>
                    <w:rPr>
                      <w:b/>
                      <w:bCs/>
                      <w:color w:val="000000"/>
                      <w:kern w:val="0"/>
                      <w:sz w:val="18"/>
                      <w:szCs w:val="18"/>
                      <w14:textFill>
                        <w14:solidFill>
                          <w14:srgbClr w14:val="000000"/>
                        </w14:solidFill>
                      </w14:textFill>
                    </w:rPr>
                  </w:pPr>
                  <w:r>
                    <w:rPr>
                      <w:b/>
                      <w:bCs/>
                      <w:color w:val="000000"/>
                      <w:kern w:val="0"/>
                      <w:sz w:val="18"/>
                      <w:szCs w:val="18"/>
                      <w14:textFill>
                        <w14:solidFill>
                          <w14:srgbClr w14:val="000000"/>
                        </w14:solidFill>
                      </w14:textFill>
                    </w:rPr>
                    <w:t>Y</w:t>
                  </w:r>
                </w:p>
              </w:tc>
              <w:tc>
                <w:tcPr>
                  <w:tcW w:w="92" w:type="pct"/>
                  <w:tcBorders>
                    <w:left w:val="single" w:sz="4" w:space="0" w:color="auto"/>
                  </w:tcBorders>
                  <w:noWrap/>
                  <w:vAlign w:val="center"/>
                </w:tcPr>
                <w:p>
                  <w:pPr>
                    <w:widowControl/>
                    <w:spacing w:line="0" w:lineRule="atLeast"/>
                    <w:jc w:val="center"/>
                    <w:rPr>
                      <w:b/>
                      <w:bCs/>
                      <w:color w:val="000000"/>
                      <w:kern w:val="0"/>
                      <w:sz w:val="18"/>
                      <w:szCs w:val="18"/>
                      <w14:textFill>
                        <w14:solidFill>
                          <w14:srgbClr w14:val="000000"/>
                        </w14:solidFill>
                      </w14:textFill>
                    </w:rPr>
                  </w:pPr>
                  <w:r>
                    <w:rPr>
                      <w:b/>
                      <w:bCs/>
                      <w:color w:val="000000"/>
                      <w:kern w:val="0"/>
                      <w:sz w:val="18"/>
                      <w:szCs w:val="18"/>
                      <w14:textFill>
                        <w14:solidFill>
                          <w14:srgbClr w14:val="000000"/>
                        </w14:solidFill>
                      </w14:textFill>
                    </w:rPr>
                    <w:t>Z</w:t>
                  </w:r>
                </w:p>
              </w:tc>
              <w:tc>
                <w:tcPr>
                  <w:tcW w:w="442" w:type="pct"/>
                  <w:gridSpan w:val="2"/>
                  <w:vMerge/>
                  <w:tcBorders>
                    <w:left w:val="single" w:sz="4" w:space="0" w:color="auto"/>
                  </w:tcBorders>
                  <w:vAlign w:val="center"/>
                </w:tcPr>
                <w:p/>
              </w:tc>
              <w:tc>
                <w:tcPr>
                  <w:tcW w:w="553" w:type="pct"/>
                  <w:vMerge/>
                  <w:tcBorders>
                    <w:left w:val="single" w:sz="4" w:space="0" w:color="auto"/>
                  </w:tcBorders>
                  <w:vAlign w:val="center"/>
                </w:tcP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b/>
                      <w:bCs/>
                      <w:color w:val="000000"/>
                      <w:kern w:val="0"/>
                      <w:sz w:val="18"/>
                      <w:szCs w:val="18"/>
                      <w14:textFill>
                        <w14:solidFill>
                          <w14:srgbClr w14:val="000000"/>
                        </w14:solidFill>
                      </w14:textFill>
                    </w:rPr>
                  </w:pPr>
                  <w:r>
                    <w:rPr>
                      <w:b/>
                      <w:bCs/>
                      <w:color w:val="000000"/>
                      <w:kern w:val="0"/>
                      <w:sz w:val="18"/>
                      <w:szCs w:val="18"/>
                      <w14:textFill>
                        <w14:solidFill>
                          <w14:srgbClr w14:val="000000"/>
                        </w14:solidFill>
                      </w14:textFill>
                    </w:rPr>
                    <w:t>声压级/dB（A）</w:t>
                  </w:r>
                </w:p>
              </w:tc>
              <w:tc>
                <w:tcPr>
                  <w:tcW w:w="328" w:type="pct"/>
                  <w:tcBorders>
                    <w:left w:val="single" w:sz="4" w:space="0" w:color="auto"/>
                  </w:tcBorders>
                  <w:noWrap/>
                  <w:vAlign w:val="center"/>
                </w:tcPr>
                <w:p>
                  <w:pPr>
                    <w:widowControl/>
                    <w:spacing w:line="0" w:lineRule="atLeast"/>
                    <w:jc w:val="center"/>
                    <w:rPr>
                      <w:b/>
                      <w:bCs/>
                      <w:color w:val="000000"/>
                      <w:kern w:val="0"/>
                      <w:sz w:val="18"/>
                      <w:szCs w:val="18"/>
                      <w14:textFill>
                        <w14:solidFill>
                          <w14:srgbClr w14:val="000000"/>
                        </w14:solidFill>
                      </w14:textFill>
                    </w:rPr>
                  </w:pPr>
                  <w:r>
                    <w:rPr>
                      <w:b/>
                      <w:bCs/>
                      <w:color w:val="000000"/>
                      <w:kern w:val="0"/>
                      <w:sz w:val="18"/>
                      <w:szCs w:val="18"/>
                      <w14:textFill>
                        <w14:solidFill>
                          <w14:srgbClr w14:val="000000"/>
                        </w14:solidFill>
                      </w14:textFill>
                    </w:rPr>
                    <w:t>建筑物外距离</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274" w:type="pct"/>
                  <w:vMerge w:val="restart"/>
                  <w:tcBorders>
                    <w:left w:val="single" w:sz="4" w:space="0" w:color="auto"/>
                  </w:tcBorders>
                  <w:noWrap/>
                  <w:vAlign w:val="center"/>
                </w:tcPr>
                <w:p>
                  <w:pPr>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机加工车间</w:t>
                  </w: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厂房隔声、基础减振</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96.6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75.67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54.7</w:t>
                  </w:r>
                </w:p>
              </w:tc>
              <w:tc>
                <w:tcPr>
                  <w:tcW w:w="425"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19.67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16.33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99.79</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76.04</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15.21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56.4</w:t>
                  </w:r>
                </w:p>
              </w:tc>
              <w:tc>
                <w:tcPr>
                  <w:tcW w:w="425"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20.04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17.79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15.96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102.48</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76.41</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12.52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w:t>
                  </w:r>
                </w:p>
              </w:tc>
              <w:tc>
                <w:tcPr>
                  <w:tcW w:w="425" w:type="pct"/>
                  <w:vMerge w:val="restart"/>
                  <w:tcBorders>
                    <w:left w:val="single" w:sz="4" w:space="0" w:color="auto"/>
                  </w:tcBorders>
                  <w:shd w:val="clear" w:color="auto" w:fill="auto"/>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20.41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20.48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15.59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数控车床4</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104.69</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77.02</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10.31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59.7</w:t>
                  </w:r>
                </w:p>
              </w:tc>
              <w:tc>
                <w:tcPr>
                  <w:tcW w:w="425" w:type="pct"/>
                  <w:vMerge w:val="restart"/>
                  <w:tcBorders>
                    <w:left w:val="single" w:sz="4" w:space="0" w:color="auto"/>
                  </w:tcBorders>
                  <w:shd w:val="clear" w:color="auto" w:fill="auto"/>
                  <w:noWrap/>
                  <w:vAlign w:val="center"/>
                </w:tcPr>
                <w:p>
                  <w:pPr>
                    <w:widowControl/>
                    <w:spacing w:line="0" w:lineRule="atLeast"/>
                    <w:jc w:val="center"/>
                    <w:rPr>
                      <w:rFonts w:ascii="Times New Roman" w:eastAsia="宋体" w:cs="Times New Roman" w:hAnsi="Times New Roman"/>
                      <w:color w:val="000000"/>
                      <w:kern w:val="0"/>
                      <w:sz w:val="18"/>
                      <w:szCs w:val="18"/>
                      <w14:textFill>
                        <w14:solidFill>
                          <w14:srgbClr w14:val="000000"/>
                        </w14:solidFill>
                      </w14:textFill>
                      <w:lang w:val="en-US" w:eastAsia="zh-CN" w:bidi="ar-SA"/>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21.02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22.69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14.98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数控车床5</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107.01</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77.27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7.99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61.9</w:t>
                  </w:r>
                </w:p>
              </w:tc>
              <w:tc>
                <w:tcPr>
                  <w:tcW w:w="425" w:type="pct"/>
                  <w:vMerge w:val="restart"/>
                  <w:tcBorders>
                    <w:left w:val="single" w:sz="4" w:space="0" w:color="auto"/>
                  </w:tcBorders>
                  <w:shd w:val="clear" w:color="auto" w:fill="auto"/>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21.27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25.01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14.73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数控车床6</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92.81</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75.43</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22.19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53.1</w:t>
                  </w:r>
                </w:p>
              </w:tc>
              <w:tc>
                <w:tcPr>
                  <w:tcW w:w="425" w:type="pct"/>
                  <w:vMerge w:val="restart"/>
                  <w:tcBorders>
                    <w:left w:val="single" w:sz="4" w:space="0" w:color="auto"/>
                  </w:tcBorders>
                  <w:shd w:val="clear" w:color="auto" w:fill="auto"/>
                  <w:noWrap/>
                  <w:vAlign w:val="center"/>
                </w:tcPr>
                <w:p>
                  <w:pPr>
                    <w:widowControl/>
                    <w:spacing w:line="0" w:lineRule="atLeast"/>
                    <w:jc w:val="center"/>
                    <w:rPr>
                      <w:rFonts w:ascii="Times New Roman" w:eastAsia="宋体" w:cs="Times New Roman" w:hAnsi="Times New Roman"/>
                      <w:color w:val="000000"/>
                      <w:kern w:val="0"/>
                      <w:sz w:val="18"/>
                      <w:szCs w:val="18"/>
                      <w14:textFill>
                        <w14:solidFill>
                          <w14:srgbClr w14:val="000000"/>
                        </w14:solidFill>
                      </w14:textFill>
                      <w:lang w:val="en-US" w:eastAsia="zh-CN" w:bidi="ar-SA"/>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19.43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10.81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16.57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数控车床7</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89.25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74.94</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25.75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51.8</w:t>
                  </w:r>
                </w:p>
              </w:tc>
              <w:tc>
                <w:tcPr>
                  <w:tcW w:w="425" w:type="pct"/>
                  <w:vMerge w:val="restart"/>
                  <w:tcBorders>
                    <w:left w:val="single" w:sz="4" w:space="0" w:color="auto"/>
                  </w:tcBorders>
                  <w:shd w:val="clear" w:color="auto" w:fill="auto"/>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18.94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7.25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17.06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数控车床8</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90.23</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69.92</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24.77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52.1</w:t>
                  </w:r>
                </w:p>
              </w:tc>
              <w:tc>
                <w:tcPr>
                  <w:tcW w:w="425" w:type="pct"/>
                  <w:vMerge w:val="restart"/>
                  <w:tcBorders>
                    <w:left w:val="single" w:sz="4" w:space="0" w:color="auto"/>
                  </w:tcBorders>
                  <w:shd w:val="clear" w:color="auto" w:fill="auto"/>
                  <w:noWrap/>
                  <w:vAlign w:val="center"/>
                </w:tcPr>
                <w:p>
                  <w:pPr>
                    <w:widowControl/>
                    <w:spacing w:line="0" w:lineRule="atLeast"/>
                    <w:jc w:val="center"/>
                    <w:rPr>
                      <w:rFonts w:ascii="Times New Roman" w:eastAsia="宋体" w:cs="Times New Roman" w:hAnsi="Times New Roman"/>
                      <w:color w:val="000000"/>
                      <w:kern w:val="0"/>
                      <w:sz w:val="18"/>
                      <w:szCs w:val="18"/>
                      <w14:textFill>
                        <w14:solidFill>
                          <w14:srgbClr w14:val="000000"/>
                        </w14:solidFill>
                      </w14:textFill>
                      <w:lang w:val="en-US" w:eastAsia="zh-CN" w:bidi="ar-SA"/>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13.92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22.08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数控车床9</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93.3</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70.16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53.3</w:t>
                  </w:r>
                </w:p>
              </w:tc>
              <w:tc>
                <w:tcPr>
                  <w:tcW w:w="425" w:type="pct"/>
                  <w:vMerge w:val="restart"/>
                  <w:tcBorders>
                    <w:left w:val="single" w:sz="4" w:space="0" w:color="auto"/>
                  </w:tcBorders>
                  <w:shd w:val="clear" w:color="auto" w:fill="auto"/>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14.16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21.84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数控车床10</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96.6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70.78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54.7</w:t>
                  </w:r>
                </w:p>
              </w:tc>
              <w:tc>
                <w:tcPr>
                  <w:tcW w:w="425" w:type="pct"/>
                  <w:vMerge w:val="restart"/>
                  <w:tcBorders>
                    <w:left w:val="single" w:sz="4" w:space="0" w:color="auto"/>
                  </w:tcBorders>
                  <w:shd w:val="clear" w:color="auto" w:fill="auto"/>
                  <w:noWrap/>
                  <w:vAlign w:val="center"/>
                </w:tcPr>
                <w:p>
                  <w:pPr>
                    <w:widowControl/>
                    <w:spacing w:line="0" w:lineRule="atLeast"/>
                    <w:jc w:val="center"/>
                    <w:rPr>
                      <w:rFonts w:ascii="Times New Roman" w:eastAsia="宋体" w:cs="Times New Roman" w:hAnsi="Times New Roman"/>
                      <w:color w:val="000000"/>
                      <w:kern w:val="0"/>
                      <w:sz w:val="18"/>
                      <w:szCs w:val="18"/>
                      <w14:textFill>
                        <w14:solidFill>
                          <w14:srgbClr w14:val="000000"/>
                        </w14:solidFill>
                      </w14:textFill>
                      <w:lang w:val="en-US" w:eastAsia="zh-CN" w:bidi="ar-SA"/>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14.78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21.22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数控车床11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99.79</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71.27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15.21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56.4</w:t>
                  </w:r>
                </w:p>
              </w:tc>
              <w:tc>
                <w:tcPr>
                  <w:tcW w:w="425" w:type="pct"/>
                  <w:vMerge w:val="restart"/>
                  <w:tcBorders>
                    <w:left w:val="single" w:sz="4" w:space="0" w:color="auto"/>
                  </w:tcBorders>
                  <w:shd w:val="clear" w:color="auto" w:fill="auto"/>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15.27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17.79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20.73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数控车床12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102.36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71.88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12.64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w:t>
                  </w:r>
                </w:p>
              </w:tc>
              <w:tc>
                <w:tcPr>
                  <w:tcW w:w="425" w:type="pct"/>
                  <w:vMerge w:val="restart"/>
                  <w:tcBorders>
                    <w:left w:val="single" w:sz="4" w:space="0" w:color="auto"/>
                  </w:tcBorders>
                  <w:shd w:val="clear" w:color="auto" w:fill="auto"/>
                  <w:noWrap/>
                  <w:vAlign w:val="center"/>
                </w:tcPr>
                <w:p>
                  <w:pPr>
                    <w:widowControl/>
                    <w:spacing w:line="0" w:lineRule="atLeast"/>
                    <w:jc w:val="center"/>
                    <w:rPr>
                      <w:rFonts w:ascii="Times New Roman" w:eastAsia="宋体" w:cs="Times New Roman" w:hAnsi="Times New Roman"/>
                      <w:color w:val="000000"/>
                      <w:kern w:val="0"/>
                      <w:sz w:val="18"/>
                      <w:szCs w:val="18"/>
                      <w14:textFill>
                        <w14:solidFill>
                          <w14:srgbClr w14:val="000000"/>
                        </w14:solidFill>
                      </w14:textFill>
                      <w:lang w:val="en-US" w:eastAsia="zh-CN" w:bidi="ar-SA"/>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15.88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20.36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20.12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数控车床13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105.42</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72.61</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9.58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60.4</w:t>
                  </w:r>
                </w:p>
              </w:tc>
              <w:tc>
                <w:tcPr>
                  <w:tcW w:w="425" w:type="pct"/>
                  <w:vMerge w:val="restart"/>
                  <w:tcBorders>
                    <w:left w:val="single" w:sz="4" w:space="0" w:color="auto"/>
                  </w:tcBorders>
                  <w:shd w:val="clear" w:color="auto" w:fill="auto"/>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16.61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23.42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19.39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数控车床14</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108.36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73.23</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63.6</w:t>
                  </w:r>
                </w:p>
              </w:tc>
              <w:tc>
                <w:tcPr>
                  <w:tcW w:w="425" w:type="pct"/>
                  <w:vMerge w:val="restart"/>
                  <w:tcBorders>
                    <w:left w:val="single" w:sz="4" w:space="0" w:color="auto"/>
                  </w:tcBorders>
                  <w:shd w:val="clear" w:color="auto" w:fill="auto"/>
                  <w:noWrap/>
                  <w:vAlign w:val="center"/>
                </w:tcPr>
                <w:p>
                  <w:pPr>
                    <w:widowControl/>
                    <w:spacing w:line="0" w:lineRule="atLeast"/>
                    <w:jc w:val="center"/>
                    <w:rPr>
                      <w:rFonts w:ascii="Times New Roman" w:eastAsia="宋体" w:cs="Times New Roman" w:hAnsi="Times New Roman"/>
                      <w:color w:val="000000"/>
                      <w:kern w:val="0"/>
                      <w:sz w:val="18"/>
                      <w:szCs w:val="18"/>
                      <w14:textFill>
                        <w14:solidFill>
                          <w14:srgbClr w14:val="000000"/>
                        </w14:solidFill>
                      </w14:textFill>
                      <w:lang w:val="en-US" w:eastAsia="zh-CN" w:bidi="ar-SA"/>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17.23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26.36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18.77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数控车床15</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108.48</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69.67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63.7</w:t>
                  </w:r>
                </w:p>
              </w:tc>
              <w:tc>
                <w:tcPr>
                  <w:tcW w:w="425" w:type="pct"/>
                  <w:vMerge w:val="restart"/>
                  <w:tcBorders>
                    <w:left w:val="single" w:sz="4" w:space="0" w:color="auto"/>
                  </w:tcBorders>
                  <w:shd w:val="clear" w:color="auto" w:fill="auto"/>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13.67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26.48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22.33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数控车床16</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105.79</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68.69</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9.21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60.7</w:t>
                  </w:r>
                </w:p>
              </w:tc>
              <w:tc>
                <w:tcPr>
                  <w:tcW w:w="425" w:type="pct"/>
                  <w:vMerge w:val="restart"/>
                  <w:tcBorders>
                    <w:left w:val="single" w:sz="4" w:space="0" w:color="auto"/>
                  </w:tcBorders>
                  <w:shd w:val="clear" w:color="auto" w:fill="auto"/>
                  <w:noWrap/>
                  <w:vAlign w:val="center"/>
                </w:tcPr>
                <w:p>
                  <w:pPr>
                    <w:widowControl/>
                    <w:spacing w:line="0" w:lineRule="atLeast"/>
                    <w:jc w:val="center"/>
                    <w:rPr>
                      <w:rFonts w:ascii="Times New Roman" w:eastAsia="宋体" w:cs="Times New Roman" w:hAnsi="Times New Roman"/>
                      <w:color w:val="000000"/>
                      <w:kern w:val="0"/>
                      <w:sz w:val="18"/>
                      <w:szCs w:val="18"/>
                      <w14:textFill>
                        <w14:solidFill>
                          <w14:srgbClr w14:val="000000"/>
                        </w14:solidFill>
                      </w14:textFill>
                      <w:lang w:val="en-US" w:eastAsia="zh-CN" w:bidi="ar-SA"/>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12.69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23.79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23.31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数控车床17</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102.61</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67.96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12.39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58.1</w:t>
                  </w:r>
                </w:p>
              </w:tc>
              <w:tc>
                <w:tcPr>
                  <w:tcW w:w="425" w:type="pct"/>
                  <w:vMerge w:val="restart"/>
                  <w:tcBorders>
                    <w:left w:val="single" w:sz="4" w:space="0" w:color="auto"/>
                  </w:tcBorders>
                  <w:shd w:val="clear" w:color="auto" w:fill="auto"/>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11.96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20.61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24.04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hAnsi="宋体" w:hint="eastAsia"/>
                      <w:color w:val="000000"/>
                      <w:kern w:val="0"/>
                      <w:sz w:val="18"/>
                      <w:szCs w:val="18"/>
                      <w14:textFill>
                        <w14:solidFill>
                          <w14:srgbClr w14:val="000000"/>
                        </w14:solidFill>
                      </w14:textFill>
                    </w:rPr>
                  </w:pPr>
                  <w:r>
                    <w:rPr>
                      <w:rFonts w:ascii="宋体" w:hAnsi="宋体"/>
                      <w:color w:val="000000"/>
                      <w:kern w:val="0"/>
                      <w:sz w:val="18"/>
                      <w:szCs w:val="18"/>
                      <w14:textFill>
                        <w14:solidFill>
                          <w14:srgbClr w14:val="000000"/>
                        </w14:solidFill>
                      </w14:textFill>
                    </w:rPr>
                    <w:t>数控车床18</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100.03</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67.59</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14.97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56.5</w:t>
                  </w:r>
                </w:p>
              </w:tc>
              <w:tc>
                <w:tcPr>
                  <w:tcW w:w="425" w:type="pct"/>
                  <w:vMerge w:val="restart"/>
                  <w:tcBorders>
                    <w:left w:val="single" w:sz="4" w:space="0" w:color="auto"/>
                  </w:tcBorders>
                  <w:shd w:val="clear" w:color="auto" w:fill="auto"/>
                  <w:noWrap/>
                  <w:vAlign w:val="center"/>
                </w:tcPr>
                <w:p>
                  <w:pPr>
                    <w:widowControl/>
                    <w:spacing w:line="0" w:lineRule="atLeast"/>
                    <w:jc w:val="center"/>
                    <w:rPr>
                      <w:rFonts w:ascii="Times New Roman" w:eastAsia="宋体" w:cs="Times New Roman" w:hAnsi="Times New Roman"/>
                      <w:color w:val="000000"/>
                      <w:kern w:val="0"/>
                      <w:sz w:val="18"/>
                      <w:szCs w:val="18"/>
                      <w14:textFill>
                        <w14:solidFill>
                          <w14:srgbClr w14:val="000000"/>
                        </w14:solidFill>
                      </w14:textFill>
                      <w:lang w:val="en-US" w:eastAsia="zh-CN" w:bidi="ar-SA"/>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11.59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18.03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24.41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双面数控车床</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97.05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17.95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54.9</w:t>
                  </w:r>
                </w:p>
              </w:tc>
              <w:tc>
                <w:tcPr>
                  <w:tcW w:w="425" w:type="pct"/>
                  <w:vMerge w:val="restart"/>
                  <w:tcBorders>
                    <w:left w:val="single" w:sz="4" w:space="0" w:color="auto"/>
                  </w:tcBorders>
                  <w:shd w:val="clear" w:color="auto" w:fill="auto"/>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15.05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立式钻床</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94.21</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66.18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20.79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53.6</w:t>
                  </w:r>
                </w:p>
              </w:tc>
              <w:tc>
                <w:tcPr>
                  <w:tcW w:w="425" w:type="pct"/>
                  <w:vMerge w:val="restart"/>
                  <w:tcBorders>
                    <w:left w:val="single" w:sz="4" w:space="0" w:color="auto"/>
                  </w:tcBorders>
                  <w:shd w:val="clear" w:color="auto" w:fill="auto"/>
                  <w:noWrap/>
                  <w:vAlign w:val="center"/>
                </w:tcPr>
                <w:p>
                  <w:pPr>
                    <w:widowControl/>
                    <w:spacing w:line="0" w:lineRule="atLeast"/>
                    <w:jc w:val="center"/>
                    <w:rPr>
                      <w:rFonts w:ascii="Times New Roman" w:eastAsia="宋体" w:cs="Times New Roman" w:hAnsi="Times New Roman"/>
                      <w:color w:val="000000"/>
                      <w:kern w:val="0"/>
                      <w:sz w:val="18"/>
                      <w:szCs w:val="18"/>
                      <w14:textFill>
                        <w14:solidFill>
                          <w14:srgbClr w14:val="000000"/>
                        </w14:solidFill>
                      </w14:textFill>
                      <w:lang w:val="en-US" w:eastAsia="zh-CN" w:bidi="ar-SA"/>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10.18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12.21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25.82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数控机床</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90.88</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65.93</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24.12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57.4</w:t>
                  </w:r>
                </w:p>
              </w:tc>
              <w:tc>
                <w:tcPr>
                  <w:tcW w:w="425" w:type="pct"/>
                  <w:vMerge w:val="restart"/>
                  <w:tcBorders>
                    <w:left w:val="single" w:sz="4" w:space="0" w:color="auto"/>
                  </w:tcBorders>
                  <w:shd w:val="clear" w:color="auto" w:fill="auto"/>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9.93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8.88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40</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26.07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数控加工中心</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91.38</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62.85</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23.62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52.5</w:t>
                  </w:r>
                </w:p>
              </w:tc>
              <w:tc>
                <w:tcPr>
                  <w:tcW w:w="425" w:type="pct"/>
                  <w:vMerge w:val="restart"/>
                  <w:tcBorders>
                    <w:left w:val="single" w:sz="4" w:space="0" w:color="auto"/>
                  </w:tcBorders>
                  <w:shd w:val="clear" w:color="auto" w:fill="auto"/>
                  <w:noWrap/>
                  <w:vAlign w:val="center"/>
                </w:tcPr>
                <w:p>
                  <w:pPr>
                    <w:widowControl/>
                    <w:spacing w:line="0" w:lineRule="atLeast"/>
                    <w:jc w:val="center"/>
                    <w:rPr>
                      <w:rFonts w:ascii="Times New Roman" w:eastAsia="宋体" w:cs="Times New Roman" w:hAnsi="Times New Roman"/>
                      <w:color w:val="000000"/>
                      <w:kern w:val="0"/>
                      <w:sz w:val="18"/>
                      <w:szCs w:val="18"/>
                      <w14:textFill>
                        <w14:solidFill>
                          <w14:srgbClr w14:val="000000"/>
                        </w14:solidFill>
                      </w14:textFill>
                      <w:lang w:val="en-US" w:eastAsia="zh-CN" w:bidi="ar-SA"/>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6.85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9.38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29.15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rFonts w:hint="eastAsia"/>
                      <w:color w:val="000000"/>
                      <w:kern w:val="0"/>
                      <w:sz w:val="18"/>
                      <w:szCs w:val="18"/>
                      <w14:textFill>
                        <w14:solidFill>
                          <w14:srgbClr w14:val="000000"/>
                        </w14:solidFill>
                      </w14:textFill>
                    </w:rPr>
                    <w:t>23</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立式铣床1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106.54</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81.57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8.46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66.5</w:t>
                  </w:r>
                </w:p>
              </w:tc>
              <w:tc>
                <w:tcPr>
                  <w:tcW w:w="425" w:type="pct"/>
                  <w:vMerge w:val="restart"/>
                  <w:tcBorders>
                    <w:left w:val="single" w:sz="4" w:space="0" w:color="auto"/>
                  </w:tcBorders>
                  <w:shd w:val="clear" w:color="auto" w:fill="auto"/>
                  <w:noWrap/>
                  <w:vAlign w:val="center"/>
                </w:tcPr>
                <w:p>
                  <w:pPr>
                    <w:widowControl/>
                    <w:spacing w:line="0" w:lineRule="atLeast"/>
                    <w:jc w:val="center"/>
                    <w:rPr>
                      <w:rFonts w:ascii="Times New Roman" w:eastAsia="宋体" w:cs="Times New Roman" w:hAnsi="Times New Roman"/>
                      <w:color w:val="000000"/>
                      <w:kern w:val="0"/>
                      <w:sz w:val="18"/>
                      <w:szCs w:val="18"/>
                      <w14:textFill>
                        <w14:solidFill>
                          <w14:srgbClr w14:val="000000"/>
                        </w14:solidFill>
                      </w14:textFill>
                      <w:lang w:val="en-US" w:eastAsia="zh-CN" w:bidi="ar-SA"/>
                    </w:rPr>
                  </w:pPr>
                  <w:r>
                    <w:rPr>
                      <w:color w:val="000000"/>
                      <w:kern w:val="0"/>
                      <w:sz w:val="18"/>
                      <w:szCs w:val="18"/>
                      <w14:textFill>
                        <w14:solidFill>
                          <w14:srgbClr w14:val="000000"/>
                        </w14:solidFill>
                      </w14:textFill>
                      <w:lang w:val="en-US" w:eastAsia="zh-CN"/>
                    </w:rPr>
                    <w:t>24小时</w:t>
                  </w:r>
                </w:p>
                <w:p>
                  <w:pPr>
                    <w:widowControl/>
                    <w:spacing w:line="0" w:lineRule="atLeast"/>
                    <w:jc w:val="center"/>
                    <w:rPr>
                      <w:color w:val="000000"/>
                      <w:kern w:val="0"/>
                      <w:sz w:val="18"/>
                      <w:szCs w:val="18"/>
                      <w14:textFill>
                        <w14:solidFill>
                          <w14:srgbClr w14:val="000000"/>
                        </w14:solidFill>
                      </w14:textFill>
                    </w:rPr>
                  </w:pP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40.5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25.57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24.54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10.43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立式铣床2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103.52</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81.07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63.8</w:t>
                  </w:r>
                </w:p>
              </w:tc>
              <w:tc>
                <w:tcPr>
                  <w:tcW w:w="425" w:type="pct"/>
                  <w:vMerge w:val="restart"/>
                  <w:tcBorders>
                    <w:left w:val="single" w:sz="4" w:space="0" w:color="auto"/>
                  </w:tcBorders>
                  <w:shd w:val="clear" w:color="auto" w:fill="auto"/>
                  <w:noWrap/>
                  <w:vAlign w:val="center"/>
                </w:tcPr>
                <w:p>
                  <w:pPr>
                    <w:widowControl/>
                    <w:spacing w:line="0" w:lineRule="atLeast"/>
                    <w:jc w:val="center"/>
                    <w:rPr>
                      <w:rFonts w:ascii="Times New Roman" w:eastAsia="宋体" w:cs="Times New Roman" w:hAnsi="Times New Roman"/>
                      <w:color w:val="000000"/>
                      <w:kern w:val="0"/>
                      <w:sz w:val="18"/>
                      <w:szCs w:val="18"/>
                      <w14:textFill>
                        <w14:solidFill>
                          <w14:srgbClr w14:val="000000"/>
                        </w14:solidFill>
                      </w14:textFill>
                      <w:lang w:val="en-US" w:eastAsia="zh-CN" w:bidi="ar-SA"/>
                    </w:rPr>
                  </w:pPr>
                  <w:r>
                    <w:rPr>
                      <w:color w:val="000000"/>
                      <w:kern w:val="0"/>
                      <w:sz w:val="18"/>
                      <w:szCs w:val="18"/>
                      <w14:textFill>
                        <w14:solidFill>
                          <w14:srgbClr w14:val="000000"/>
                        </w14:solidFill>
                      </w14:textFill>
                      <w:lang w:val="en-US"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25.07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21.52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10.93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立式铣床3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99.65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80.57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15.35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61.3</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24.57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17.65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利优精机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95.62</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79.89</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19.38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54.3</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23.89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13.62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12.11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万能磨刀机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87.21</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117.21</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24.79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57.1</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7.21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67.8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41.8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14.21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52.79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智能数控车床1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105.87</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85.78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9.13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55.8</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29.78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45.5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23.87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47.4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智能数控车床2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102.17</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84.94</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12.83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52.8</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28.94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45.8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20.17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48.9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7.06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智能数控车床3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98.98</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84.77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16.02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50.9</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28.77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45.8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16.98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7.23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双主轴数控车床1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96.29</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84.6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18.71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54.6</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14.29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双主轴数控车床2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92.76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84.26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22.24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53.1</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28.26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10.76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7.74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94.95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63.76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20.05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7.76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67.2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41.2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12.95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28.24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96.96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63.76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18.04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59.9</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7.76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67.2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41.2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14.96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28.24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99.48</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64.26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15.52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61.2</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40.7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17.48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27.74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卧式车床4</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102.85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65.44</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12.15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63.3</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9.44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20.85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26.56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卧式车床5</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105.87</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65.44</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9.13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65.8</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9.44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23.87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26.56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卧式车床6</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108.39</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66.28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68.6</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42.6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10.28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26.39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25.72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卧式车床7</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111.08</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67.12</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73.1</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47.1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11.12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29.08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24.88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40</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卧式车床8</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88.89</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62.08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26.11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56.7</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69.3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43.3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6.89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68.2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42.2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29.92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41</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卧式车床9</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85.53</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62.08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29.47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55.6</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69.3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43.3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29.92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42</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卧式车床10</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84.86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64.93</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30.14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8.93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40</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27.07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43</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卧式车床11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84.86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68.63</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30.14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12.63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23.37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44</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卧式车床12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83.85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72.16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31.15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55.1</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16.16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79.7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19.84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45</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卧式车床13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84.02</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74.85</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30.98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55.2</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18.85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78.9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17.15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卧式车床14</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83.35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77.37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31.65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21.37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14.63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47</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卧式车床15</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83.35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80.57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31.65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24.57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48</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卧式车床16</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82.67</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82.75</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32.33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54.8</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26.75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0.67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88.5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9.25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内孔打磨机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88.56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80.4</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26.44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51.6</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定形机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92.09</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81.07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22.91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47.8</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25.07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10.09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10.93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焊缝整形机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95.62</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81.91</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19.38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59.3</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25.91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13.62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10.09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直缝自动焊接专机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109.07</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86.78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30.78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45.2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27.07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成型机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109.74</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82.25</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60.6</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26.25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27.74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9.75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w:t>
                  </w:r>
                </w:p>
              </w:tc>
              <w:tc>
                <w:tcPr>
                  <w:tcW w:w="274" w:type="pct"/>
                  <w:vMerge/>
                  <w:tcBorders>
                    <w:left w:val="single" w:sz="4" w:space="0" w:color="auto"/>
                  </w:tcBorders>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激光自动焊缝专机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110.24</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78.38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4.76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22.38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28.24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13.62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w:t>
                  </w:r>
                </w:p>
              </w:tc>
              <w:tc>
                <w:tcPr>
                  <w:tcW w:w="274" w:type="pct"/>
                  <w:vMerge/>
                  <w:tcBorders>
                    <w:left w:val="single" w:sz="4" w:space="0" w:color="auto"/>
                  </w:tcBorders>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自动化一体机1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111.75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87.29</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69.8</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43.8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31.29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29.75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4.71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40.5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自动化一体机2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111.75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83.09</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69.8</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43.8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27.09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29.75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8.91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自动化一体机3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112.6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78.88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72.4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22.88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13.12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自动化一体机4</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112.93</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74.35</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73.7</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47.7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18.35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30.93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17.65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全自动化一体设备1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113.44</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71.32</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81.1</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15.32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31.44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20.68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全自动化一体设备2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114.11</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68.8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0.89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86</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32.11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全自动化一体设备3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114.44</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66.28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0.56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90</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10.28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32.44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25.72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全自动化一体设备4</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110.58</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74.51</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4.42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72.1</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18.51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28.58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17.49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自动化机器人激光检测仪</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97.97</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73.34</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17.03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17.34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15.97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18.66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高精度自动二保焊机1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114.09</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88.82</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0.91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80.8</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32.82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32.09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70</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高精度自动二保焊机2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114.44</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86.28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0.56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30.28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32.44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高精度自动二保焊机3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114.65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84.24</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0.35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89.1</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28.24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32.65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7.76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67</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高精度自动二保焊机4</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114.94</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81.49</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0.06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104.4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78.4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25.49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32.94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10.51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68</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自动化双工位激光环缝焊接机1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106.63</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74.93</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18.93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24.63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17.07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69</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自动化双工位激光环缝焊接机2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109.1</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75.71</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64.6</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19.71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16.29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70</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智能焊接设备</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109.1</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75.71</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69.6</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43.6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19.71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16.29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71</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全自动化生产线</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109.64</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72.06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16.06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27.64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19.94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72</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自动化一体机5</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103.06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83.69</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11.94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27.69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21.06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73</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自动焊接设备1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107.43</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83.78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27.78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25.43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74</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自动焊接设备2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114.25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77.28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0.75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21.28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32.25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14.72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自动焊接设备3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114.81</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74.86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0.19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94.4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68.4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18.86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32.81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17.14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76</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焊缝整型机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113.28</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83.78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75.3</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27.78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31.28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77</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自动焊接专机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113.55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69.85</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76.8</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13.85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31.55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22.15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78</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自动化高频校正机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113.65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79.51</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72.4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23.51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47.6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31.65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12.49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79</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自动化一体机6</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114.39</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76.26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0.61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89.3</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20.26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32.39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15.74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全自动抛光机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86.84</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28.16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4.84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40.3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81</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空压机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82.62</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71.22</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32.38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59.8</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15.22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40.4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0.62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94.2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68.2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20.78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w:t>
                  </w:r>
                </w:p>
              </w:tc>
              <w:tc>
                <w:tcPr>
                  <w:tcW w:w="274"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仓库</w:t>
                  </w: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锯床1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厂房隔声、基础减振</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78.26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123.93</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33.74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13.93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46.07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锯床2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83.45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124.69</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28.55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50.9</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14.69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10.45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45.31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84</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锯床3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90.79</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124.54</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21.21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14.54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17.79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45.46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摇臂钻</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95.68</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125.15</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16.32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55.7</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15.15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22.68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44.85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86</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液压摆式剪板机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101.34</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126.22</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10.66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16.22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28.34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43.78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42.2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87</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数控四辊板机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80.4</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155.26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45.26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67.6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41.6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14.74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61.6</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88</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激光切割机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85.95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133.21</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26.05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56.7</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23.21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12.95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36.79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89</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钻机1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78.64</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119.49</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33.36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9.49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70</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50.51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90</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钻机2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83.37</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119.94</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28.63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55.9</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9.94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10.37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50.06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91</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钻机3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86.52</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119.94</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25.48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56.9</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9.94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13.52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50.06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92</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钻机4</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86.52</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119.94</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25.48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56.9</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9.94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13.52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50.06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93</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钻机5</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91.37</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120.06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20.63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58.7</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10.06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18.37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49.94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94</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钻机6</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95.42</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120.39</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16.58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60.6</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10.39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22.42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49.61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95</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钻机7</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99.48</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121.63</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12.52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11.63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26.48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48.37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96</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韩式台钻</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102.85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121.41</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9.15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65.8</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11.41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63.9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37.9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29.85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55.5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29.5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48.59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97</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裁板机</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83.18</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141.75</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28.82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50.8</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31.75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10.18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28.25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98</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卷板机1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91.25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141.92</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20.75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53.7</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31.92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18.25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54.8</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28.08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99</w:t>
                  </w:r>
                </w:p>
              </w:tc>
              <w:tc>
                <w:tcPr>
                  <w:tcW w:w="274" w:type="pct"/>
                  <w:vMerge/>
                  <w:tcBorders>
                    <w:left w:val="single" w:sz="4" w:space="0" w:color="auto"/>
                  </w:tcBorders>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卷板机2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91.92</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135.03</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20.08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53.9</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25.03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18.92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34.97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100</w:t>
                  </w:r>
                </w:p>
              </w:tc>
              <w:tc>
                <w:tcPr>
                  <w:tcW w:w="274"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涂油车间</w:t>
                  </w: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涂油线</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48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厂房隔声、基础减振</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32.56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68.1</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p>
                  <w:pPr>
                    <w:widowControl/>
                    <w:spacing w:line="0" w:lineRule="atLeast"/>
                    <w:jc w:val="center"/>
                    <w:rPr>
                      <w:color w:val="000000"/>
                      <w:kern w:val="0"/>
                      <w:sz w:val="18"/>
                      <w:szCs w:val="18"/>
                      <w14:textFill>
                        <w14:solidFill>
                          <w14:srgbClr w14:val="000000"/>
                        </w14:solidFill>
                      </w14:textFill>
                    </w:rPr>
                  </w:p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32.44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44.8</w:t>
                  </w:r>
                </w:p>
              </w:tc>
              <w:tc>
                <w:tcPr>
                  <w:tcW w:w="425"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18.8</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24.56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47.2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24.56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47.2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101</w:t>
                  </w:r>
                </w:p>
              </w:tc>
              <w:tc>
                <w:tcPr>
                  <w:tcW w:w="274" w:type="pct"/>
                  <w:vMerge w:val="restart"/>
                  <w:tcBorders>
                    <w:left w:val="single" w:sz="4" w:space="0" w:color="auto"/>
                  </w:tcBorders>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清洗车间</w:t>
                  </w:r>
                </w:p>
              </w:tc>
              <w:tc>
                <w:tcPr>
                  <w:tcW w:w="739" w:type="pct"/>
                  <w:vMerge w:val="restart"/>
                  <w:tcBorders>
                    <w:left w:val="single" w:sz="4" w:space="0" w:color="auto"/>
                  </w:tcBorders>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清洗线</w:t>
                  </w:r>
                </w:p>
              </w:tc>
              <w:tc>
                <w:tcPr>
                  <w:tcW w:w="446" w:type="pct"/>
                  <w:vMerge w:val="restart"/>
                  <w:tcBorders>
                    <w:left w:val="single" w:sz="4" w:space="0" w:color="auto"/>
                  </w:tcBorders>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w:t>
                  </w:r>
                </w:p>
              </w:tc>
              <w:tc>
                <w:tcPr>
                  <w:tcW w:w="486" w:type="pct"/>
                  <w:vMerge w:val="restart"/>
                  <w:tcBorders>
                    <w:left w:val="single" w:sz="4" w:space="0" w:color="auto"/>
                  </w:tcBorders>
                  <w:vAlign w:val="center"/>
                </w:tcPr>
                <w:p>
                  <w:pPr>
                    <w:widowControl/>
                    <w:spacing w:line="0" w:lineRule="atLeast"/>
                    <w:jc w:val="center"/>
                    <w:rPr>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厂房隔声、基础减振</w:t>
                  </w:r>
                </w:p>
              </w:tc>
              <w:tc>
                <w:tcPr>
                  <w:tcW w:w="152" w:type="pct"/>
                  <w:vMerge w:val="restart"/>
                  <w:tcBorders>
                    <w:left w:val="single" w:sz="4" w:space="0" w:color="auto"/>
                  </w:tcBorders>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39.37</w:t>
                  </w:r>
                </w:p>
              </w:tc>
              <w:tc>
                <w:tcPr>
                  <w:tcW w:w="152" w:type="pct"/>
                  <w:vMerge w:val="restart"/>
                  <w:tcBorders>
                    <w:left w:val="single" w:sz="4" w:space="0" w:color="auto"/>
                  </w:tcBorders>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38.38</w:t>
                  </w:r>
                </w:p>
              </w:tc>
              <w:tc>
                <w:tcPr>
                  <w:tcW w:w="92" w:type="pct"/>
                  <w:vMerge w:val="restart"/>
                  <w:tcBorders>
                    <w:left w:val="single" w:sz="4" w:space="0" w:color="auto"/>
                  </w:tcBorders>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12.86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51.6</w:t>
                  </w:r>
                </w:p>
              </w:tc>
              <w:tc>
                <w:tcPr>
                  <w:tcW w:w="425" w:type="pct"/>
                  <w:vMerge w:val="restart"/>
                  <w:tcBorders>
                    <w:left w:val="single" w:sz="4" w:space="0" w:color="auto"/>
                  </w:tcBorders>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25.6</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42.5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14.46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42.5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8.28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102</w:t>
                  </w:r>
                </w:p>
              </w:tc>
              <w:tc>
                <w:tcPr>
                  <w:tcW w:w="274" w:type="pct"/>
                  <w:vMerge w:val="restart"/>
                  <w:tcBorders>
                    <w:left w:val="single" w:sz="4" w:space="0" w:color="auto"/>
                  </w:tcBorders>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抛光车间</w:t>
                  </w: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抛光机1</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val="restart"/>
                  <w:tcBorders>
                    <w:left w:val="single" w:sz="4" w:space="0" w:color="auto"/>
                  </w:tcBorders>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基础减振、厂房隔声</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7.6</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75.81</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12.4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58.1</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40.7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27.19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103</w:t>
                  </w:r>
                </w:p>
              </w:tc>
              <w:tc>
                <w:tcPr>
                  <w:tcW w:w="274" w:type="pct"/>
                  <w:vMerge/>
                  <w:tcBorders>
                    <w:left w:val="single" w:sz="4" w:space="0" w:color="auto"/>
                  </w:tcBorders>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抛光机2</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83.98</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11.95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13.98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5.05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65.9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39.9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19.02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54.4</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28.4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104</w:t>
                  </w:r>
                </w:p>
              </w:tc>
              <w:tc>
                <w:tcPr>
                  <w:tcW w:w="274" w:type="pct"/>
                  <w:vMerge/>
                  <w:tcBorders>
                    <w:left w:val="single" w:sz="4" w:space="0" w:color="auto"/>
                  </w:tcBorders>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抛光机3</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6.69</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91.7</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13.31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57.5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31.5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21.7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53.3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27.3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3.69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68.7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42.7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11.3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58.9</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32.9</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105</w:t>
                  </w:r>
                </w:p>
              </w:tc>
              <w:tc>
                <w:tcPr>
                  <w:tcW w:w="274" w:type="pct"/>
                  <w:vMerge/>
                  <w:tcBorders>
                    <w:left w:val="single" w:sz="4" w:space="0" w:color="auto"/>
                  </w:tcBorders>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抛光机4</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13.95</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93.06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23.06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52.7</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26.7</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10.95</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59.2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33.2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9.94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60.1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34.1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106</w:t>
                  </w:r>
                </w:p>
              </w:tc>
              <w:tc>
                <w:tcPr>
                  <w:tcW w:w="274" w:type="pct"/>
                  <w:vMerge/>
                  <w:tcBorders>
                    <w:left w:val="single" w:sz="4" w:space="0" w:color="auto"/>
                  </w:tcBorders>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抛光机5</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18.31</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94.42</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1.69</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75.4</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49.4</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24.42</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52.2</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26.2</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15.31</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8.58</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61.3</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35.3</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restart"/>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107</w:t>
                  </w:r>
                </w:p>
              </w:tc>
              <w:tc>
                <w:tcPr>
                  <w:tcW w:w="274" w:type="pct"/>
                  <w:vMerge/>
                  <w:tcBorders>
                    <w:left w:val="single" w:sz="4" w:space="0" w:color="auto"/>
                  </w:tcBorders>
                  <w:noWrap/>
                  <w:vAlign w:val="center"/>
                </w:tcPr>
                <w:p/>
              </w:tc>
              <w:tc>
                <w:tcPr>
                  <w:tcW w:w="739" w:type="pct"/>
                  <w:vMerge w:val="restar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抛光机6</w:t>
                  </w:r>
                </w:p>
              </w:tc>
              <w:tc>
                <w:tcPr>
                  <w:tcW w:w="446"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80</w:t>
                  </w:r>
                </w:p>
              </w:tc>
              <w:tc>
                <w:tcPr>
                  <w:tcW w:w="486" w:type="pct"/>
                  <w:vMerge/>
                  <w:tcBorders>
                    <w:left w:val="single" w:sz="4" w:space="0" w:color="auto"/>
                  </w:tcBorders>
                  <w:noWrap/>
                  <w:vAlign w:val="center"/>
                </w:tcP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18.67</w:t>
                  </w:r>
                </w:p>
              </w:tc>
              <w:tc>
                <w:tcPr>
                  <w:tcW w:w="15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76.26</w:t>
                  </w:r>
                </w:p>
              </w:tc>
              <w:tc>
                <w:tcPr>
                  <w:tcW w:w="92"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东</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1.33</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77.5</w:t>
                  </w:r>
                </w:p>
              </w:tc>
              <w:tc>
                <w:tcPr>
                  <w:tcW w:w="425" w:type="pct"/>
                  <w:vMerge w:val="restart"/>
                  <w:tcBorders>
                    <w:left w:val="single" w:sz="4" w:space="0" w:color="auto"/>
                  </w:tcBorders>
                  <w:noWrap/>
                  <w:vAlign w:val="center"/>
                </w:tcPr>
                <w:p>
                  <w:pPr>
                    <w:widowControl/>
                    <w:spacing w:line="0" w:lineRule="atLeast"/>
                    <w:jc w:val="center"/>
                    <w:rPr>
                      <w:rFonts w:eastAsia="宋体" w:hint="eastAsia"/>
                      <w:color w:val="000000"/>
                      <w:kern w:val="0"/>
                      <w:sz w:val="18"/>
                      <w:szCs w:val="18"/>
                      <w14:textFill>
                        <w14:solidFill>
                          <w14:srgbClr w14:val="000000"/>
                        </w14:solidFill>
                      </w14:textFill>
                      <w:lang w:eastAsia="zh-CN"/>
                    </w:rPr>
                  </w:pPr>
                  <w:r>
                    <w:rPr>
                      <w:rFonts w:hint="eastAsia"/>
                      <w:color w:val="000000"/>
                      <w:kern w:val="0"/>
                      <w:sz w:val="18"/>
                      <w:szCs w:val="18"/>
                      <w14:textFill>
                        <w14:solidFill>
                          <w14:srgbClr w14:val="000000"/>
                        </w14:solidFill>
                      </w14:textFill>
                      <w:lang w:eastAsia="zh-CN"/>
                    </w:rPr>
                    <w:t>24小时</w:t>
                  </w:r>
                </w:p>
              </w:tc>
              <w:tc>
                <w:tcPr>
                  <w:tcW w:w="400" w:type="pct"/>
                  <w:vMerge w:val="restar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20</w:t>
                  </w: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6.26</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64.1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38.1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西</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15.67</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56.1</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30.1</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r>
              <w:trPr>
                <w:trHeight w:val="340"/>
              </w:trPr>
              <w:tc>
                <w:tcPr>
                  <w:tcW w:w="113" w:type="pct"/>
                  <w:vMerge/>
                  <w:vAlign w:val="center"/>
                </w:tcPr>
                <w:p/>
              </w:tc>
              <w:tc>
                <w:tcPr>
                  <w:tcW w:w="274" w:type="pct"/>
                  <w:vMerge/>
                  <w:tcBorders>
                    <w:left w:val="single" w:sz="4" w:space="0" w:color="auto"/>
                  </w:tcBorders>
                  <w:noWrap/>
                  <w:vAlign w:val="center"/>
                </w:tcPr>
                <w:p/>
              </w:tc>
              <w:tc>
                <w:tcPr>
                  <w:tcW w:w="739" w:type="pct"/>
                  <w:vMerge/>
                  <w:tcBorders>
                    <w:left w:val="single" w:sz="4" w:space="0" w:color="auto"/>
                  </w:tcBorders>
                  <w:vAlign w:val="center"/>
                </w:tcPr>
                <w:p/>
              </w:tc>
              <w:tc>
                <w:tcPr>
                  <w:tcW w:w="446" w:type="pct"/>
                  <w:vMerge/>
                  <w:tcBorders>
                    <w:left w:val="single" w:sz="4" w:space="0" w:color="auto"/>
                  </w:tcBorders>
                  <w:vAlign w:val="center"/>
                </w:tcPr>
                <w:p/>
              </w:tc>
              <w:tc>
                <w:tcPr>
                  <w:tcW w:w="486" w:type="pct"/>
                  <w:vMerge/>
                  <w:tcBorders>
                    <w:left w:val="single" w:sz="4" w:space="0" w:color="auto"/>
                  </w:tcBorders>
                  <w:noWrap/>
                  <w:vAlign w:val="center"/>
                </w:tcPr>
                <w:p/>
              </w:tc>
              <w:tc>
                <w:tcPr>
                  <w:tcW w:w="152" w:type="pct"/>
                  <w:vMerge/>
                  <w:tcBorders>
                    <w:left w:val="single" w:sz="4" w:space="0" w:color="auto"/>
                  </w:tcBorders>
                  <w:vAlign w:val="center"/>
                </w:tcPr>
                <w:p/>
              </w:tc>
              <w:tc>
                <w:tcPr>
                  <w:tcW w:w="152" w:type="pct"/>
                  <w:vMerge/>
                  <w:tcBorders>
                    <w:left w:val="single" w:sz="4" w:space="0" w:color="auto"/>
                  </w:tcBorders>
                  <w:vAlign w:val="center"/>
                </w:tcPr>
                <w:p/>
              </w:tc>
              <w:tc>
                <w:tcPr>
                  <w:tcW w:w="92" w:type="pct"/>
                  <w:vMerge/>
                  <w:tcBorders>
                    <w:left w:val="single" w:sz="4" w:space="0" w:color="auto"/>
                  </w:tcBorders>
                  <w:vAlign w:val="center"/>
                </w:tcPr>
                <w:p/>
              </w:tc>
              <w:tc>
                <w:tcPr>
                  <w:tcW w:w="164" w:type="pct"/>
                  <w:tcBorders>
                    <w:left w:val="single" w:sz="4" w:space="0" w:color="auto"/>
                  </w:tcBorders>
                  <w:noWrap/>
                  <w:vAlign w:val="center"/>
                </w:tcPr>
                <w:p>
                  <w:pPr>
                    <w:widowControl/>
                    <w:spacing w:line="0" w:lineRule="atLeast"/>
                    <w:jc w:val="center"/>
                    <w:rPr>
                      <w:rFonts w:ascii="宋体" w:cs="宋体" w:hAnsi="宋体" w:hint="eastAsia"/>
                      <w:color w:val="000000"/>
                      <w:kern w:val="0"/>
                      <w:sz w:val="18"/>
                      <w:szCs w:val="18"/>
                      <w14:textFill>
                        <w14:solidFill>
                          <w14:srgbClr w14:val="000000"/>
                        </w14:solidFill>
                      </w14:textFill>
                    </w:rPr>
                  </w:pPr>
                  <w:r>
                    <w:rPr>
                      <w:rFonts w:ascii="宋体" w:cs="宋体" w:hAnsi="宋体" w:hint="eastAsia"/>
                      <w:color w:val="000000"/>
                      <w:kern w:val="0"/>
                      <w:sz w:val="18"/>
                      <w:szCs w:val="18"/>
                      <w14:textFill>
                        <w14:solidFill>
                          <w14:srgbClr w14:val="000000"/>
                        </w14:solidFill>
                      </w14:textFill>
                    </w:rPr>
                    <w:t>北</w:t>
                  </w:r>
                </w:p>
              </w:tc>
              <w:tc>
                <w:tcPr>
                  <w:tcW w:w="27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26.74</w:t>
                  </w:r>
                </w:p>
              </w:tc>
              <w:tc>
                <w:tcPr>
                  <w:tcW w:w="553"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51.5</w:t>
                  </w:r>
                </w:p>
              </w:tc>
              <w:tc>
                <w:tcPr>
                  <w:tcW w:w="425" w:type="pct"/>
                  <w:vMerge/>
                  <w:tcBorders>
                    <w:left w:val="single" w:sz="4" w:space="0" w:color="auto"/>
                  </w:tcBorders>
                  <w:vAlign w:val="center"/>
                </w:tcPr>
                <w:p/>
              </w:tc>
              <w:tc>
                <w:tcPr>
                  <w:tcW w:w="400" w:type="pct"/>
                  <w:vMerge/>
                  <w:tcBorders>
                    <w:left w:val="single" w:sz="4" w:space="0" w:color="auto"/>
                  </w:tcBorders>
                  <w:vAlign w:val="center"/>
                </w:tcPr>
                <w:p/>
              </w:tc>
              <w:tc>
                <w:tcPr>
                  <w:tcW w:w="392"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25.5</w:t>
                  </w:r>
                </w:p>
              </w:tc>
              <w:tc>
                <w:tcPr>
                  <w:tcW w:w="328" w:type="pct"/>
                  <w:tcBorders>
                    <w:left w:val="single" w:sz="4" w:space="0" w:color="auto"/>
                  </w:tcBorders>
                  <w:noWrap/>
                  <w:vAlign w:val="center"/>
                </w:tcPr>
                <w:p>
                  <w:pPr>
                    <w:widowControl/>
                    <w:spacing w:line="0" w:lineRule="atLeast"/>
                    <w:jc w:val="center"/>
                    <w:rPr>
                      <w:color w:val="000000"/>
                      <w:kern w:val="0"/>
                      <w:sz w:val="18"/>
                      <w:szCs w:val="18"/>
                      <w14:textFill>
                        <w14:solidFill>
                          <w14:srgbClr w14:val="000000"/>
                        </w14:solidFill>
                      </w14:textFill>
                    </w:rPr>
                  </w:pPr>
                  <w:r>
                    <w:rPr>
                      <w:color w:val="000000"/>
                      <w:kern w:val="0"/>
                      <w:sz w:val="18"/>
                      <w:szCs w:val="18"/>
                      <w14:textFill>
                        <w14:solidFill>
                          <w14:srgbClr w14:val="000000"/>
                        </w14:solidFill>
                      </w14:textFill>
                    </w:rPr>
                    <w:t>1</w:t>
                  </w:r>
                </w:p>
              </w:tc>
            </w:tr>
          </w:tbl>
          <w:p>
            <w:pPr>
              <w:pStyle w:val="50"/>
              <w:numPr>
                <w:ilvl w:val="0"/>
                <w:numId w:val="15"/>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rPr>
            </w:pPr>
            <w:r>
              <w:rPr>
                <w:rFonts w:ascii="Times New Roman" w:cs="Times New Roman" w:hAnsi="Times New Roman" w:hint="eastAsia"/>
                <w:b/>
                <w:bCs/>
                <w:color w:val="000000"/>
                <w:sz w:val="24"/>
                <w:szCs w:val="24"/>
                <w14:textFill>
                  <w14:solidFill>
                    <w14:srgbClr w14:val="000000"/>
                  </w14:solidFill>
                </w14:textFill>
              </w:rPr>
              <w:t>预测模式的确定</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采用《环境影响评价技术导则 声环境》（HJ2.4-2021）附录A中的预测方法进行预测。</w:t>
            </w:r>
          </w:p>
          <w:p>
            <w:pPr>
              <w:pStyle w:val="50"/>
              <w:numPr>
                <w:ilvl w:val="0"/>
                <w:numId w:val="15"/>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rPr>
            </w:pPr>
            <w:r>
              <w:rPr>
                <w:rFonts w:ascii="Times New Roman" w:cs="Times New Roman" w:hAnsi="Times New Roman" w:hint="eastAsia"/>
                <w:b/>
                <w:bCs/>
                <w:color w:val="000000"/>
                <w:sz w:val="24"/>
                <w:szCs w:val="24"/>
                <w14:textFill>
                  <w14:solidFill>
                    <w14:srgbClr w14:val="000000"/>
                  </w14:solidFill>
                </w14:textFill>
              </w:rPr>
              <w:t>预测结果分析</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经过计算得出，本项目实施后全厂厂界噪声</w:t>
            </w:r>
            <w:r>
              <w:rPr>
                <w:rFonts w:hint="eastAsia"/>
                <w:color w:val="000000"/>
                <w14:textFill>
                  <w14:solidFill>
                    <w14:srgbClr w14:val="000000"/>
                  </w14:solidFill>
                </w14:textFill>
              </w:rPr>
              <w:t>预测</w:t>
            </w:r>
            <w:r>
              <w:rPr>
                <w:color w:val="000000"/>
                <w14:textFill>
                  <w14:solidFill>
                    <w14:srgbClr w14:val="000000"/>
                  </w14:solidFill>
                </w14:textFill>
              </w:rPr>
              <w:t>结果见下表。</w:t>
            </w:r>
          </w:p>
          <w:p>
            <w:pPr>
              <w:pStyle w:val="47"/>
              <w:rPr>
                <w:rFonts w:ascii="Times New Roman" w:cs="Times New Roman" w:hAnsi="Times New Roman"/>
                <w:color w:val="000000"/>
                <w14:textFill>
                  <w14:solidFill>
                    <w14:srgbClr w14:val="000000"/>
                  </w14:solidFill>
                </w14:textFill>
              </w:rPr>
            </w:pPr>
            <w:bookmarkStart w:id="66" w:name="_Toc198017836"/>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9</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hint="eastAsia"/>
                <w:color w:val="000000"/>
                <w14:textFill>
                  <w14:solidFill>
                    <w14:srgbClr w14:val="000000"/>
                  </w14:solidFill>
                </w14:textFill>
              </w:rPr>
              <w:t xml:space="preserve"> </w:t>
            </w:r>
            <w:r>
              <w:rPr>
                <w:rFonts w:ascii="Times New Roman" w:cs="Times New Roman" w:hAnsi="Times New Roman"/>
                <w:color w:val="000000"/>
                <w14:textFill>
                  <w14:solidFill>
                    <w14:srgbClr w14:val="000000"/>
                  </w14:solidFill>
                </w14:textFill>
              </w:rPr>
              <w:t>厂界噪声预测结果一览表</w:t>
            </w:r>
            <w:bookmarkEnd w:id="66"/>
            <w:r>
              <w:rPr>
                <w:rFonts w:ascii="Times New Roman" w:cs="Times New Roman" w:hAnsi="Times New Roman"/>
                <w:color w:val="000000"/>
                <w14:textFill>
                  <w14:solidFill>
                    <w14:srgbClr w14:val="000000"/>
                  </w14:solidFill>
                </w14:textFill>
              </w:rPr>
              <w:t xml:space="preserve">    单位：dB（A）</w:t>
            </w:r>
          </w:p>
          <w:tbl>
            <w:tblPr>
              <w:jc w:val="center"/>
              <w:tblW w:w="4997"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28" w:type="dxa"/>
                <w:bottom w:w="0" w:type="dxa"/>
                <w:right w:w="28" w:type="dxa"/>
              </w:tblCellMar>
              <w:tblLook w:val="0600" w:firstRow="0" w:lastRow="0" w:firstColumn="0" w:lastColumn="0" w:noHBand="1" w:noVBand="1"/>
            </w:tblPr>
            <w:tblGrid>
              <w:gridCol w:w="1759"/>
              <w:gridCol w:w="1668"/>
              <w:gridCol w:w="1482"/>
              <w:gridCol w:w="1890"/>
              <w:gridCol w:w="1199"/>
            </w:tblGrid>
            <w:tr>
              <w:trPr>
                <w:trHeight w:val="369"/>
              </w:trPr>
              <w:tc>
                <w:tcPr>
                  <w:tcW w:w="1099" w:type="pct"/>
                  <w:vAlign w:val="center"/>
                </w:tcPr>
                <w:p>
                  <w:pPr>
                    <w:pStyle w:val="46"/>
                    <w:rPr>
                      <w:color w:val="000000"/>
                      <w14:textFill>
                        <w14:solidFill>
                          <w14:srgbClr w14:val="000000"/>
                        </w14:solidFill>
                      </w14:textFill>
                    </w:rPr>
                  </w:pPr>
                  <w:r>
                    <w:rPr>
                      <w:color w:val="000000"/>
                      <w14:textFill>
                        <w14:solidFill>
                          <w14:srgbClr w14:val="000000"/>
                        </w14:solidFill>
                      </w14:textFill>
                    </w:rPr>
                    <w:t>预测点</w:t>
                  </w:r>
                </w:p>
              </w:tc>
              <w:tc>
                <w:tcPr>
                  <w:tcW w:w="1042" w:type="pct"/>
                  <w:vAlign w:val="center"/>
                </w:tcPr>
                <w:p>
                  <w:pPr>
                    <w:pStyle w:val="46"/>
                    <w:rPr>
                      <w:color w:val="000000"/>
                      <w14:textFill>
                        <w14:solidFill>
                          <w14:srgbClr w14:val="000000"/>
                        </w14:solidFill>
                      </w14:textFill>
                    </w:rPr>
                  </w:pPr>
                  <w:r>
                    <w:rPr>
                      <w:color w:val="000000"/>
                      <w14:textFill>
                        <w14:solidFill>
                          <w14:srgbClr w14:val="000000"/>
                        </w14:solidFill>
                      </w14:textFill>
                    </w:rPr>
                    <w:t>预测时段</w:t>
                  </w:r>
                </w:p>
              </w:tc>
              <w:tc>
                <w:tcPr>
                  <w:tcW w:w="926" w:type="pct"/>
                  <w:vAlign w:val="center"/>
                </w:tcPr>
                <w:p>
                  <w:pPr>
                    <w:pStyle w:val="46"/>
                    <w:rPr>
                      <w:color w:val="000000"/>
                      <w14:textFill>
                        <w14:solidFill>
                          <w14:srgbClr w14:val="000000"/>
                        </w14:solidFill>
                      </w14:textFill>
                    </w:rPr>
                  </w:pPr>
                  <w:r>
                    <w:rPr>
                      <w:color w:val="000000"/>
                      <w14:textFill>
                        <w14:solidFill>
                          <w14:srgbClr w14:val="000000"/>
                        </w14:solidFill>
                      </w14:textFill>
                    </w:rPr>
                    <w:t>贡献值</w:t>
                  </w:r>
                </w:p>
              </w:tc>
              <w:tc>
                <w:tcPr>
                  <w:tcW w:w="1181" w:type="pct"/>
                  <w:vAlign w:val="center"/>
                </w:tcPr>
                <w:p>
                  <w:pPr>
                    <w:pStyle w:val="46"/>
                    <w:rPr>
                      <w:color w:val="000000"/>
                      <w14:textFill>
                        <w14:solidFill>
                          <w14:srgbClr w14:val="000000"/>
                        </w14:solidFill>
                      </w14:textFill>
                    </w:rPr>
                  </w:pPr>
                  <w:r>
                    <w:rPr>
                      <w:color w:val="000000"/>
                      <w14:textFill>
                        <w14:solidFill>
                          <w14:srgbClr w14:val="000000"/>
                        </w14:solidFill>
                      </w14:textFill>
                    </w:rPr>
                    <w:t>评价标准</w:t>
                  </w:r>
                </w:p>
              </w:tc>
              <w:tc>
                <w:tcPr>
                  <w:tcW w:w="749" w:type="pct"/>
                  <w:vAlign w:val="center"/>
                </w:tcPr>
                <w:p>
                  <w:pPr>
                    <w:pStyle w:val="46"/>
                    <w:rPr>
                      <w:color w:val="000000"/>
                      <w14:textFill>
                        <w14:solidFill>
                          <w14:srgbClr w14:val="000000"/>
                        </w14:solidFill>
                      </w14:textFill>
                    </w:rPr>
                  </w:pPr>
                  <w:r>
                    <w:rPr>
                      <w:color w:val="000000"/>
                      <w14:textFill>
                        <w14:solidFill>
                          <w14:srgbClr w14:val="000000"/>
                        </w14:solidFill>
                      </w14:textFill>
                    </w:rPr>
                    <w:t>评价结果</w:t>
                  </w:r>
                </w:p>
              </w:tc>
            </w:tr>
            <w:tr>
              <w:trPr>
                <w:trHeight w:val="369"/>
              </w:trPr>
              <w:tc>
                <w:tcPr>
                  <w:tcW w:w="1099" w:type="pct"/>
                  <w:vMerge w:val="restart"/>
                  <w:vAlign w:val="center"/>
                </w:tcPr>
                <w:p>
                  <w:pPr>
                    <w:pStyle w:val="46"/>
                    <w:rPr>
                      <w:color w:val="000000"/>
                      <w14:textFill>
                        <w14:solidFill>
                          <w14:srgbClr w14:val="000000"/>
                        </w14:solidFill>
                      </w14:textFill>
                    </w:rPr>
                  </w:pPr>
                  <w:r>
                    <w:rPr>
                      <w:color w:val="000000"/>
                      <w14:textFill>
                        <w14:solidFill>
                          <w14:srgbClr w14:val="000000"/>
                        </w14:solidFill>
                      </w14:textFill>
                    </w:rPr>
                    <w:t>东厂界</w:t>
                  </w:r>
                </w:p>
              </w:tc>
              <w:tc>
                <w:tcPr>
                  <w:tcW w:w="1042"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昼间</w:t>
                  </w:r>
                </w:p>
              </w:tc>
              <w:tc>
                <w:tcPr>
                  <w:tcW w:w="926" w:type="pct"/>
                  <w:vMerge w:val="restar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44.01</w:t>
                  </w:r>
                </w:p>
              </w:tc>
              <w:tc>
                <w:tcPr>
                  <w:tcW w:w="1181" w:type="pc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5</w:t>
                  </w:r>
                  <w:r>
                    <w:rPr>
                      <w:color w:val="000000"/>
                      <w14:textFill>
                        <w14:solidFill>
                          <w14:srgbClr w14:val="000000"/>
                        </w14:solidFill>
                      </w14:textFill>
                    </w:rPr>
                    <w:t>5</w:t>
                  </w:r>
                </w:p>
              </w:tc>
              <w:tc>
                <w:tcPr>
                  <w:tcW w:w="749"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达标</w:t>
                  </w:r>
                </w:p>
              </w:tc>
            </w:tr>
            <w:tr>
              <w:trPr>
                <w:trHeight w:val="369"/>
              </w:trPr>
              <w:tc>
                <w:tcPr>
                  <w:tcW w:w="1099" w:type="pct"/>
                  <w:vMerge/>
                  <w:vAlign w:val="center"/>
                </w:tcPr>
                <w:p/>
              </w:tc>
              <w:tc>
                <w:tcPr>
                  <w:tcW w:w="1042" w:type="pc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夜间</w:t>
                  </w:r>
                </w:p>
              </w:tc>
              <w:tc>
                <w:tcPr>
                  <w:tcW w:w="926" w:type="pct"/>
                  <w:vMerge/>
                  <w:tcBorders>
                    <w:left w:val="single" w:sz="4" w:space="0" w:color="auto"/>
                  </w:tcBorders>
                  <w:vAlign w:val="center"/>
                </w:tcPr>
                <w:p/>
              </w:tc>
              <w:tc>
                <w:tcPr>
                  <w:tcW w:w="1181" w:type="pc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45</w:t>
                  </w:r>
                </w:p>
              </w:tc>
              <w:tc>
                <w:tcPr>
                  <w:tcW w:w="749"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达标</w:t>
                  </w:r>
                </w:p>
              </w:tc>
            </w:tr>
            <w:tr>
              <w:trPr>
                <w:trHeight w:val="369"/>
              </w:trPr>
              <w:tc>
                <w:tcPr>
                  <w:tcW w:w="1099" w:type="pct"/>
                  <w:vMerge w:val="restart"/>
                  <w:vAlign w:val="center"/>
                </w:tcPr>
                <w:p>
                  <w:pPr>
                    <w:pStyle w:val="46"/>
                    <w:rPr>
                      <w:color w:val="000000"/>
                      <w14:textFill>
                        <w14:solidFill>
                          <w14:srgbClr w14:val="000000"/>
                        </w14:solidFill>
                      </w14:textFill>
                    </w:rPr>
                  </w:pPr>
                  <w:r>
                    <w:rPr>
                      <w:color w:val="000000"/>
                      <w14:textFill>
                        <w14:solidFill>
                          <w14:srgbClr w14:val="000000"/>
                        </w14:solidFill>
                      </w14:textFill>
                    </w:rPr>
                    <w:t>南厂界</w:t>
                  </w:r>
                </w:p>
              </w:tc>
              <w:tc>
                <w:tcPr>
                  <w:tcW w:w="1042"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昼间</w:t>
                  </w:r>
                </w:p>
              </w:tc>
              <w:tc>
                <w:tcPr>
                  <w:tcW w:w="926" w:type="pct"/>
                  <w:vMerge w:val="restar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43.32</w:t>
                  </w:r>
                </w:p>
              </w:tc>
              <w:tc>
                <w:tcPr>
                  <w:tcW w:w="1181" w:type="pc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5</w:t>
                  </w:r>
                  <w:r>
                    <w:rPr>
                      <w:color w:val="000000"/>
                      <w14:textFill>
                        <w14:solidFill>
                          <w14:srgbClr w14:val="000000"/>
                        </w14:solidFill>
                      </w14:textFill>
                    </w:rPr>
                    <w:t>5</w:t>
                  </w:r>
                </w:p>
              </w:tc>
              <w:tc>
                <w:tcPr>
                  <w:tcW w:w="749"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达标</w:t>
                  </w:r>
                </w:p>
              </w:tc>
            </w:tr>
            <w:tr>
              <w:trPr>
                <w:trHeight w:val="369"/>
              </w:trPr>
              <w:tc>
                <w:tcPr>
                  <w:tcW w:w="1099" w:type="pct"/>
                  <w:vMerge/>
                  <w:vAlign w:val="center"/>
                </w:tcPr>
                <w:p/>
              </w:tc>
              <w:tc>
                <w:tcPr>
                  <w:tcW w:w="1042" w:type="pc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夜间</w:t>
                  </w:r>
                </w:p>
              </w:tc>
              <w:tc>
                <w:tcPr>
                  <w:tcW w:w="926" w:type="pct"/>
                  <w:vMerge/>
                  <w:tcBorders>
                    <w:left w:val="single" w:sz="4" w:space="0" w:color="auto"/>
                  </w:tcBorders>
                  <w:vAlign w:val="center"/>
                </w:tcPr>
                <w:p/>
              </w:tc>
              <w:tc>
                <w:tcPr>
                  <w:tcW w:w="1181" w:type="pc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45</w:t>
                  </w:r>
                </w:p>
              </w:tc>
              <w:tc>
                <w:tcPr>
                  <w:tcW w:w="749"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达标</w:t>
                  </w:r>
                </w:p>
              </w:tc>
            </w:tr>
            <w:tr>
              <w:trPr>
                <w:trHeight w:val="369"/>
              </w:trPr>
              <w:tc>
                <w:tcPr>
                  <w:tcW w:w="1099" w:type="pct"/>
                  <w:vMerge w:val="restart"/>
                  <w:vAlign w:val="center"/>
                </w:tcPr>
                <w:p>
                  <w:pPr>
                    <w:pStyle w:val="46"/>
                    <w:rPr>
                      <w:color w:val="000000"/>
                      <w14:textFill>
                        <w14:solidFill>
                          <w14:srgbClr w14:val="000000"/>
                        </w14:solidFill>
                      </w14:textFill>
                    </w:rPr>
                  </w:pPr>
                  <w:r>
                    <w:rPr>
                      <w:color w:val="000000"/>
                      <w14:textFill>
                        <w14:solidFill>
                          <w14:srgbClr w14:val="000000"/>
                        </w14:solidFill>
                      </w14:textFill>
                    </w:rPr>
                    <w:t>西厂界</w:t>
                  </w:r>
                </w:p>
              </w:tc>
              <w:tc>
                <w:tcPr>
                  <w:tcW w:w="1042"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昼间</w:t>
                  </w:r>
                </w:p>
              </w:tc>
              <w:tc>
                <w:tcPr>
                  <w:tcW w:w="926" w:type="pct"/>
                  <w:vMerge w:val="restar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41.20</w:t>
                  </w:r>
                </w:p>
              </w:tc>
              <w:tc>
                <w:tcPr>
                  <w:tcW w:w="1181" w:type="pc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5</w:t>
                  </w:r>
                  <w:r>
                    <w:rPr>
                      <w:color w:val="000000"/>
                      <w14:textFill>
                        <w14:solidFill>
                          <w14:srgbClr w14:val="000000"/>
                        </w14:solidFill>
                      </w14:textFill>
                    </w:rPr>
                    <w:t>5</w:t>
                  </w:r>
                </w:p>
              </w:tc>
              <w:tc>
                <w:tcPr>
                  <w:tcW w:w="749"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达标</w:t>
                  </w:r>
                </w:p>
              </w:tc>
            </w:tr>
            <w:tr>
              <w:trPr>
                <w:trHeight w:val="369"/>
              </w:trPr>
              <w:tc>
                <w:tcPr>
                  <w:tcW w:w="1099" w:type="pct"/>
                  <w:vMerge/>
                  <w:vAlign w:val="center"/>
                </w:tcPr>
                <w:p/>
              </w:tc>
              <w:tc>
                <w:tcPr>
                  <w:tcW w:w="1042" w:type="pc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夜间</w:t>
                  </w:r>
                </w:p>
              </w:tc>
              <w:tc>
                <w:tcPr>
                  <w:tcW w:w="926" w:type="pct"/>
                  <w:vMerge/>
                  <w:tcBorders>
                    <w:left w:val="single" w:sz="4" w:space="0" w:color="auto"/>
                  </w:tcBorders>
                  <w:vAlign w:val="center"/>
                </w:tcPr>
                <w:p/>
              </w:tc>
              <w:tc>
                <w:tcPr>
                  <w:tcW w:w="1181" w:type="pc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45</w:t>
                  </w:r>
                </w:p>
              </w:tc>
              <w:tc>
                <w:tcPr>
                  <w:tcW w:w="749"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达标</w:t>
                  </w:r>
                </w:p>
              </w:tc>
            </w:tr>
            <w:tr>
              <w:trPr>
                <w:trHeight w:val="369"/>
              </w:trPr>
              <w:tc>
                <w:tcPr>
                  <w:tcW w:w="1099" w:type="pct"/>
                  <w:vMerge w:val="restart"/>
                  <w:vAlign w:val="center"/>
                </w:tcPr>
                <w:p>
                  <w:pPr>
                    <w:pStyle w:val="46"/>
                    <w:rPr>
                      <w:color w:val="000000"/>
                      <w14:textFill>
                        <w14:solidFill>
                          <w14:srgbClr w14:val="000000"/>
                        </w14:solidFill>
                      </w14:textFill>
                    </w:rPr>
                  </w:pPr>
                  <w:r>
                    <w:rPr>
                      <w:color w:val="000000"/>
                      <w14:textFill>
                        <w14:solidFill>
                          <w14:srgbClr w14:val="000000"/>
                        </w14:solidFill>
                      </w14:textFill>
                    </w:rPr>
                    <w:t>北厂界</w:t>
                  </w:r>
                </w:p>
              </w:tc>
              <w:tc>
                <w:tcPr>
                  <w:tcW w:w="1042"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昼间</w:t>
                  </w:r>
                </w:p>
              </w:tc>
              <w:tc>
                <w:tcPr>
                  <w:tcW w:w="926" w:type="pct"/>
                  <w:vMerge w:val="restar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43.51</w:t>
                  </w:r>
                </w:p>
              </w:tc>
              <w:tc>
                <w:tcPr>
                  <w:tcW w:w="1181" w:type="pc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5</w:t>
                  </w:r>
                  <w:r>
                    <w:rPr>
                      <w:color w:val="000000"/>
                      <w14:textFill>
                        <w14:solidFill>
                          <w14:srgbClr w14:val="000000"/>
                        </w14:solidFill>
                      </w14:textFill>
                    </w:rPr>
                    <w:t>5</w:t>
                  </w:r>
                </w:p>
              </w:tc>
              <w:tc>
                <w:tcPr>
                  <w:tcW w:w="749"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达标</w:t>
                  </w:r>
                </w:p>
              </w:tc>
            </w:tr>
            <w:tr>
              <w:trPr>
                <w:trHeight w:val="369"/>
              </w:trPr>
              <w:tc>
                <w:tcPr>
                  <w:tcW w:w="1099" w:type="pct"/>
                  <w:vMerge/>
                  <w:vAlign w:val="center"/>
                </w:tcPr>
                <w:p/>
              </w:tc>
              <w:tc>
                <w:tcPr>
                  <w:tcW w:w="1042" w:type="pc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夜间</w:t>
                  </w:r>
                </w:p>
              </w:tc>
              <w:tc>
                <w:tcPr>
                  <w:tcW w:w="926" w:type="pct"/>
                  <w:vMerge/>
                  <w:tcBorders>
                    <w:left w:val="single" w:sz="4" w:space="0" w:color="auto"/>
                  </w:tcBorders>
                  <w:vAlign w:val="center"/>
                </w:tcPr>
                <w:p/>
              </w:tc>
              <w:tc>
                <w:tcPr>
                  <w:tcW w:w="1181" w:type="pct"/>
                  <w:tcBorders>
                    <w:left w:val="single" w:sz="4" w:space="0" w:color="auto"/>
                  </w:tcBorders>
                  <w:vAlign w:val="center"/>
                </w:tcPr>
                <w:p>
                  <w:pPr>
                    <w:pStyle w:val="46"/>
                    <w:rPr>
                      <w:color w:val="000000"/>
                      <w14:textFill>
                        <w14:solidFill>
                          <w14:srgbClr w14:val="000000"/>
                        </w14:solidFill>
                      </w14:textFill>
                    </w:rPr>
                  </w:pPr>
                  <w:r>
                    <w:rPr>
                      <w:rFonts w:hint="eastAsia"/>
                      <w:color w:val="000000"/>
                      <w14:textFill>
                        <w14:solidFill>
                          <w14:srgbClr w14:val="000000"/>
                        </w14:solidFill>
                      </w14:textFill>
                    </w:rPr>
                    <w:t>45</w:t>
                  </w:r>
                </w:p>
              </w:tc>
              <w:tc>
                <w:tcPr>
                  <w:tcW w:w="749"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达标</w:t>
                  </w:r>
                </w:p>
              </w:tc>
            </w:tr>
          </w:tbl>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由上表可知，本项目</w:t>
            </w:r>
            <w:r>
              <w:rPr>
                <w:rFonts w:hint="eastAsia"/>
                <w:color w:val="000000"/>
                <w14:textFill>
                  <w14:solidFill>
                    <w14:srgbClr w14:val="000000"/>
                  </w14:solidFill>
                </w14:textFill>
              </w:rPr>
              <w:t>运营期对厂界噪声贡献值为41.20~44.01</w:t>
            </w:r>
            <w:r>
              <w:rPr>
                <w:color w:val="000000"/>
                <w14:textFill>
                  <w14:solidFill>
                    <w14:srgbClr w14:val="000000"/>
                  </w14:solidFill>
                </w14:textFill>
              </w:rPr>
              <w:t>dB（A）</w:t>
            </w:r>
            <w:r>
              <w:rPr>
                <w:rFonts w:hint="eastAsia"/>
                <w:color w:val="000000"/>
                <w14:textFill>
                  <w14:solidFill>
                    <w14:srgbClr w14:val="000000"/>
                  </w14:solidFill>
                </w14:textFill>
              </w:rPr>
              <w:t>，满足《工业企业厂界环境噪声排放标准》（</w:t>
            </w:r>
            <w:r>
              <w:rPr>
                <w:color w:val="000000"/>
                <w14:textFill>
                  <w14:solidFill>
                    <w14:srgbClr w14:val="000000"/>
                  </w14:solidFill>
                </w14:textFill>
              </w:rPr>
              <w:t>GB12348-2008</w:t>
            </w:r>
            <w:r>
              <w:rPr>
                <w:rFonts w:hint="eastAsia"/>
                <w:color w:val="000000"/>
                <w14:textFill>
                  <w14:solidFill>
                    <w14:srgbClr w14:val="000000"/>
                  </w14:solidFill>
                </w14:textFill>
              </w:rPr>
              <w:t>）</w:t>
            </w:r>
            <w:r>
              <w:rPr>
                <w:color w:val="000000"/>
                <w14:textFill>
                  <w14:solidFill>
                    <w14:srgbClr w14:val="000000"/>
                  </w14:solidFill>
                </w14:textFill>
              </w:rPr>
              <w:t>1</w:t>
            </w:r>
            <w:r>
              <w:rPr>
                <w:rFonts w:hint="eastAsia"/>
                <w:color w:val="000000"/>
                <w14:textFill>
                  <w14:solidFill>
                    <w14:srgbClr w14:val="000000"/>
                  </w14:solidFill>
                </w14:textFill>
              </w:rPr>
              <w:t>类标准。</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综上，本项目采取噪声防治措施后对周围声环境影响较小。</w:t>
            </w:r>
          </w:p>
          <w:p>
            <w:pPr>
              <w:pStyle w:val="50"/>
              <w:numPr>
                <w:ilvl w:val="0"/>
                <w:numId w:val="15"/>
              </w:numPr>
              <w:adjustRightInd w:val="0"/>
              <w:spacing w:line="360" w:lineRule="auto"/>
              <w:ind w:left="0" w:right="0" w:firstLineChars="400" w:firstLine="960"/>
              <w:rPr>
                <w:rFonts w:ascii="Times New Roman" w:cs="Times New Roman" w:hAnsi="Times New Roman"/>
                <w:b/>
                <w:bCs/>
                <w:color w:val="000000"/>
                <w14:textFill>
                  <w14:solidFill>
                    <w14:srgbClr w14:val="000000"/>
                  </w14:solidFill>
                </w14:textFill>
              </w:rPr>
            </w:pPr>
            <w:r>
              <w:rPr>
                <w:rFonts w:ascii="Times New Roman" w:cs="Times New Roman" w:hAnsi="Times New Roman"/>
                <w:b/>
                <w:bCs/>
                <w:color w:val="000000"/>
                <w:sz w:val="24"/>
                <w:szCs w:val="24"/>
                <w14:textFill>
                  <w14:solidFill>
                    <w14:srgbClr w14:val="000000"/>
                  </w14:solidFill>
                </w14:textFill>
              </w:rPr>
              <w:t>噪声监测计划</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根据《排污许可证申请与核发技术规范 工业噪声》（HJ1301-2023），本项目噪声监测计划见下表。</w:t>
            </w:r>
          </w:p>
          <w:p>
            <w:pPr>
              <w:pStyle w:val="47"/>
              <w:rPr>
                <w:rFonts w:ascii="Times New Roman" w:cs="Times New Roman" w:hAnsi="Times New Roman"/>
                <w:color w:val="000000"/>
                <w14:textFill>
                  <w14:solidFill>
                    <w14:srgbClr w14:val="000000"/>
                  </w14:solidFill>
                </w14:textFill>
              </w:rPr>
            </w:pPr>
            <w:bookmarkStart w:id="67" w:name="_Toc198017837"/>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10</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噪声监测计划一览表</w:t>
            </w:r>
            <w:bookmarkEnd w:id="67"/>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1602"/>
              <w:gridCol w:w="1785"/>
              <w:gridCol w:w="1132"/>
              <w:gridCol w:w="3499"/>
            </w:tblGrid>
            <w:tr>
              <w:trPr>
                <w:trHeight w:val="340"/>
              </w:trPr>
              <w:tc>
                <w:tcPr>
                  <w:tcW w:w="999" w:type="pct"/>
                  <w:vAlign w:val="center"/>
                </w:tcPr>
                <w:p>
                  <w:pPr>
                    <w:pStyle w:val="46"/>
                    <w:rPr>
                      <w:color w:val="000000"/>
                      <w14:textFill>
                        <w14:solidFill>
                          <w14:srgbClr w14:val="000000"/>
                        </w14:solidFill>
                      </w14:textFill>
                    </w:rPr>
                  </w:pPr>
                  <w:r>
                    <w:rPr>
                      <w:color w:val="000000"/>
                      <w14:textFill>
                        <w14:solidFill>
                          <w14:srgbClr w14:val="000000"/>
                        </w14:solidFill>
                      </w14:textFill>
                    </w:rPr>
                    <w:t>监测点位</w:t>
                  </w:r>
                </w:p>
              </w:tc>
              <w:tc>
                <w:tcPr>
                  <w:tcW w:w="1113" w:type="pct"/>
                  <w:vAlign w:val="center"/>
                </w:tcPr>
                <w:p>
                  <w:pPr>
                    <w:pStyle w:val="46"/>
                    <w:rPr>
                      <w:color w:val="000000"/>
                      <w14:textFill>
                        <w14:solidFill>
                          <w14:srgbClr w14:val="000000"/>
                        </w14:solidFill>
                      </w14:textFill>
                    </w:rPr>
                  </w:pPr>
                  <w:r>
                    <w:rPr>
                      <w:color w:val="000000"/>
                      <w14:textFill>
                        <w14:solidFill>
                          <w14:srgbClr w14:val="000000"/>
                        </w14:solidFill>
                      </w14:textFill>
                    </w:rPr>
                    <w:t>监测因子</w:t>
                  </w:r>
                </w:p>
              </w:tc>
              <w:tc>
                <w:tcPr>
                  <w:tcW w:w="706" w:type="pct"/>
                  <w:vAlign w:val="center"/>
                </w:tcPr>
                <w:p>
                  <w:pPr>
                    <w:pStyle w:val="46"/>
                    <w:rPr>
                      <w:color w:val="000000"/>
                      <w14:textFill>
                        <w14:solidFill>
                          <w14:srgbClr w14:val="000000"/>
                        </w14:solidFill>
                      </w14:textFill>
                    </w:rPr>
                  </w:pPr>
                  <w:r>
                    <w:rPr>
                      <w:color w:val="000000"/>
                      <w14:textFill>
                        <w14:solidFill>
                          <w14:srgbClr w14:val="000000"/>
                        </w14:solidFill>
                      </w14:textFill>
                    </w:rPr>
                    <w:t>监测频次</w:t>
                  </w:r>
                </w:p>
              </w:tc>
              <w:tc>
                <w:tcPr>
                  <w:tcW w:w="2182" w:type="pct"/>
                  <w:vAlign w:val="center"/>
                </w:tcPr>
                <w:p>
                  <w:pPr>
                    <w:pStyle w:val="46"/>
                    <w:rPr>
                      <w:color w:val="000000"/>
                      <w14:textFill>
                        <w14:solidFill>
                          <w14:srgbClr w14:val="000000"/>
                        </w14:solidFill>
                      </w14:textFill>
                    </w:rPr>
                  </w:pPr>
                  <w:r>
                    <w:rPr>
                      <w:color w:val="000000"/>
                      <w14:textFill>
                        <w14:solidFill>
                          <w14:srgbClr w14:val="000000"/>
                        </w14:solidFill>
                      </w14:textFill>
                    </w:rPr>
                    <w:t>执行标准</w:t>
                  </w:r>
                </w:p>
              </w:tc>
            </w:tr>
            <w:tr>
              <w:trPr>
                <w:trHeight w:val="340"/>
              </w:trPr>
              <w:tc>
                <w:tcPr>
                  <w:tcW w:w="999" w:type="pct"/>
                  <w:vAlign w:val="center"/>
                </w:tcPr>
                <w:p>
                  <w:pPr>
                    <w:pStyle w:val="46"/>
                    <w:rPr>
                      <w:color w:val="000000"/>
                      <w14:textFill>
                        <w14:solidFill>
                          <w14:srgbClr w14:val="000000"/>
                        </w14:solidFill>
                      </w14:textFill>
                    </w:rPr>
                  </w:pPr>
                  <w:r>
                    <w:rPr>
                      <w:color w:val="000000"/>
                      <w14:textFill>
                        <w14:solidFill>
                          <w14:srgbClr w14:val="000000"/>
                        </w14:solidFill>
                      </w14:textFill>
                    </w:rPr>
                    <w:t>厂界外1m</w:t>
                  </w:r>
                </w:p>
              </w:tc>
              <w:tc>
                <w:tcPr>
                  <w:tcW w:w="1113"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Leq</w:t>
                  </w:r>
                  <w:r>
                    <w:rPr>
                      <w:rFonts w:hint="eastAsia"/>
                      <w:color w:val="000000"/>
                      <w14:textFill>
                        <w14:solidFill>
                          <w14:srgbClr w14:val="000000"/>
                        </w14:solidFill>
                      </w14:textFill>
                    </w:rPr>
                    <w:t>、Lmax</w:t>
                  </w:r>
                </w:p>
              </w:tc>
              <w:tc>
                <w:tcPr>
                  <w:tcW w:w="706"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1次/季度</w:t>
                  </w:r>
                </w:p>
              </w:tc>
              <w:tc>
                <w:tcPr>
                  <w:tcW w:w="2182" w:type="pct"/>
                  <w:tcBorders>
                    <w:left w:val="single" w:sz="4" w:space="0" w:color="auto"/>
                  </w:tcBorders>
                  <w:vAlign w:val="center"/>
                </w:tcPr>
                <w:p>
                  <w:pPr>
                    <w:pStyle w:val="46"/>
                    <w:rPr>
                      <w:color w:val="000000"/>
                      <w14:textFill>
                        <w14:solidFill>
                          <w14:srgbClr w14:val="000000"/>
                        </w14:solidFill>
                      </w14:textFill>
                    </w:rPr>
                  </w:pPr>
                  <w:r>
                    <w:rPr>
                      <w:color w:val="000000"/>
                      <w14:textFill>
                        <w14:solidFill>
                          <w14:srgbClr w14:val="000000"/>
                        </w14:solidFill>
                      </w14:textFill>
                    </w:rPr>
                    <w:t>《工业企业厂界环境噪声排放标准》（GB12348-2008）中</w:t>
                  </w:r>
                  <w:r>
                    <w:rPr>
                      <w:rFonts w:hint="eastAsia"/>
                      <w:color w:val="000000"/>
                      <w14:textFill>
                        <w14:solidFill>
                          <w14:srgbClr w14:val="000000"/>
                        </w14:solidFill>
                      </w14:textFill>
                    </w:rPr>
                    <w:t>1</w:t>
                  </w:r>
                  <w:r>
                    <w:rPr>
                      <w:color w:val="000000"/>
                      <w14:textFill>
                        <w14:solidFill>
                          <w14:srgbClr w14:val="000000"/>
                        </w14:solidFill>
                      </w14:textFill>
                    </w:rPr>
                    <w:t>类</w:t>
                  </w:r>
                  <w:r>
                    <w:rPr>
                      <w:rFonts w:hint="eastAsia"/>
                      <w:color w:val="000000"/>
                      <w14:textFill>
                        <w14:solidFill>
                          <w14:srgbClr w14:val="000000"/>
                        </w14:solidFill>
                      </w14:textFill>
                    </w:rPr>
                    <w:t>标准</w:t>
                  </w:r>
                  <w:r>
                    <w:rPr>
                      <w:color w:val="000000"/>
                      <w14:textFill>
                        <w14:solidFill>
                          <w14:srgbClr w14:val="000000"/>
                        </w14:solidFill>
                      </w14:textFill>
                    </w:rPr>
                    <w:t>要求</w:t>
                  </w:r>
                </w:p>
              </w:tc>
            </w:tr>
          </w:tbl>
          <w:p>
            <w:pPr>
              <w:numPr>
                <w:ilvl w:val="0"/>
                <w:numId w:val="12"/>
              </w:numPr>
              <w:adjustRightInd w:val="0"/>
              <w:jc w:val="left"/>
              <w:rPr>
                <w:b/>
                <w:bCs/>
                <w:color w:val="000000"/>
                <w14:textFill>
                  <w14:solidFill>
                    <w14:srgbClr w14:val="000000"/>
                  </w14:solidFill>
                </w14:textFill>
              </w:rPr>
            </w:pPr>
            <w:r>
              <w:rPr>
                <w:b/>
                <w:bCs/>
                <w:color w:val="000000"/>
                <w14:textFill>
                  <w14:solidFill>
                    <w14:srgbClr w14:val="000000"/>
                  </w14:solidFill>
                </w14:textFill>
              </w:rPr>
              <w:t>固废废物</w:t>
            </w:r>
          </w:p>
          <w:p>
            <w:pPr>
              <w:pStyle w:val="50"/>
              <w:numPr>
                <w:ilvl w:val="0"/>
                <w:numId w:val="16"/>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lang w:eastAsia="zh-CN"/>
              </w:rPr>
            </w:pPr>
            <w:r>
              <w:rPr>
                <w:rFonts w:ascii="Times New Roman" w:cs="Times New Roman" w:hAnsi="Times New Roman"/>
                <w:b/>
                <w:bCs/>
                <w:color w:val="000000"/>
                <w:sz w:val="24"/>
                <w:szCs w:val="24"/>
                <w14:textFill>
                  <w14:solidFill>
                    <w14:srgbClr w14:val="000000"/>
                  </w14:solidFill>
                </w14:textFill>
                <w:lang w:eastAsia="zh-CN"/>
              </w:rPr>
              <w:t>固体废物类别及处置措施</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本项目实施后全厂固体废物主要为废金属下脚料、不合格品、槽渣、废砂带、</w:t>
            </w:r>
            <w:r>
              <w:rPr>
                <w:color w:val="000000"/>
                <w14:textFill>
                  <w14:solidFill>
                    <w14:srgbClr w14:val="000000"/>
                  </w14:solidFill>
                </w14:textFill>
              </w:rPr>
              <w:t>废布袋、废收集尘</w:t>
            </w:r>
            <w:r>
              <w:rPr>
                <w:rFonts w:hint="eastAsia"/>
                <w:color w:val="000000"/>
                <w14:textFill>
                  <w14:solidFill>
                    <w14:srgbClr w14:val="000000"/>
                  </w14:solidFill>
                </w14:textFill>
              </w:rPr>
              <w:t>、废包装、废切削液、废液压油、废润滑油、废油桶、</w:t>
            </w:r>
            <w:r>
              <w:rPr>
                <w:rFonts w:hint="eastAsia"/>
                <w:color w:val="000000"/>
                <w14:textFill>
                  <w14:solidFill>
                    <w14:srgbClr w14:val="000000"/>
                  </w14:solidFill>
                </w14:textFill>
                <w:lang w:val="en-US" w:eastAsia="zh-CN"/>
              </w:rPr>
              <w:t>废MBR膜、</w:t>
            </w:r>
            <w:r>
              <w:rPr>
                <w:rFonts w:hint="eastAsia"/>
                <w:color w:val="000000"/>
                <w14:textFill>
                  <w14:solidFill>
                    <w14:srgbClr w14:val="000000"/>
                  </w14:solidFill>
                </w14:textFill>
              </w:rPr>
              <w:t>浮油、污泥、废树脂以及生活垃圾。根据《国家危险废物名录（2025年版）》，槽渣、废包装、废切削液、废液压油、废润滑油、废油桶、浮油、污泥、废树脂属于危险废物；废金属下脚料、不合格品、废砂带、</w:t>
            </w:r>
            <w:r>
              <w:rPr>
                <w:color w:val="000000"/>
                <w14:textFill>
                  <w14:solidFill>
                    <w14:srgbClr w14:val="000000"/>
                  </w14:solidFill>
                </w14:textFill>
              </w:rPr>
              <w:t>废布袋、废收集尘</w:t>
            </w:r>
            <w:r>
              <w:rPr>
                <w:rFonts w:hint="eastAsia"/>
                <w:color w:val="000000"/>
                <w14:textFill>
                  <w14:solidFill>
                    <w14:srgbClr w14:val="000000"/>
                  </w14:solidFill>
                </w14:textFill>
              </w:rPr>
              <w:t>属于一般工业固体废物。</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类比同类项目并结合企业现有工程生产数据，确定固体废物产生量。项目实施后全厂固体废物产生及处置情况</w:t>
            </w:r>
            <w:r>
              <w:rPr>
                <w:color w:val="000000"/>
                <w:kern w:val="0"/>
                <w14:textFill>
                  <w14:solidFill>
                    <w14:srgbClr w14:val="000000"/>
                  </w14:solidFill>
                </w14:textFill>
              </w:rPr>
              <w:t>如下：</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1）</w:t>
            </w:r>
            <w:r>
              <w:rPr>
                <w:rFonts w:hint="eastAsia"/>
                <w:color w:val="000000"/>
                <w14:textFill>
                  <w14:solidFill>
                    <w14:srgbClr w14:val="000000"/>
                  </w14:solidFill>
                </w14:textFill>
              </w:rPr>
              <w:t>废金属下脚料</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w:t>
            </w:r>
            <w:r>
              <w:rPr>
                <w:rFonts w:hint="eastAsia"/>
                <w:color w:val="000000"/>
                <w:kern w:val="0"/>
                <w14:textFill>
                  <w14:solidFill>
                    <w14:srgbClr w14:val="000000"/>
                  </w14:solidFill>
                </w14:textFill>
              </w:rPr>
              <w:t>下料及机加工过程会产生废金属下脚料，</w:t>
            </w:r>
            <w:r>
              <w:rPr>
                <w:color w:val="000000"/>
                <w:kern w:val="0"/>
                <w14:textFill>
                  <w14:solidFill>
                    <w14:srgbClr w14:val="000000"/>
                  </w14:solidFill>
                </w14:textFill>
              </w:rPr>
              <w:t>产生量为</w:t>
            </w:r>
            <w:r>
              <w:rPr>
                <w:rFonts w:hint="eastAsia"/>
                <w:color w:val="000000"/>
                <w:kern w:val="0"/>
                <w14:textFill>
                  <w14:solidFill>
                    <w14:srgbClr w14:val="000000"/>
                  </w14:solidFill>
                </w14:textFill>
              </w:rPr>
              <w:t>80</w:t>
            </w:r>
            <w:r>
              <w:rPr>
                <w:color w:val="000000"/>
                <w:kern w:val="0"/>
                <w14:textFill>
                  <w14:solidFill>
                    <w14:srgbClr w14:val="000000"/>
                  </w14:solidFill>
                </w14:textFill>
              </w:rPr>
              <w:t>t/a，收集后暂存于一般工业固体废物暂存间，定期收集后</w:t>
            </w:r>
            <w:r>
              <w:rPr>
                <w:rFonts w:hint="eastAsia"/>
                <w:color w:val="000000"/>
                <w:kern w:val="0"/>
                <w14:textFill>
                  <w14:solidFill>
                    <w14:srgbClr w14:val="000000"/>
                  </w14:solidFill>
                </w14:textFill>
              </w:rPr>
              <w:t>外售综合利用</w:t>
            </w:r>
            <w:r>
              <w:rPr>
                <w:color w:val="000000"/>
                <w:kern w:val="0"/>
                <w14:textFill>
                  <w14:solidFill>
                    <w14:srgbClr w14:val="000000"/>
                  </w14:solidFill>
                </w14:textFill>
              </w:rPr>
              <w:t>。</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2）</w:t>
            </w:r>
            <w:r>
              <w:rPr>
                <w:rFonts w:hint="eastAsia"/>
                <w:color w:val="000000"/>
                <w14:textFill>
                  <w14:solidFill>
                    <w14:srgbClr w14:val="000000"/>
                  </w14:solidFill>
                </w14:textFill>
              </w:rPr>
              <w:t>不合格品</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w:t>
            </w:r>
            <w:r>
              <w:rPr>
                <w:rFonts w:hint="eastAsia"/>
                <w:color w:val="000000"/>
                <w:kern w:val="0"/>
                <w14:textFill>
                  <w14:solidFill>
                    <w14:srgbClr w14:val="000000"/>
                  </w14:solidFill>
                </w14:textFill>
              </w:rPr>
              <w:t>检验过程产生不合格品，</w:t>
            </w:r>
            <w:r>
              <w:rPr>
                <w:color w:val="000000"/>
                <w:kern w:val="0"/>
                <w14:textFill>
                  <w14:solidFill>
                    <w14:srgbClr w14:val="000000"/>
                  </w14:solidFill>
                </w14:textFill>
              </w:rPr>
              <w:t>产生量为</w:t>
            </w:r>
            <w:r>
              <w:rPr>
                <w:rFonts w:hint="eastAsia"/>
                <w:color w:val="000000"/>
                <w:kern w:val="0"/>
                <w14:textFill>
                  <w14:solidFill>
                    <w14:srgbClr w14:val="000000"/>
                  </w14:solidFill>
                </w14:textFill>
              </w:rPr>
              <w:t>20</w:t>
            </w:r>
            <w:r>
              <w:rPr>
                <w:color w:val="000000"/>
                <w:kern w:val="0"/>
                <w14:textFill>
                  <w14:solidFill>
                    <w14:srgbClr w14:val="000000"/>
                  </w14:solidFill>
                </w14:textFill>
              </w:rPr>
              <w:t>t/a，收集后暂存于一般工业固体废物暂存间，定期收集后</w:t>
            </w:r>
            <w:r>
              <w:rPr>
                <w:rFonts w:hint="eastAsia"/>
                <w:color w:val="000000"/>
                <w:kern w:val="0"/>
                <w14:textFill>
                  <w14:solidFill>
                    <w14:srgbClr w14:val="000000"/>
                  </w14:solidFill>
                </w14:textFill>
              </w:rPr>
              <w:t>外售综合利用</w:t>
            </w:r>
            <w:r>
              <w:rPr>
                <w:color w:val="000000"/>
                <w:kern w:val="0"/>
                <w14:textFill>
                  <w14:solidFill>
                    <w14:srgbClr w14:val="000000"/>
                  </w14:solidFill>
                </w14:textFill>
              </w:rPr>
              <w:t>。</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3）</w:t>
            </w:r>
            <w:r>
              <w:rPr>
                <w:rFonts w:hint="eastAsia"/>
                <w:color w:val="000000"/>
                <w14:textFill>
                  <w14:solidFill>
                    <w14:srgbClr w14:val="000000"/>
                  </w14:solidFill>
                </w14:textFill>
              </w:rPr>
              <w:t>废砂带</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w:t>
            </w:r>
            <w:r>
              <w:rPr>
                <w:rFonts w:hint="eastAsia"/>
                <w:color w:val="000000"/>
                <w:kern w:val="0"/>
                <w14:textFill>
                  <w14:solidFill>
                    <w14:srgbClr w14:val="000000"/>
                  </w14:solidFill>
                </w14:textFill>
              </w:rPr>
              <w:t>抛光过程产生</w:t>
            </w:r>
            <w:r>
              <w:rPr>
                <w:rFonts w:hint="eastAsia"/>
                <w:color w:val="000000"/>
                <w14:textFill>
                  <w14:solidFill>
                    <w14:srgbClr w14:val="000000"/>
                  </w14:solidFill>
                </w14:textFill>
              </w:rPr>
              <w:t>废砂带</w:t>
            </w:r>
            <w:r>
              <w:rPr>
                <w:rFonts w:hint="eastAsia"/>
                <w:color w:val="000000"/>
                <w:kern w:val="0"/>
                <w14:textFill>
                  <w14:solidFill>
                    <w14:srgbClr w14:val="000000"/>
                  </w14:solidFill>
                </w14:textFill>
              </w:rPr>
              <w:t>，</w:t>
            </w:r>
            <w:r>
              <w:rPr>
                <w:color w:val="000000"/>
                <w:kern w:val="0"/>
                <w14:textFill>
                  <w14:solidFill>
                    <w14:srgbClr w14:val="000000"/>
                  </w14:solidFill>
                </w14:textFill>
              </w:rPr>
              <w:t>产生量为</w:t>
            </w:r>
            <w:r>
              <w:rPr>
                <w:rFonts w:hint="eastAsia"/>
                <w:color w:val="000000"/>
                <w:kern w:val="0"/>
                <w14:textFill>
                  <w14:solidFill>
                    <w14:srgbClr w14:val="000000"/>
                  </w14:solidFill>
                </w14:textFill>
              </w:rPr>
              <w:t>4</w:t>
            </w:r>
            <w:r>
              <w:rPr>
                <w:color w:val="000000"/>
                <w:kern w:val="0"/>
                <w14:textFill>
                  <w14:solidFill>
                    <w14:srgbClr w14:val="000000"/>
                  </w14:solidFill>
                </w14:textFill>
              </w:rPr>
              <w:t>t/a，收集后暂存于一般工业固体废物暂存间，定期收集后</w:t>
            </w:r>
            <w:r>
              <w:rPr>
                <w:rFonts w:hint="eastAsia"/>
                <w:color w:val="000000"/>
                <w:kern w:val="0"/>
                <w14:textFill>
                  <w14:solidFill>
                    <w14:srgbClr w14:val="000000"/>
                  </w14:solidFill>
                </w14:textFill>
              </w:rPr>
              <w:t>外售综合利用</w:t>
            </w:r>
            <w:r>
              <w:rPr>
                <w:color w:val="000000"/>
                <w:kern w:val="0"/>
                <w14:textFill>
                  <w14:solidFill>
                    <w14:srgbClr w14:val="000000"/>
                  </w14:solidFill>
                </w14:textFill>
              </w:rPr>
              <w:t>。</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4）</w:t>
            </w:r>
            <w:r>
              <w:rPr>
                <w:rFonts w:hint="eastAsia"/>
                <w:color w:val="000000"/>
                <w14:textFill>
                  <w14:solidFill>
                    <w14:srgbClr w14:val="000000"/>
                  </w14:solidFill>
                </w14:textFill>
              </w:rPr>
              <w:t>槽渣</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本项目清洗过程产生槽渣，</w:t>
            </w:r>
            <w:r>
              <w:rPr>
                <w:color w:val="000000"/>
                <w:kern w:val="0"/>
                <w14:textFill>
                  <w14:solidFill>
                    <w14:srgbClr w14:val="000000"/>
                  </w14:solidFill>
                </w14:textFill>
              </w:rPr>
              <w:t>产生量</w:t>
            </w:r>
            <w:r>
              <w:rPr>
                <w:rFonts w:hint="eastAsia"/>
                <w:color w:val="000000"/>
                <w:kern w:val="0"/>
                <w14:textFill>
                  <w14:solidFill>
                    <w14:srgbClr w14:val="000000"/>
                  </w14:solidFill>
                </w14:textFill>
              </w:rPr>
              <w:t>为2</w:t>
            </w:r>
            <w:r>
              <w:rPr>
                <w:color w:val="000000"/>
                <w:kern w:val="0"/>
                <w14:textFill>
                  <w14:solidFill>
                    <w14:srgbClr w14:val="000000"/>
                  </w14:solidFill>
                </w14:textFill>
              </w:rPr>
              <w:t>t/a，对照《国家危险废物名录</w:t>
            </w:r>
            <w:r>
              <w:rPr>
                <w:rFonts w:hint="eastAsia"/>
                <w:color w:val="000000"/>
                <w14:textFill>
                  <w14:solidFill>
                    <w14:srgbClr w14:val="000000"/>
                  </w14:solidFill>
                </w14:textFill>
              </w:rPr>
              <w:t>（2025年版）</w:t>
            </w:r>
            <w:r>
              <w:rPr>
                <w:color w:val="000000"/>
                <w:kern w:val="0"/>
                <w14:textFill>
                  <w14:solidFill>
                    <w14:srgbClr w14:val="000000"/>
                  </w14:solidFill>
                </w14:textFill>
              </w:rPr>
              <w:t>》，属于危废HW</w:t>
            </w:r>
            <w:r>
              <w:rPr>
                <w:rFonts w:hint="eastAsia"/>
                <w:color w:val="000000"/>
                <w:kern w:val="0"/>
                <w14:textFill>
                  <w14:solidFill>
                    <w14:srgbClr w14:val="000000"/>
                  </w14:solidFill>
                </w14:textFill>
              </w:rPr>
              <w:t>17</w:t>
            </w:r>
            <w:r>
              <w:rPr>
                <w:color w:val="000000"/>
                <w:kern w:val="0"/>
                <w14:textFill>
                  <w14:solidFill>
                    <w14:srgbClr w14:val="000000"/>
                  </w14:solidFill>
                </w14:textFill>
              </w:rPr>
              <w:t>，废物代码为336-064-17，应收集后暂存于危险废物暂存间，定期交由有资质单位处置。</w:t>
            </w:r>
          </w:p>
          <w:p>
            <w:pPr>
              <w:autoSpaceDE w:val="0"/>
              <w:autoSpaceDN w:val="0"/>
              <w:adjustRightInd w:val="0"/>
              <w:ind w:firstLineChars="200" w:firstLine="480"/>
              <w:rPr>
                <w:color w:val="000000"/>
                <w14:textFill>
                  <w14:solidFill>
                    <w14:srgbClr w14:val="000000"/>
                  </w14:solidFill>
                </w14:textFill>
              </w:rPr>
            </w:pPr>
            <w:r>
              <w:rPr>
                <w:rFonts w:hint="eastAsia"/>
                <w:color w:val="000000"/>
                <w:kern w:val="0"/>
                <w14:textFill>
                  <w14:solidFill>
                    <w14:srgbClr w14:val="000000"/>
                  </w14:solidFill>
                </w14:textFill>
              </w:rPr>
              <w:t>5）</w:t>
            </w:r>
            <w:r>
              <w:rPr>
                <w:color w:val="000000"/>
                <w14:textFill>
                  <w14:solidFill>
                    <w14:srgbClr w14:val="000000"/>
                  </w14:solidFill>
                </w14:textFill>
              </w:rPr>
              <w:t>废布袋</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各除尘装置定期更换</w:t>
            </w:r>
            <w:r>
              <w:rPr>
                <w:color w:val="000000"/>
                <w14:textFill>
                  <w14:solidFill>
                    <w14:srgbClr w14:val="000000"/>
                  </w14:solidFill>
                </w14:textFill>
              </w:rPr>
              <w:t>布袋</w:t>
            </w:r>
            <w:r>
              <w:rPr>
                <w:color w:val="000000"/>
                <w:kern w:val="0"/>
                <w14:textFill>
                  <w14:solidFill>
                    <w14:srgbClr w14:val="000000"/>
                  </w14:solidFill>
                </w14:textFill>
              </w:rPr>
              <w:t>，约半年更换一次，</w:t>
            </w:r>
            <w:r>
              <w:rPr>
                <w:color w:val="000000"/>
                <w14:textFill>
                  <w14:solidFill>
                    <w14:srgbClr w14:val="000000"/>
                  </w14:solidFill>
                </w14:textFill>
              </w:rPr>
              <w:t>废布袋</w:t>
            </w:r>
            <w:r>
              <w:rPr>
                <w:color w:val="000000"/>
                <w:kern w:val="0"/>
                <w14:textFill>
                  <w14:solidFill>
                    <w14:srgbClr w14:val="000000"/>
                  </w14:solidFill>
                </w14:textFill>
              </w:rPr>
              <w:t>产生量为0.</w:t>
            </w:r>
            <w:r>
              <w:rPr>
                <w:rFonts w:hint="eastAsia"/>
                <w:color w:val="000000"/>
                <w:kern w:val="0"/>
                <w14:textFill>
                  <w14:solidFill>
                    <w14:srgbClr w14:val="000000"/>
                  </w14:solidFill>
                </w14:textFill>
              </w:rPr>
              <w:t>3</w:t>
            </w:r>
            <w:r>
              <w:rPr>
                <w:color w:val="000000"/>
                <w:kern w:val="0"/>
                <w14:textFill>
                  <w14:solidFill>
                    <w14:srgbClr w14:val="000000"/>
                  </w14:solidFill>
                </w14:textFill>
              </w:rPr>
              <w:t>t/a，收集后暂存于一般工业固体废物暂存间，定期收集后外售物资回收部门。</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6</w:t>
            </w:r>
            <w:r>
              <w:rPr>
                <w:color w:val="000000"/>
                <w:kern w:val="0"/>
                <w14:textFill>
                  <w14:solidFill>
                    <w14:srgbClr w14:val="000000"/>
                  </w14:solidFill>
                </w14:textFill>
              </w:rPr>
              <w:t>）废收集尘</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废气处理装置收集的灰尘，定期清理，废收集尘产生量为</w:t>
            </w:r>
            <w:r>
              <w:rPr>
                <w:rFonts w:hint="eastAsia"/>
                <w:color w:val="000000"/>
                <w:kern w:val="0"/>
                <w14:textFill>
                  <w14:solidFill>
                    <w14:srgbClr w14:val="000000"/>
                  </w14:solidFill>
                </w14:textFill>
              </w:rPr>
              <w:t>5.99</w:t>
            </w:r>
            <w:r>
              <w:rPr>
                <w:color w:val="000000"/>
                <w:kern w:val="0"/>
                <w14:textFill>
                  <w14:solidFill>
                    <w14:srgbClr w14:val="000000"/>
                  </w14:solidFill>
                </w14:textFill>
              </w:rPr>
              <w:t>t/a，收集后暂存于一般工业固体废物暂存间，定期收集后外售物资回收部门。</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7）废包装</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本项目清洗工序药剂使用过程产生废包装，产生量为0.1t/a，</w:t>
            </w:r>
            <w:r>
              <w:rPr>
                <w:color w:val="000000"/>
                <w:kern w:val="0"/>
                <w14:textFill>
                  <w14:solidFill>
                    <w14:srgbClr w14:val="000000"/>
                  </w14:solidFill>
                </w14:textFill>
              </w:rPr>
              <w:t>对照《国家危险废物名录</w:t>
            </w:r>
            <w:r>
              <w:rPr>
                <w:rFonts w:hint="eastAsia"/>
                <w:color w:val="000000"/>
                <w14:textFill>
                  <w14:solidFill>
                    <w14:srgbClr w14:val="000000"/>
                  </w14:solidFill>
                </w14:textFill>
              </w:rPr>
              <w:t>（2025年版）</w:t>
            </w:r>
            <w:r>
              <w:rPr>
                <w:color w:val="000000"/>
                <w:kern w:val="0"/>
                <w14:textFill>
                  <w14:solidFill>
                    <w14:srgbClr w14:val="000000"/>
                  </w14:solidFill>
                </w14:textFill>
              </w:rPr>
              <w:t>》，属于危废HW</w:t>
            </w:r>
            <w:r>
              <w:rPr>
                <w:rFonts w:hint="eastAsia"/>
                <w:color w:val="000000"/>
                <w:kern w:val="0"/>
                <w14:textFill>
                  <w14:solidFill>
                    <w14:srgbClr w14:val="000000"/>
                  </w14:solidFill>
                </w14:textFill>
              </w:rPr>
              <w:t>49</w:t>
            </w:r>
            <w:r>
              <w:rPr>
                <w:color w:val="000000"/>
                <w:kern w:val="0"/>
                <w14:textFill>
                  <w14:solidFill>
                    <w14:srgbClr w14:val="000000"/>
                  </w14:solidFill>
                </w14:textFill>
              </w:rPr>
              <w:t>，废物代码为</w:t>
            </w:r>
            <w:r>
              <w:rPr>
                <w:rFonts w:hint="eastAsia"/>
                <w:color w:val="000000"/>
                <w:kern w:val="0"/>
                <w14:textFill>
                  <w14:solidFill>
                    <w14:srgbClr w14:val="000000"/>
                  </w14:solidFill>
                </w14:textFill>
              </w:rPr>
              <w:t>900-041-49</w:t>
            </w:r>
            <w:r>
              <w:rPr>
                <w:color w:val="000000"/>
                <w:kern w:val="0"/>
                <w14:textFill>
                  <w14:solidFill>
                    <w14:srgbClr w14:val="000000"/>
                  </w14:solidFill>
                </w14:textFill>
              </w:rPr>
              <w:t>，应收集后暂存于危险废物暂存间，定期交由有资质单位处置。</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8）废切削液</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本项目机加工过程产生废切削液，产生量为8.0t/a，</w:t>
            </w:r>
            <w:r>
              <w:rPr>
                <w:color w:val="000000"/>
                <w:kern w:val="0"/>
                <w14:textFill>
                  <w14:solidFill>
                    <w14:srgbClr w14:val="000000"/>
                  </w14:solidFill>
                </w14:textFill>
              </w:rPr>
              <w:t>对照《国家危险废物名录》，属于危废HW</w:t>
            </w:r>
            <w:r>
              <w:rPr>
                <w:rFonts w:hint="eastAsia"/>
                <w:color w:val="000000"/>
                <w:kern w:val="0"/>
                <w14:textFill>
                  <w14:solidFill>
                    <w14:srgbClr w14:val="000000"/>
                  </w14:solidFill>
                </w14:textFill>
              </w:rPr>
              <w:t>09</w:t>
            </w:r>
            <w:r>
              <w:rPr>
                <w:color w:val="000000"/>
                <w:kern w:val="0"/>
                <w14:textFill>
                  <w14:solidFill>
                    <w14:srgbClr w14:val="000000"/>
                  </w14:solidFill>
                </w14:textFill>
              </w:rPr>
              <w:t>，废物代码为900-006-09，应收集后暂存于危险废物暂存间，定期交由有资质单位处置。</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9）废液压油、废润滑油、废油桶</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本项目机械设备在运行及维护过程会产生</w:t>
            </w:r>
            <w:r>
              <w:rPr>
                <w:rFonts w:hint="eastAsia"/>
                <w:color w:val="000000"/>
                <w:kern w:val="0"/>
                <w14:textFill>
                  <w14:solidFill>
                    <w14:srgbClr w14:val="000000"/>
                  </w14:solidFill>
                </w14:textFill>
              </w:rPr>
              <w:t>废液压油、废润滑油</w:t>
            </w:r>
            <w:r>
              <w:rPr>
                <w:color w:val="000000"/>
                <w:kern w:val="0"/>
                <w14:textFill>
                  <w14:solidFill>
                    <w14:srgbClr w14:val="000000"/>
                  </w14:solidFill>
                </w14:textFill>
              </w:rPr>
              <w:t>，</w:t>
            </w:r>
            <w:r>
              <w:rPr>
                <w:rFonts w:hint="eastAsia"/>
                <w:color w:val="000000"/>
                <w:kern w:val="0"/>
                <w14:textFill>
                  <w14:solidFill>
                    <w14:srgbClr w14:val="000000"/>
                  </w14:solidFill>
                </w14:textFill>
              </w:rPr>
              <w:t>废液压油</w:t>
            </w:r>
            <w:r>
              <w:rPr>
                <w:color w:val="000000"/>
                <w:kern w:val="0"/>
                <w14:textFill>
                  <w14:solidFill>
                    <w14:srgbClr w14:val="000000"/>
                  </w14:solidFill>
                </w14:textFill>
              </w:rPr>
              <w:t>产生量</w:t>
            </w:r>
            <w:r>
              <w:rPr>
                <w:rFonts w:hint="eastAsia"/>
                <w:color w:val="000000"/>
                <w:kern w:val="0"/>
                <w14:textFill>
                  <w14:solidFill>
                    <w14:srgbClr w14:val="000000"/>
                  </w14:solidFill>
                </w14:textFill>
              </w:rPr>
              <w:t>为</w:t>
            </w:r>
            <w:r>
              <w:rPr>
                <w:color w:val="000000"/>
                <w:kern w:val="0"/>
                <w14:textFill>
                  <w14:solidFill>
                    <w14:srgbClr w14:val="000000"/>
                  </w14:solidFill>
                </w14:textFill>
              </w:rPr>
              <w:t>0.</w:t>
            </w:r>
            <w:r>
              <w:rPr>
                <w:rFonts w:hint="eastAsia"/>
                <w:color w:val="000000"/>
                <w:kern w:val="0"/>
                <w14:textFill>
                  <w14:solidFill>
                    <w14:srgbClr w14:val="000000"/>
                  </w14:solidFill>
                </w14:textFill>
              </w:rPr>
              <w:t>2</w:t>
            </w:r>
            <w:r>
              <w:rPr>
                <w:color w:val="000000"/>
                <w:kern w:val="0"/>
                <w14:textFill>
                  <w14:solidFill>
                    <w14:srgbClr w14:val="000000"/>
                  </w14:solidFill>
                </w14:textFill>
              </w:rPr>
              <w:t>t/a，对照《国家危险废物名录</w:t>
            </w:r>
            <w:r>
              <w:rPr>
                <w:rFonts w:hint="eastAsia"/>
                <w:color w:val="000000"/>
                <w14:textFill>
                  <w14:solidFill>
                    <w14:srgbClr w14:val="000000"/>
                  </w14:solidFill>
                </w14:textFill>
              </w:rPr>
              <w:t>（2025年版）</w:t>
            </w:r>
            <w:r>
              <w:rPr>
                <w:color w:val="000000"/>
                <w:kern w:val="0"/>
                <w14:textFill>
                  <w14:solidFill>
                    <w14:srgbClr w14:val="000000"/>
                  </w14:solidFill>
                </w14:textFill>
              </w:rPr>
              <w:t>》，属于危废HW08，废物代码为900-21</w:t>
            </w:r>
            <w:r>
              <w:rPr>
                <w:rFonts w:hint="eastAsia"/>
                <w:color w:val="000000"/>
                <w:kern w:val="0"/>
                <w14:textFill>
                  <w14:solidFill>
                    <w14:srgbClr w14:val="000000"/>
                  </w14:solidFill>
                </w14:textFill>
              </w:rPr>
              <w:t>8</w:t>
            </w:r>
            <w:r>
              <w:rPr>
                <w:color w:val="000000"/>
                <w:kern w:val="0"/>
                <w14:textFill>
                  <w14:solidFill>
                    <w14:srgbClr w14:val="000000"/>
                  </w14:solidFill>
                </w14:textFill>
              </w:rPr>
              <w:t>-08，应收集后暂存于危险废物暂存间，定期交由有资质单位处置</w:t>
            </w:r>
            <w:r>
              <w:rPr>
                <w:rFonts w:hint="eastAsia"/>
                <w:color w:val="000000"/>
                <w:kern w:val="0"/>
                <w14:textFill>
                  <w14:solidFill>
                    <w14:srgbClr w14:val="000000"/>
                  </w14:solidFill>
                </w14:textFill>
              </w:rPr>
              <w:t>；</w:t>
            </w:r>
            <w:r>
              <w:rPr>
                <w:color w:val="000000"/>
                <w:kern w:val="0"/>
                <w14:textFill>
                  <w14:solidFill>
                    <w14:srgbClr w14:val="000000"/>
                  </w14:solidFill>
                </w14:textFill>
              </w:rPr>
              <w:t>废润滑油产生量</w:t>
            </w:r>
            <w:r>
              <w:rPr>
                <w:rFonts w:hint="eastAsia"/>
                <w:color w:val="000000"/>
                <w:kern w:val="0"/>
                <w14:textFill>
                  <w14:solidFill>
                    <w14:srgbClr w14:val="000000"/>
                  </w14:solidFill>
                </w14:textFill>
              </w:rPr>
              <w:t>为1.0</w:t>
            </w:r>
            <w:r>
              <w:rPr>
                <w:color w:val="000000"/>
                <w:kern w:val="0"/>
                <w14:textFill>
                  <w14:solidFill>
                    <w14:srgbClr w14:val="000000"/>
                  </w14:solidFill>
                </w14:textFill>
              </w:rPr>
              <w:t>t/a，对照《国家危险废物名录</w:t>
            </w:r>
            <w:r>
              <w:rPr>
                <w:rFonts w:hint="eastAsia"/>
                <w:color w:val="000000"/>
                <w14:textFill>
                  <w14:solidFill>
                    <w14:srgbClr w14:val="000000"/>
                  </w14:solidFill>
                </w14:textFill>
              </w:rPr>
              <w:t>（2025年版）</w:t>
            </w:r>
            <w:r>
              <w:rPr>
                <w:color w:val="000000"/>
                <w:kern w:val="0"/>
                <w14:textFill>
                  <w14:solidFill>
                    <w14:srgbClr w14:val="000000"/>
                  </w14:solidFill>
                </w14:textFill>
              </w:rPr>
              <w:t>》，属于危废HW08，废物代码为900-217-08，应收集后暂存于危险废物暂存间，定期交由有资质单位处置</w:t>
            </w:r>
            <w:r>
              <w:rPr>
                <w:rFonts w:hint="eastAsia"/>
                <w:color w:val="000000"/>
                <w:kern w:val="0"/>
                <w14:textFill>
                  <w14:solidFill>
                    <w14:srgbClr w14:val="000000"/>
                  </w14:solidFill>
                </w14:textFill>
              </w:rPr>
              <w:t>；液压油</w:t>
            </w:r>
            <w:r>
              <w:rPr>
                <w:color w:val="000000"/>
                <w:kern w:val="0"/>
                <w14:textFill>
                  <w14:solidFill>
                    <w14:srgbClr w14:val="000000"/>
                  </w14:solidFill>
                </w14:textFill>
              </w:rPr>
              <w:t>及润滑油使用过程中产生废油桶，产生量为</w:t>
            </w:r>
            <w:r>
              <w:rPr>
                <w:rFonts w:hint="eastAsia"/>
                <w:color w:val="000000"/>
                <w:kern w:val="0"/>
                <w14:textFill>
                  <w14:solidFill>
                    <w14:srgbClr w14:val="000000"/>
                  </w14:solidFill>
                </w14:textFill>
              </w:rPr>
              <w:t>6</w:t>
            </w:r>
            <w:r>
              <w:rPr>
                <w:color w:val="000000"/>
                <w:kern w:val="0"/>
                <w14:textFill>
                  <w14:solidFill>
                    <w14:srgbClr w14:val="000000"/>
                  </w14:solidFill>
                </w14:textFill>
              </w:rPr>
              <w:t>个/a，单个油桶约</w:t>
            </w:r>
            <w:r>
              <w:rPr>
                <w:rFonts w:hint="eastAsia"/>
                <w:color w:val="000000"/>
                <w:kern w:val="0"/>
                <w14:textFill>
                  <w14:solidFill>
                    <w14:srgbClr w14:val="000000"/>
                  </w14:solidFill>
                </w14:textFill>
              </w:rPr>
              <w:t>10</w:t>
            </w:r>
            <w:r>
              <w:rPr>
                <w:color w:val="000000"/>
                <w:kern w:val="0"/>
                <w14:textFill>
                  <w14:solidFill>
                    <w14:srgbClr w14:val="000000"/>
                  </w14:solidFill>
                </w14:textFill>
              </w:rPr>
              <w:t>kg，则废油桶产生量为0.</w:t>
            </w:r>
            <w:r>
              <w:rPr>
                <w:rFonts w:hint="eastAsia"/>
                <w:color w:val="000000"/>
                <w:kern w:val="0"/>
                <w14:textFill>
                  <w14:solidFill>
                    <w14:srgbClr w14:val="000000"/>
                  </w14:solidFill>
                </w14:textFill>
              </w:rPr>
              <w:t>06</w:t>
            </w:r>
            <w:r>
              <w:rPr>
                <w:color w:val="000000"/>
                <w:kern w:val="0"/>
                <w14:textFill>
                  <w14:solidFill>
                    <w14:srgbClr w14:val="000000"/>
                  </w14:solidFill>
                </w14:textFill>
              </w:rPr>
              <w:t>t/a，对照《国家危险废物名录</w:t>
            </w:r>
            <w:r>
              <w:rPr>
                <w:rFonts w:hint="eastAsia"/>
                <w:color w:val="000000"/>
                <w14:textFill>
                  <w14:solidFill>
                    <w14:srgbClr w14:val="000000"/>
                  </w14:solidFill>
                </w14:textFill>
              </w:rPr>
              <w:t>（2025年版）</w:t>
            </w:r>
            <w:r>
              <w:rPr>
                <w:color w:val="000000"/>
                <w:kern w:val="0"/>
                <w14:textFill>
                  <w14:solidFill>
                    <w14:srgbClr w14:val="000000"/>
                  </w14:solidFill>
                </w14:textFill>
              </w:rPr>
              <w:t>》，属于危废HW08，废物代码为900-249-08，应收集后暂存于危险废物暂存间，定期交由有资质单位处置。</w:t>
            </w:r>
          </w:p>
          <w:p>
            <w:pPr>
              <w:autoSpaceDE w:val="0"/>
              <w:autoSpaceDN w:val="0"/>
              <w:adjustRightInd w:val="0"/>
              <w:ind w:firstLineChars="200" w:firstLine="480"/>
              <w:rPr>
                <w:rFonts w:hint="eastAsia"/>
                <w:color w:val="000000"/>
                <w:kern w:val="0"/>
                <w14:textFill>
                  <w14:solidFill>
                    <w14:srgbClr w14:val="000000"/>
                  </w14:solidFill>
                </w14:textFill>
                <w:lang w:val="en-US" w:eastAsia="zh-CN"/>
              </w:rPr>
            </w:pPr>
            <w:r>
              <w:rPr>
                <w:rFonts w:hint="eastAsia"/>
                <w:color w:val="000000"/>
                <w:kern w:val="0"/>
                <w14:textFill>
                  <w14:solidFill>
                    <w14:srgbClr w14:val="000000"/>
                  </w14:solidFill>
                </w14:textFill>
                <w:lang w:val="en-US" w:eastAsia="zh-CN"/>
              </w:rPr>
              <w:t>10）废MBR膜</w:t>
            </w:r>
          </w:p>
          <w:p>
            <w:pPr>
              <w:autoSpaceDE w:val="0"/>
              <w:autoSpaceDN w:val="0"/>
              <w:adjustRightInd w:val="0"/>
              <w:ind w:firstLineChars="200" w:firstLine="480"/>
              <w:rPr>
                <w:color w:val="000000"/>
                <w:kern w:val="0"/>
                <w14:textFill>
                  <w14:solidFill>
                    <w14:srgbClr w14:val="000000"/>
                  </w14:solidFill>
                </w14:textFill>
                <w:lang w:val="en-US" w:eastAsia="zh-CN"/>
              </w:rPr>
            </w:pPr>
            <w:r>
              <w:rPr>
                <w:rFonts w:hint="eastAsia"/>
                <w:color w:val="000000"/>
                <w:kern w:val="0"/>
                <w14:textFill>
                  <w14:solidFill>
                    <w14:srgbClr w14:val="000000"/>
                  </w14:solidFill>
                </w14:textFill>
                <w:lang w:val="en-US" w:eastAsia="zh-CN"/>
              </w:rPr>
              <w:t>一体化污水处理站运行维护过程中产生废MBR膜，根据建设单位提供资料，</w:t>
            </w:r>
            <w:r>
              <w:rPr>
                <w:rFonts w:hint="eastAsia"/>
                <w:color w:val="000000"/>
                <w:kern w:val="0"/>
                <w14:textFill>
                  <w14:solidFill>
                    <w14:srgbClr w14:val="000000"/>
                  </w14:solidFill>
                </w14:textFill>
              </w:rPr>
              <w:t>产生量为0.</w:t>
            </w:r>
            <w:r>
              <w:rPr>
                <w:rFonts w:hint="eastAsia"/>
                <w:color w:val="000000"/>
                <w:kern w:val="0"/>
                <w14:textFill>
                  <w14:solidFill>
                    <w14:srgbClr w14:val="000000"/>
                  </w14:solidFill>
                </w14:textFill>
                <w:lang w:val="en-US" w:eastAsia="zh-CN"/>
              </w:rPr>
              <w:t>1</w:t>
            </w:r>
            <w:r>
              <w:rPr>
                <w:color w:val="000000"/>
                <w:kern w:val="0"/>
                <w14:textFill>
                  <w14:solidFill>
                    <w14:srgbClr w14:val="000000"/>
                  </w14:solidFill>
                </w14:textFill>
              </w:rPr>
              <w:t>t/a，对照《国家危险废物名录</w:t>
            </w:r>
            <w:r>
              <w:rPr>
                <w:rFonts w:hint="eastAsia"/>
                <w:color w:val="000000"/>
                <w14:textFill>
                  <w14:solidFill>
                    <w14:srgbClr w14:val="000000"/>
                  </w14:solidFill>
                </w14:textFill>
              </w:rPr>
              <w:t>（2025年版）</w:t>
            </w:r>
            <w:r>
              <w:rPr>
                <w:color w:val="000000"/>
                <w:kern w:val="0"/>
                <w14:textFill>
                  <w14:solidFill>
                    <w14:srgbClr w14:val="000000"/>
                  </w14:solidFill>
                </w14:textFill>
              </w:rPr>
              <w:t>》，属于危废HW</w:t>
            </w:r>
            <w:r>
              <w:rPr>
                <w:rFonts w:hint="eastAsia"/>
                <w:color w:val="000000"/>
                <w:kern w:val="0"/>
                <w14:textFill>
                  <w14:solidFill>
                    <w14:srgbClr w14:val="000000"/>
                  </w14:solidFill>
                </w14:textFill>
              </w:rPr>
              <w:t>49</w:t>
            </w:r>
            <w:r>
              <w:rPr>
                <w:color w:val="000000"/>
                <w:kern w:val="0"/>
                <w14:textFill>
                  <w14:solidFill>
                    <w14:srgbClr w14:val="000000"/>
                  </w14:solidFill>
                </w14:textFill>
              </w:rPr>
              <w:t>，废物代码为</w:t>
            </w:r>
            <w:r>
              <w:rPr>
                <w:rFonts w:hint="eastAsia"/>
                <w:color w:val="000000"/>
                <w:kern w:val="0"/>
                <w14:textFill>
                  <w14:solidFill>
                    <w14:srgbClr w14:val="000000"/>
                  </w14:solidFill>
                </w14:textFill>
              </w:rPr>
              <w:t>900-041-49</w:t>
            </w:r>
            <w:r>
              <w:rPr>
                <w:color w:val="000000"/>
                <w:kern w:val="0"/>
                <w14:textFill>
                  <w14:solidFill>
                    <w14:srgbClr w14:val="000000"/>
                  </w14:solidFill>
                </w14:textFill>
              </w:rPr>
              <w:t>，应收集后暂存于危险废物暂存间，定期交由有资质单位处置。</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1</w:t>
            </w:r>
            <w:r>
              <w:rPr>
                <w:rFonts w:hint="eastAsia"/>
                <w:color w:val="000000"/>
                <w:kern w:val="0"/>
                <w14:textFill>
                  <w14:solidFill>
                    <w14:srgbClr w14:val="000000"/>
                  </w14:solidFill>
                </w14:textFill>
                <w:lang w:val="en-US" w:eastAsia="zh-CN"/>
              </w:rPr>
              <w:t>1</w:t>
            </w:r>
            <w:r>
              <w:rPr>
                <w:rFonts w:hint="eastAsia"/>
                <w:color w:val="000000"/>
                <w:kern w:val="0"/>
                <w14:textFill>
                  <w14:solidFill>
                    <w14:srgbClr w14:val="000000"/>
                  </w14:solidFill>
                </w14:textFill>
              </w:rPr>
              <w:t>）浮油</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w:t>
            </w:r>
            <w:r>
              <w:rPr>
                <w:rFonts w:hint="eastAsia"/>
                <w:color w:val="000000"/>
                <w:kern w:val="0"/>
                <w14:textFill>
                  <w14:solidFill>
                    <w14:srgbClr w14:val="000000"/>
                  </w14:solidFill>
                </w14:textFill>
              </w:rPr>
              <w:t>清洗线废水处理过程产生浮油，产生量为0.07</w:t>
            </w:r>
            <w:r>
              <w:rPr>
                <w:color w:val="000000"/>
                <w:kern w:val="0"/>
                <w14:textFill>
                  <w14:solidFill>
                    <w14:srgbClr w14:val="000000"/>
                  </w14:solidFill>
                </w14:textFill>
              </w:rPr>
              <w:t>t/a，对照《国家危险废物名录</w:t>
            </w:r>
            <w:r>
              <w:rPr>
                <w:rFonts w:hint="eastAsia"/>
                <w:color w:val="000000"/>
                <w14:textFill>
                  <w14:solidFill>
                    <w14:srgbClr w14:val="000000"/>
                  </w14:solidFill>
                </w14:textFill>
              </w:rPr>
              <w:t>（2025年版）</w:t>
            </w:r>
            <w:r>
              <w:rPr>
                <w:color w:val="000000"/>
                <w:kern w:val="0"/>
                <w14:textFill>
                  <w14:solidFill>
                    <w14:srgbClr w14:val="000000"/>
                  </w14:solidFill>
                </w14:textFill>
              </w:rPr>
              <w:t>》，属于危废HW</w:t>
            </w:r>
            <w:r>
              <w:rPr>
                <w:rFonts w:hint="eastAsia"/>
                <w:color w:val="000000"/>
                <w:kern w:val="0"/>
                <w14:textFill>
                  <w14:solidFill>
                    <w14:srgbClr w14:val="000000"/>
                  </w14:solidFill>
                </w14:textFill>
              </w:rPr>
              <w:t>08</w:t>
            </w:r>
            <w:r>
              <w:rPr>
                <w:color w:val="000000"/>
                <w:kern w:val="0"/>
                <w14:textFill>
                  <w14:solidFill>
                    <w14:srgbClr w14:val="000000"/>
                  </w14:solidFill>
                </w14:textFill>
              </w:rPr>
              <w:t>，废物代码为</w:t>
            </w:r>
            <w:r>
              <w:rPr>
                <w:rFonts w:hint="eastAsia"/>
                <w:color w:val="000000"/>
                <w:kern w:val="0"/>
                <w14:textFill>
                  <w14:solidFill>
                    <w14:srgbClr w14:val="000000"/>
                  </w14:solidFill>
                </w14:textFill>
              </w:rPr>
              <w:t>900-210-08</w:t>
            </w:r>
            <w:r>
              <w:rPr>
                <w:color w:val="000000"/>
                <w:kern w:val="0"/>
                <w14:textFill>
                  <w14:solidFill>
                    <w14:srgbClr w14:val="000000"/>
                  </w14:solidFill>
                </w14:textFill>
              </w:rPr>
              <w:t>，应收集后暂存于危险废物暂存间，定期交由有资质单位处置。</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1</w:t>
            </w:r>
            <w:r>
              <w:rPr>
                <w:rFonts w:hint="eastAsia"/>
                <w:color w:val="000000"/>
                <w:kern w:val="0"/>
                <w14:textFill>
                  <w14:solidFill>
                    <w14:srgbClr w14:val="000000"/>
                  </w14:solidFill>
                </w14:textFill>
                <w:lang w:val="en-US" w:eastAsia="zh-CN"/>
              </w:rPr>
              <w:t>2</w:t>
            </w:r>
            <w:r>
              <w:rPr>
                <w:rFonts w:hint="eastAsia"/>
                <w:color w:val="000000"/>
                <w:kern w:val="0"/>
                <w14:textFill>
                  <w14:solidFill>
                    <w14:srgbClr w14:val="000000"/>
                  </w14:solidFill>
                </w14:textFill>
              </w:rPr>
              <w:t>）污泥</w:t>
            </w:r>
          </w:p>
          <w:p>
            <w:pPr>
              <w:autoSpaceDE w:val="0"/>
              <w:autoSpaceDN w:val="0"/>
              <w:adjustRightInd w:val="0"/>
              <w:ind w:firstLineChars="200" w:firstLine="480"/>
              <w:rPr>
                <w:rFonts w:hint="eastAsia"/>
                <w:color w:val="000000"/>
                <w:kern w:val="0"/>
                <w14:textFill>
                  <w14:solidFill>
                    <w14:srgbClr w14:val="000000"/>
                  </w14:solidFill>
                </w14:textFill>
                <w:lang w:val="en-US" w:eastAsia="zh-CN"/>
              </w:rPr>
            </w:pPr>
            <w:r>
              <w:rPr>
                <w:color w:val="000000"/>
                <w:kern w:val="0"/>
                <w14:textFill>
                  <w14:solidFill>
                    <w14:srgbClr w14:val="000000"/>
                  </w14:solidFill>
                </w14:textFill>
              </w:rPr>
              <w:t>本项目</w:t>
            </w:r>
            <w:r>
              <w:rPr>
                <w:rFonts w:hint="eastAsia"/>
                <w:color w:val="000000"/>
                <w:kern w:val="0"/>
                <w14:textFill>
                  <w14:solidFill>
                    <w14:srgbClr w14:val="000000"/>
                  </w14:solidFill>
                </w14:textFill>
              </w:rPr>
              <w:t>清洗线废水处理过程产生污泥，</w:t>
            </w:r>
            <w:r>
              <w:rPr>
                <w:rFonts w:hint="eastAsia"/>
                <w:color w:val="000000"/>
                <w:kern w:val="0"/>
                <w14:textFill>
                  <w14:solidFill>
                    <w14:srgbClr w14:val="000000"/>
                  </w14:solidFill>
                </w14:textFill>
                <w:lang w:val="en-US" w:eastAsia="zh-CN"/>
              </w:rPr>
              <w:t>污泥产生量参照《排污许可证申请与核发技术规范 水处理（试行）》（HJ978-2018）进行计算。</w:t>
            </w:r>
          </w:p>
          <w:p>
            <w:pPr>
              <w:pStyle w:val="17"/>
              <w:ind w:firstLineChars="0" w:firstLine="0"/>
              <w:jc w:val="center"/>
              <w:rPr>
                <w:color w:val="000000"/>
                <w14:textFill>
                  <w14:solidFill>
                    <w14:srgbClr w14:val="000000"/>
                  </w14:solidFill>
                </w14:textFill>
                <w:lang w:val="en-US" w:eastAsia="zh-CN"/>
              </w:rPr>
            </w:pPr>
            <w:r>
              <w:rPr>
                <w:i/>
                <w:iCs/>
                <w:color w:val="000000"/>
                <w14:textFill>
                  <w14:solidFill>
                    <w14:srgbClr w14:val="000000"/>
                  </w14:solidFill>
                </w14:textFill>
                <w:lang w:val="en-US" w:eastAsia="zh-CN"/>
              </w:rPr>
              <w:t>E</w:t>
            </w:r>
            <w:r>
              <w:rPr>
                <w:color w:val="000000"/>
                <w:vertAlign w:val="subscript"/>
                <w14:textFill>
                  <w14:solidFill>
                    <w14:srgbClr w14:val="000000"/>
                  </w14:solidFill>
                </w14:textFill>
                <w:lang w:val="en-US" w:eastAsia="zh-CN"/>
              </w:rPr>
              <w:t>产生量</w:t>
            </w:r>
            <w:r>
              <w:rPr>
                <w:color w:val="000000"/>
                <w14:textFill>
                  <w14:solidFill>
                    <w14:srgbClr w14:val="000000"/>
                  </w14:solidFill>
                </w14:textFill>
                <w:lang w:val="en-US" w:eastAsia="zh-CN"/>
              </w:rPr>
              <w:t>=1.7</w:t>
            </w:r>
            <w:r>
              <w:rPr>
                <w:rFonts w:hint="eastAsia"/>
                <w:color w:val="000000"/>
                <w14:textFill>
                  <w14:solidFill>
                    <w14:srgbClr w14:val="000000"/>
                  </w14:solidFill>
                </w14:textFill>
                <w:lang w:val="en-US" w:eastAsia="zh-CN"/>
              </w:rPr>
              <w:t>×</w:t>
            </w:r>
            <w:r>
              <w:rPr>
                <w:i/>
                <w:iCs/>
                <w:color w:val="000000"/>
                <w14:textFill>
                  <w14:solidFill>
                    <w14:srgbClr w14:val="000000"/>
                  </w14:solidFill>
                </w14:textFill>
                <w:lang w:val="en-US" w:eastAsia="zh-CN"/>
              </w:rPr>
              <w:t>Q</w:t>
            </w:r>
            <w:r>
              <w:rPr>
                <w:rFonts w:hint="eastAsia"/>
                <w:color w:val="000000"/>
                <w14:textFill>
                  <w14:solidFill>
                    <w14:srgbClr w14:val="000000"/>
                  </w14:solidFill>
                </w14:textFill>
                <w:lang w:val="en-US" w:eastAsia="zh-CN"/>
              </w:rPr>
              <w:t>×</w:t>
            </w:r>
            <w:r>
              <w:rPr>
                <w:i/>
                <w:iCs/>
                <w:color w:val="000000"/>
                <w14:textFill>
                  <w14:solidFill>
                    <w14:srgbClr w14:val="000000"/>
                  </w14:solidFill>
                </w14:textFill>
                <w:lang w:val="en-US" w:eastAsia="zh-CN"/>
              </w:rPr>
              <w:t>W</w:t>
            </w:r>
            <w:r>
              <w:rPr>
                <w:rFonts w:hint="eastAsia"/>
                <w:color w:val="000000"/>
                <w:vertAlign w:val="subscript"/>
                <w14:textFill>
                  <w14:solidFill>
                    <w14:srgbClr w14:val="000000"/>
                  </w14:solidFill>
                </w14:textFill>
                <w:lang w:val="en-US" w:eastAsia="zh-CN"/>
              </w:rPr>
              <w:t>深</w:t>
            </w:r>
            <w:r>
              <w:rPr>
                <w:rFonts w:hint="eastAsia"/>
                <w:color w:val="000000"/>
                <w14:textFill>
                  <w14:solidFill>
                    <w14:srgbClr w14:val="000000"/>
                  </w14:solidFill>
                </w14:textFill>
                <w:lang w:val="en-US" w:eastAsia="zh-CN"/>
              </w:rPr>
              <w:t>×</w:t>
            </w:r>
            <w:r>
              <w:rPr>
                <w:color w:val="000000"/>
                <w14:textFill>
                  <w14:solidFill>
                    <w14:srgbClr w14:val="000000"/>
                  </w14:solidFill>
                </w14:textFill>
                <w:lang w:val="en-US" w:eastAsia="zh-CN"/>
              </w:rPr>
              <w:t>10</w:t>
            </w:r>
            <w:r>
              <w:rPr>
                <w:rFonts w:hint="eastAsia"/>
                <w:color w:val="000000"/>
                <w:vertAlign w:val="superscript"/>
                <w14:textFill>
                  <w14:solidFill>
                    <w14:srgbClr w14:val="000000"/>
                  </w14:solidFill>
                </w14:textFill>
                <w:lang w:val="en-US" w:eastAsia="zh-CN"/>
              </w:rPr>
              <w:t>-4</w:t>
            </w:r>
          </w:p>
          <w:p>
            <w:pPr>
              <w:autoSpaceDE w:val="0"/>
              <w:autoSpaceDN w:val="0"/>
              <w:ind w:firstLine="480"/>
              <w:rPr>
                <w:rFonts w:ascii="Times New Roman" w:eastAsia="宋体" w:cs="Times New Roman" w:hAnsi="Times New Roman" w:hint="eastAsia"/>
                <w:color w:val="000000"/>
                <w:kern w:val="0"/>
                <w14:textFill>
                  <w14:solidFill>
                    <w14:srgbClr w14:val="000000"/>
                  </w14:solidFill>
                </w14:textFill>
                <w:lang w:val="en-US" w:eastAsia="zh-CN"/>
              </w:rPr>
            </w:pPr>
            <w:r>
              <w:rPr>
                <w:rFonts w:ascii="Times New Roman" w:eastAsia="宋体" w:cs="Times New Roman" w:hAnsi="Times New Roman" w:hint="eastAsia"/>
                <w:color w:val="000000"/>
                <w:kern w:val="0"/>
                <w14:textFill>
                  <w14:solidFill>
                    <w14:srgbClr w14:val="000000"/>
                  </w14:solidFill>
                </w14:textFill>
                <w:lang w:val="en-US" w:eastAsia="zh-CN"/>
              </w:rPr>
              <w:t>式中：</w:t>
            </w:r>
            <w:r>
              <w:rPr>
                <w:i/>
                <w:iCs/>
                <w:color w:val="000000"/>
                <w14:textFill>
                  <w14:solidFill>
                    <w14:srgbClr w14:val="000000"/>
                  </w14:solidFill>
                </w14:textFill>
                <w:lang w:val="en-US" w:eastAsia="zh-CN"/>
              </w:rPr>
              <w:t>E</w:t>
            </w:r>
            <w:r>
              <w:rPr>
                <w:color w:val="000000"/>
                <w:vertAlign w:val="subscript"/>
                <w14:textFill>
                  <w14:solidFill>
                    <w14:srgbClr w14:val="000000"/>
                  </w14:solidFill>
                </w14:textFill>
                <w:lang w:val="en-US" w:eastAsia="zh-CN"/>
              </w:rPr>
              <w:t>产生量</w:t>
            </w:r>
            <w:r>
              <w:rPr>
                <w:rFonts w:hint="eastAsia"/>
                <w:color w:val="000000"/>
                <w:vertAlign w:val="baseline"/>
                <w14:textFill>
                  <w14:solidFill>
                    <w14:srgbClr w14:val="000000"/>
                  </w14:solidFill>
                </w14:textFill>
                <w:lang w:val="en-US" w:eastAsia="zh-CN"/>
              </w:rPr>
              <w:t>--</w:t>
            </w:r>
            <w:r>
              <w:rPr>
                <w:rFonts w:ascii="Times New Roman" w:eastAsia="宋体" w:cs="Times New Roman" w:hAnsi="Times New Roman" w:hint="eastAsia"/>
                <w:color w:val="000000"/>
                <w:kern w:val="0"/>
                <w14:textFill>
                  <w14:solidFill>
                    <w14:srgbClr w14:val="000000"/>
                  </w14:solidFill>
                </w14:textFill>
                <w:lang w:val="en-US" w:eastAsia="zh-CN"/>
              </w:rPr>
              <w:t>污水处理过程中产生的污泥量，以干泥计，t；</w:t>
            </w:r>
          </w:p>
          <w:p>
            <w:pPr>
              <w:autoSpaceDE w:val="0"/>
              <w:autoSpaceDN w:val="0"/>
              <w:ind w:firstLineChars="500" w:firstLine="1200"/>
              <w:rPr>
                <w:rFonts w:ascii="Times New Roman" w:eastAsia="宋体" w:cs="Times New Roman" w:hAnsi="Times New Roman" w:hint="eastAsia"/>
                <w:color w:val="000000"/>
                <w:kern w:val="0"/>
                <w14:textFill>
                  <w14:solidFill>
                    <w14:srgbClr w14:val="000000"/>
                  </w14:solidFill>
                </w14:textFill>
                <w:lang w:val="en-US" w:eastAsia="zh-CN"/>
              </w:rPr>
            </w:pPr>
            <w:r>
              <w:rPr>
                <w:rFonts w:ascii="Times New Roman" w:eastAsia="宋体" w:cs="Times New Roman" w:hAnsi="Times New Roman" w:hint="eastAsia"/>
                <w:i/>
                <w:iCs/>
                <w:color w:val="000000"/>
                <w:kern w:val="0"/>
                <w14:textFill>
                  <w14:solidFill>
                    <w14:srgbClr w14:val="000000"/>
                  </w14:solidFill>
                </w14:textFill>
                <w:lang w:val="en-US" w:eastAsia="zh-CN"/>
              </w:rPr>
              <w:t>Q</w:t>
            </w:r>
            <w:r>
              <w:rPr>
                <w:rFonts w:hint="eastAsia"/>
                <w:color w:val="000000"/>
                <w:vertAlign w:val="baseline"/>
                <w14:textFill>
                  <w14:solidFill>
                    <w14:srgbClr w14:val="000000"/>
                  </w14:solidFill>
                </w14:textFill>
                <w:lang w:val="en-US" w:eastAsia="zh-CN"/>
              </w:rPr>
              <w:t>--</w:t>
            </w:r>
            <w:r>
              <w:rPr>
                <w:rFonts w:ascii="Times New Roman" w:eastAsia="宋体" w:cs="Times New Roman" w:hAnsi="Times New Roman" w:hint="eastAsia"/>
                <w:color w:val="000000"/>
                <w:kern w:val="0"/>
                <w14:textFill>
                  <w14:solidFill>
                    <w14:srgbClr w14:val="000000"/>
                  </w14:solidFill>
                </w14:textFill>
                <w:lang w:val="en-US" w:eastAsia="zh-CN"/>
              </w:rPr>
              <w:t>核算时段内排污单位废水排放量，m</w:t>
            </w:r>
            <w:r>
              <w:rPr>
                <w:rFonts w:ascii="Times New Roman" w:eastAsia="宋体" w:cs="Times New Roman" w:hAnsi="Times New Roman" w:hint="eastAsia"/>
                <w:color w:val="000000"/>
                <w:kern w:val="0"/>
                <w:vertAlign w:val="superscript"/>
                <w14:textFill>
                  <w14:solidFill>
                    <w14:srgbClr w14:val="000000"/>
                  </w14:solidFill>
                </w14:textFill>
                <w:lang w:val="en-US" w:eastAsia="zh-CN"/>
              </w:rPr>
              <w:t>3</w:t>
            </w:r>
            <w:r>
              <w:rPr>
                <w:rFonts w:ascii="Times New Roman" w:eastAsia="宋体" w:cs="Times New Roman" w:hAnsi="Times New Roman" w:hint="eastAsia"/>
                <w:color w:val="000000"/>
                <w:kern w:val="0"/>
                <w14:textFill>
                  <w14:solidFill>
                    <w14:srgbClr w14:val="000000"/>
                  </w14:solidFill>
                </w14:textFill>
                <w:lang w:val="en-US" w:eastAsia="zh-CN"/>
              </w:rPr>
              <w:t>，具有有效出水口实测值按实测值计，无有效出水口实测值按进水口实测值计，无有效进水口实测值按协议进水水量计；</w:t>
            </w:r>
          </w:p>
          <w:p>
            <w:pPr>
              <w:autoSpaceDE w:val="0"/>
              <w:autoSpaceDN w:val="0"/>
              <w:ind w:firstLineChars="500" w:firstLine="1200"/>
              <w:rPr>
                <w:rFonts w:ascii="Times New Roman" w:eastAsia="宋体" w:cs="Times New Roman" w:hAnsi="Times New Roman" w:hint="eastAsia"/>
                <w:color w:val="000000"/>
                <w:kern w:val="0"/>
                <w14:textFill>
                  <w14:solidFill>
                    <w14:srgbClr w14:val="000000"/>
                  </w14:solidFill>
                </w14:textFill>
                <w:lang w:val="en-US" w:eastAsia="zh-CN"/>
              </w:rPr>
            </w:pPr>
            <w:r>
              <w:rPr>
                <w:i/>
                <w:iCs/>
                <w:color w:val="000000"/>
                <w14:textFill>
                  <w14:solidFill>
                    <w14:srgbClr w14:val="000000"/>
                  </w14:solidFill>
                </w14:textFill>
                <w:lang w:val="en-US" w:eastAsia="zh-CN"/>
              </w:rPr>
              <w:t>W</w:t>
            </w:r>
            <w:r>
              <w:rPr>
                <w:rFonts w:hint="eastAsia"/>
                <w:color w:val="000000"/>
                <w:vertAlign w:val="subscript"/>
                <w14:textFill>
                  <w14:solidFill>
                    <w14:srgbClr w14:val="000000"/>
                  </w14:solidFill>
                </w14:textFill>
                <w:lang w:val="en-US" w:eastAsia="zh-CN"/>
              </w:rPr>
              <w:t>深</w:t>
            </w:r>
            <w:r>
              <w:rPr>
                <w:rFonts w:hint="eastAsia"/>
                <w:color w:val="000000"/>
                <w:vertAlign w:val="baseline"/>
                <w14:textFill>
                  <w14:solidFill>
                    <w14:srgbClr w14:val="000000"/>
                  </w14:solidFill>
                </w14:textFill>
                <w:lang w:val="en-US" w:eastAsia="zh-CN"/>
              </w:rPr>
              <w:t>--</w:t>
            </w:r>
            <w:r>
              <w:rPr>
                <w:rFonts w:ascii="Times New Roman" w:eastAsia="宋体" w:cs="Times New Roman" w:hAnsi="Times New Roman" w:hint="eastAsia"/>
                <w:color w:val="000000"/>
                <w:kern w:val="0"/>
                <w14:textFill>
                  <w14:solidFill>
                    <w14:srgbClr w14:val="000000"/>
                  </w14:solidFill>
                </w14:textFill>
                <w:lang w:val="en-US" w:eastAsia="zh-CN"/>
              </w:rPr>
              <w:t>有深度处理工艺（添加化学药剂）时按2计，无深度处理工艺时按1计，量纲一。</w:t>
            </w:r>
          </w:p>
          <w:p>
            <w:pPr>
              <w:autoSpaceDE w:val="0"/>
              <w:autoSpaceDN w:val="0"/>
              <w:adjustRightInd w:val="0"/>
              <w:ind w:firstLineChars="200" w:firstLine="480"/>
              <w:rPr>
                <w:rFonts w:ascii="宋体" w:cs="Times New Roman" w:hAnsi="宋体" w:hint="eastAsia"/>
                <w:color w:val="000000"/>
                <w:szCs w:val="24"/>
                <w14:textFill>
                  <w14:solidFill>
                    <w14:srgbClr w14:val="000000"/>
                  </w14:solidFill>
                </w14:textFill>
                <w:lang w:val="en-US" w:eastAsia="zh-CN"/>
              </w:rPr>
            </w:pPr>
            <w:r>
              <w:rPr>
                <w:rFonts w:hint="eastAsia"/>
                <w:color w:val="000000"/>
                <w:kern w:val="0"/>
                <w14:textFill>
                  <w14:solidFill>
                    <w14:srgbClr w14:val="000000"/>
                  </w14:solidFill>
                </w14:textFill>
                <w:lang w:val="en-US" w:eastAsia="zh-CN"/>
              </w:rPr>
              <w:t>根据项目水平衡可知，</w:t>
            </w:r>
            <w:r>
              <w:rPr>
                <w:color w:val="000000"/>
                <w:kern w:val="0"/>
                <w14:textFill>
                  <w14:solidFill>
                    <w14:srgbClr w14:val="000000"/>
                  </w14:solidFill>
                </w14:textFill>
              </w:rPr>
              <w:t>本项目</w:t>
            </w:r>
            <w:r>
              <w:rPr>
                <w:rFonts w:hint="eastAsia"/>
                <w:color w:val="000000"/>
                <w:kern w:val="0"/>
                <w14:textFill>
                  <w14:solidFill>
                    <w14:srgbClr w14:val="000000"/>
                  </w14:solidFill>
                </w14:textFill>
                <w:lang w:val="en-US" w:eastAsia="zh-CN"/>
              </w:rPr>
              <w:t>废水回用量为1.074m</w:t>
            </w:r>
            <w:r>
              <w:rPr>
                <w:rFonts w:hint="eastAsia"/>
                <w:color w:val="000000"/>
                <w:kern w:val="0"/>
                <w:vertAlign w:val="superscript"/>
                <w14:textFill>
                  <w14:solidFill>
                    <w14:srgbClr w14:val="000000"/>
                  </w14:solidFill>
                </w14:textFill>
                <w:lang w:val="en-US" w:eastAsia="zh-CN"/>
              </w:rPr>
              <w:t>3</w:t>
            </w:r>
            <w:r>
              <w:rPr>
                <w:rFonts w:hint="eastAsia"/>
                <w:color w:val="000000"/>
                <w:kern w:val="0"/>
                <w14:textFill>
                  <w14:solidFill>
                    <w14:srgbClr w14:val="000000"/>
                  </w14:solidFill>
                </w14:textFill>
                <w:lang w:val="en-US" w:eastAsia="zh-CN"/>
              </w:rPr>
              <w:t>/d，废水处理采用</w:t>
            </w:r>
            <w:r>
              <w:rPr>
                <w:rFonts w:ascii="宋体" w:cs="Times New Roman" w:hAnsi="宋体"/>
                <w:color w:val="000000"/>
                <w:szCs w:val="24"/>
                <w14:textFill>
                  <w14:solidFill>
                    <w14:srgbClr w14:val="000000"/>
                  </w14:solidFill>
                </w14:textFill>
              </w:rPr>
              <w:t>“</w:t>
            </w:r>
            <w:r>
              <w:rPr>
                <w:rFonts w:cs="Times New Roman" w:hint="eastAsia"/>
                <w:color w:val="000000"/>
                <w:szCs w:val="24"/>
                <w14:textFill>
                  <w14:solidFill>
                    <w14:srgbClr w14:val="000000"/>
                  </w14:solidFill>
                </w14:textFill>
              </w:rPr>
              <w:t>隔油+絮凝+气浮+AO+MBR+树脂吸附</w:t>
            </w:r>
            <w:r>
              <w:rPr>
                <w:rFonts w:ascii="宋体" w:cs="Times New Roman" w:hAnsi="宋体"/>
                <w:color w:val="000000"/>
                <w:szCs w:val="24"/>
                <w14:textFill>
                  <w14:solidFill>
                    <w14:srgbClr w14:val="000000"/>
                  </w14:solidFill>
                </w14:textFill>
              </w:rPr>
              <w:t>”</w:t>
            </w:r>
            <w:r>
              <w:rPr>
                <w:rFonts w:ascii="宋体" w:cs="Times New Roman" w:hAnsi="宋体" w:hint="eastAsia"/>
                <w:color w:val="000000"/>
                <w:szCs w:val="24"/>
                <w14:textFill>
                  <w14:solidFill>
                    <w14:srgbClr w14:val="000000"/>
                  </w14:solidFill>
                </w14:textFill>
                <w:lang w:eastAsia="zh-CN"/>
              </w:rPr>
              <w:t>，</w:t>
            </w:r>
            <w:r>
              <w:rPr>
                <w:rFonts w:ascii="宋体" w:cs="Times New Roman" w:hAnsi="宋体" w:hint="eastAsia"/>
                <w:color w:val="000000"/>
                <w:szCs w:val="24"/>
                <w14:textFill>
                  <w14:solidFill>
                    <w14:srgbClr w14:val="000000"/>
                  </w14:solidFill>
                </w14:textFill>
                <w:lang w:val="en-US" w:eastAsia="zh-CN"/>
              </w:rPr>
              <w:t>涉及添加化学药剂。</w:t>
            </w:r>
          </w:p>
          <w:p>
            <w:pPr>
              <w:autoSpaceDE w:val="0"/>
              <w:autoSpaceDN w:val="0"/>
              <w:adjustRightInd/>
              <w:ind w:firstLine="480"/>
              <w:rPr>
                <w:color w:val="000000"/>
                <w:kern w:val="0"/>
                <w14:textFill>
                  <w14:solidFill>
                    <w14:srgbClr w14:val="000000"/>
                  </w14:solidFill>
                </w14:textFill>
              </w:rPr>
            </w:pPr>
            <w:r>
              <w:rPr>
                <w:rFonts w:ascii="Times New Roman" w:eastAsia="宋体" w:cs="Times New Roman" w:hAnsi="Times New Roman" w:hint="eastAsia"/>
                <w:color w:val="000000"/>
                <w:kern w:val="0"/>
                <w:szCs w:val="24"/>
                <w14:textFill>
                  <w14:solidFill>
                    <w14:srgbClr w14:val="000000"/>
                  </w14:solidFill>
                </w14:textFill>
                <w:lang w:val="en-US" w:eastAsia="zh-CN"/>
              </w:rPr>
              <w:t>据此核算，本项目污泥</w:t>
            </w:r>
            <w:r>
              <w:rPr>
                <w:rFonts w:hint="eastAsia"/>
                <w:color w:val="000000"/>
                <w:kern w:val="0"/>
                <w14:textFill>
                  <w14:solidFill>
                    <w14:srgbClr w14:val="000000"/>
                  </w14:solidFill>
                </w14:textFill>
              </w:rPr>
              <w:t>产生量为0.</w:t>
            </w:r>
            <w:r>
              <w:rPr>
                <w:rFonts w:hint="eastAsia"/>
                <w:color w:val="000000"/>
                <w:kern w:val="0"/>
                <w14:textFill>
                  <w14:solidFill>
                    <w14:srgbClr w14:val="000000"/>
                  </w14:solidFill>
                </w14:textFill>
                <w:lang w:val="en-US" w:eastAsia="zh-CN"/>
              </w:rPr>
              <w:t>11</w:t>
            </w:r>
            <w:r>
              <w:rPr>
                <w:color w:val="000000"/>
                <w:kern w:val="0"/>
                <w14:textFill>
                  <w14:solidFill>
                    <w14:srgbClr w14:val="000000"/>
                  </w14:solidFill>
                </w14:textFill>
              </w:rPr>
              <w:t>t/a，对照《国家危险废物名录》，属于危废HW</w:t>
            </w:r>
            <w:r>
              <w:rPr>
                <w:rFonts w:hint="eastAsia"/>
                <w:color w:val="000000"/>
                <w:kern w:val="0"/>
                <w14:textFill>
                  <w14:solidFill>
                    <w14:srgbClr w14:val="000000"/>
                  </w14:solidFill>
                </w14:textFill>
              </w:rPr>
              <w:t>17</w:t>
            </w:r>
            <w:r>
              <w:rPr>
                <w:color w:val="000000"/>
                <w:kern w:val="0"/>
                <w14:textFill>
                  <w14:solidFill>
                    <w14:srgbClr w14:val="000000"/>
                  </w14:solidFill>
                </w14:textFill>
              </w:rPr>
              <w:t>，废物代码为336-064-17，应收集后暂存于危险废物暂存间，定期交由有资质单位处置。</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1</w:t>
            </w:r>
            <w:r>
              <w:rPr>
                <w:rFonts w:hint="eastAsia"/>
                <w:color w:val="000000"/>
                <w:kern w:val="0"/>
                <w14:textFill>
                  <w14:solidFill>
                    <w14:srgbClr w14:val="000000"/>
                  </w14:solidFill>
                </w14:textFill>
                <w:lang w:val="en-US" w:eastAsia="zh-CN"/>
              </w:rPr>
              <w:t>3</w:t>
            </w:r>
            <w:r>
              <w:rPr>
                <w:rFonts w:hint="eastAsia"/>
                <w:color w:val="000000"/>
                <w:kern w:val="0"/>
                <w14:textFill>
                  <w14:solidFill>
                    <w14:srgbClr w14:val="000000"/>
                  </w14:solidFill>
                </w14:textFill>
              </w:rPr>
              <w:t>）废树脂</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w:t>
            </w:r>
            <w:r>
              <w:rPr>
                <w:rFonts w:hint="eastAsia"/>
                <w:color w:val="000000"/>
                <w:kern w:val="0"/>
                <w14:textFill>
                  <w14:solidFill>
                    <w14:srgbClr w14:val="000000"/>
                  </w14:solidFill>
                </w14:textFill>
              </w:rPr>
              <w:t>污水处理站维护过程产生废树脂，产生量为0.05</w:t>
            </w:r>
            <w:r>
              <w:rPr>
                <w:color w:val="000000"/>
                <w:kern w:val="0"/>
                <w14:textFill>
                  <w14:solidFill>
                    <w14:srgbClr w14:val="000000"/>
                  </w14:solidFill>
                </w14:textFill>
              </w:rPr>
              <w:t>t/a，对照《国家危险废物名录》，属于危废HW</w:t>
            </w:r>
            <w:r>
              <w:rPr>
                <w:rFonts w:hint="eastAsia"/>
                <w:color w:val="000000"/>
                <w:kern w:val="0"/>
                <w14:textFill>
                  <w14:solidFill>
                    <w14:srgbClr w14:val="000000"/>
                  </w14:solidFill>
                </w14:textFill>
              </w:rPr>
              <w:t>49</w:t>
            </w:r>
            <w:r>
              <w:rPr>
                <w:color w:val="000000"/>
                <w:kern w:val="0"/>
                <w14:textFill>
                  <w14:solidFill>
                    <w14:srgbClr w14:val="000000"/>
                  </w14:solidFill>
                </w14:textFill>
              </w:rPr>
              <w:t>，废物代码为</w:t>
            </w:r>
            <w:r>
              <w:rPr>
                <w:rFonts w:hint="eastAsia"/>
                <w:color w:val="000000"/>
                <w:kern w:val="0"/>
                <w14:textFill>
                  <w14:solidFill>
                    <w14:srgbClr w14:val="000000"/>
                  </w14:solidFill>
                </w14:textFill>
              </w:rPr>
              <w:t>900-041-49</w:t>
            </w:r>
            <w:r>
              <w:rPr>
                <w:color w:val="000000"/>
                <w:kern w:val="0"/>
                <w14:textFill>
                  <w14:solidFill>
                    <w14:srgbClr w14:val="000000"/>
                  </w14:solidFill>
                </w14:textFill>
              </w:rPr>
              <w:t>，应收集后暂存于危险废物暂存间，定期交由有资质单位处置。</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1</w:t>
            </w:r>
            <w:r>
              <w:rPr>
                <w:rFonts w:hint="eastAsia"/>
                <w:color w:val="000000"/>
                <w:kern w:val="0"/>
                <w14:textFill>
                  <w14:solidFill>
                    <w14:srgbClr w14:val="000000"/>
                  </w14:solidFill>
                </w14:textFill>
                <w:lang w:val="en-US" w:eastAsia="zh-CN"/>
              </w:rPr>
              <w:t>4</w:t>
            </w:r>
            <w:r>
              <w:rPr>
                <w:rFonts w:hint="eastAsia"/>
                <w:color w:val="000000"/>
                <w:kern w:val="0"/>
                <w14:textFill>
                  <w14:solidFill>
                    <w14:srgbClr w14:val="000000"/>
                  </w14:solidFill>
                </w14:textFill>
              </w:rPr>
              <w:t>）生活垃圾</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kern w:val="0"/>
                <w14:textFill>
                  <w14:solidFill>
                    <w14:srgbClr w14:val="000000"/>
                  </w14:solidFill>
                </w14:textFill>
              </w:rPr>
              <w:t>全厂劳动定员80人，生活垃圾产生量按人均</w:t>
            </w:r>
            <w:r>
              <w:rPr>
                <w:color w:val="000000"/>
                <w:kern w:val="0"/>
                <w14:textFill>
                  <w14:solidFill>
                    <w14:srgbClr w14:val="000000"/>
                  </w14:solidFill>
                </w14:textFill>
              </w:rPr>
              <w:t>0.5kg/d</w:t>
            </w:r>
            <w:r>
              <w:rPr>
                <w:rFonts w:hint="eastAsia"/>
                <w:color w:val="000000"/>
                <w:kern w:val="0"/>
                <w14:textFill>
                  <w14:solidFill>
                    <w14:srgbClr w14:val="000000"/>
                  </w14:solidFill>
                </w14:textFill>
              </w:rPr>
              <w:t>计，产生量为12</w:t>
            </w:r>
            <w:r>
              <w:rPr>
                <w:color w:val="000000"/>
                <w:kern w:val="0"/>
                <w14:textFill>
                  <w14:solidFill>
                    <w14:srgbClr w14:val="000000"/>
                  </w14:solidFill>
                </w14:textFill>
              </w:rPr>
              <w:t>t/a</w:t>
            </w:r>
            <w:r>
              <w:rPr>
                <w:rFonts w:hint="eastAsia"/>
                <w:color w:val="000000"/>
                <w:kern w:val="0"/>
                <w14:textFill>
                  <w14:solidFill>
                    <w14:srgbClr w14:val="000000"/>
                  </w14:solidFill>
                </w14:textFill>
              </w:rPr>
              <w:t>，收集后由环卫部门统一处理。</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综上，本项目</w:t>
            </w:r>
            <w:r>
              <w:rPr>
                <w:rFonts w:hint="eastAsia"/>
                <w:color w:val="000000"/>
                <w:kern w:val="0"/>
                <w14:textFill>
                  <w14:solidFill>
                    <w14:srgbClr w14:val="000000"/>
                  </w14:solidFill>
                </w14:textFill>
              </w:rPr>
              <w:t>实施后全厂</w:t>
            </w:r>
            <w:r>
              <w:rPr>
                <w:color w:val="000000"/>
                <w:kern w:val="0"/>
                <w14:textFill>
                  <w14:solidFill>
                    <w14:srgbClr w14:val="000000"/>
                  </w14:solidFill>
                </w14:textFill>
              </w:rPr>
              <w:t>固体废物产生及处置情况见下表。</w:t>
            </w:r>
          </w:p>
          <w:p>
            <w:pPr>
              <w:autoSpaceDE w:val="0"/>
              <w:autoSpaceDN w:val="0"/>
              <w:adjustRightInd w:val="0"/>
              <w:ind w:firstLineChars="200" w:firstLine="480"/>
              <w:rPr>
                <w:color w:val="000000"/>
                <w:kern w:val="0"/>
                <w14:textFill>
                  <w14:solidFill>
                    <w14:srgbClr w14:val="000000"/>
                  </w14:solidFill>
                </w14:textFill>
              </w:rPr>
            </w:pPr>
          </w:p>
          <w:p>
            <w:pPr>
              <w:autoSpaceDE w:val="0"/>
              <w:autoSpaceDN w:val="0"/>
              <w:adjustRightInd w:val="0"/>
              <w:ind w:firstLineChars="200" w:firstLine="480"/>
              <w:rPr>
                <w:color w:val="000000"/>
                <w:kern w:val="0"/>
                <w14:textFill>
                  <w14:solidFill>
                    <w14:srgbClr w14:val="000000"/>
                  </w14:solidFill>
                </w14:textFill>
              </w:rPr>
            </w:pPr>
          </w:p>
          <w:p>
            <w:pPr>
              <w:autoSpaceDE w:val="0"/>
              <w:autoSpaceDN w:val="0"/>
              <w:adjustRightInd w:val="0"/>
              <w:ind w:firstLineChars="200" w:firstLine="480"/>
              <w:rPr>
                <w:color w:val="000000"/>
                <w:kern w:val="0"/>
                <w14:textFill>
                  <w14:solidFill>
                    <w14:srgbClr w14:val="000000"/>
                  </w14:solidFill>
                </w14:textFill>
              </w:rPr>
            </w:pPr>
          </w:p>
          <w:p>
            <w:pPr>
              <w:pStyle w:val="47"/>
              <w:rPr>
                <w:rFonts w:ascii="Times New Roman" w:cs="Times New Roman" w:hAnsi="Times New Roman"/>
                <w:color w:val="000000"/>
                <w14:textFill>
                  <w14:solidFill>
                    <w14:srgbClr w14:val="000000"/>
                  </w14:solidFill>
                </w14:textFill>
              </w:rPr>
            </w:pPr>
            <w:bookmarkStart w:id="68" w:name="_Toc198017838"/>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11</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hint="eastAsia"/>
                <w:color w:val="000000"/>
                <w14:textFill>
                  <w14:solidFill>
                    <w14:srgbClr w14:val="000000"/>
                  </w14:solidFill>
                </w14:textFill>
              </w:rPr>
              <w:t>项目实施后全厂</w:t>
            </w:r>
            <w:r>
              <w:rPr>
                <w:rFonts w:ascii="Times New Roman" w:cs="Times New Roman" w:hAnsi="Times New Roman"/>
                <w:color w:val="000000"/>
                <w14:textFill>
                  <w14:solidFill>
                    <w14:srgbClr w14:val="000000"/>
                  </w14:solidFill>
                </w14:textFill>
              </w:rPr>
              <w:t>固体废物产生情况及处置情况一览表</w:t>
            </w:r>
            <w:bookmarkEnd w:id="68"/>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388"/>
              <w:gridCol w:w="568"/>
              <w:gridCol w:w="550"/>
              <w:gridCol w:w="893"/>
              <w:gridCol w:w="439"/>
              <w:gridCol w:w="446"/>
              <w:gridCol w:w="638"/>
              <w:gridCol w:w="1175"/>
              <w:gridCol w:w="763"/>
              <w:gridCol w:w="900"/>
              <w:gridCol w:w="1249"/>
            </w:tblGrid>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序号</w:t>
                  </w:r>
                </w:p>
              </w:tc>
              <w:tc>
                <w:tcPr>
                  <w:tcW w:w="354"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产生工序</w:t>
                  </w:r>
                </w:p>
              </w:tc>
              <w:tc>
                <w:tcPr>
                  <w:tcW w:w="343"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固废名称</w:t>
                  </w:r>
                </w:p>
              </w:tc>
              <w:tc>
                <w:tcPr>
                  <w:tcW w:w="557"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属性</w:t>
                  </w:r>
                </w:p>
              </w:tc>
              <w:tc>
                <w:tcPr>
                  <w:tcW w:w="274"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物理性状</w:t>
                  </w:r>
                </w:p>
              </w:tc>
              <w:tc>
                <w:tcPr>
                  <w:tcW w:w="278"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危险特性</w:t>
                  </w:r>
                </w:p>
              </w:tc>
              <w:tc>
                <w:tcPr>
                  <w:tcW w:w="398"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废物类别</w:t>
                  </w:r>
                </w:p>
              </w:tc>
              <w:tc>
                <w:tcPr>
                  <w:tcW w:w="733"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废物代码</w:t>
                  </w:r>
                </w:p>
              </w:tc>
              <w:tc>
                <w:tcPr>
                  <w:tcW w:w="476"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估算产生量</w:t>
                  </w:r>
                  <w:r>
                    <w:rPr>
                      <w:rFonts w:hint="eastAsia"/>
                      <w:color w:val="000000"/>
                      <w:kern w:val="0"/>
                      <w:sz w:val="21"/>
                      <w:szCs w:val="21"/>
                      <w14:textFill>
                        <w14:solidFill>
                          <w14:srgbClr w14:val="000000"/>
                        </w14:solidFill>
                      </w14:textFill>
                    </w:rPr>
                    <w:t>（t/a）</w:t>
                  </w:r>
                </w:p>
              </w:tc>
              <w:tc>
                <w:tcPr>
                  <w:tcW w:w="561"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处置措施</w:t>
                  </w:r>
                </w:p>
              </w:tc>
              <w:tc>
                <w:tcPr>
                  <w:tcW w:w="779"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去向</w:t>
                  </w: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1</w:t>
                  </w:r>
                </w:p>
              </w:tc>
              <w:tc>
                <w:tcPr>
                  <w:tcW w:w="35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下料、机加工</w:t>
                  </w: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ascii="宋体" w:hAnsi="宋体" w:hint="eastAsia"/>
                      <w:color w:val="000000"/>
                      <w:sz w:val="21"/>
                      <w:szCs w:val="21"/>
                      <w14:textFill>
                        <w14:solidFill>
                          <w14:srgbClr w14:val="000000"/>
                        </w14:solidFill>
                      </w14:textFill>
                    </w:rPr>
                    <w:t>废金属下脚料</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一般工业固体废物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固态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900-099-S17</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80</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自行贮存，委托利用</w:t>
                  </w:r>
                </w:p>
              </w:tc>
              <w:tc>
                <w:tcPr>
                  <w:tcW w:w="779"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暂存于一般工业固体废物暂存间，外售</w:t>
                  </w: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2</w:t>
                  </w:r>
                </w:p>
              </w:tc>
              <w:tc>
                <w:tcPr>
                  <w:tcW w:w="35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检验</w:t>
                  </w: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不合格品</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一般工业固体废物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固态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900-099-S17</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20</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自行贮存，委托利用</w:t>
                  </w:r>
                </w:p>
              </w:tc>
              <w:tc>
                <w:tcPr>
                  <w:tcW w:w="779"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暂存于一般工业固体废物暂存间，外售</w:t>
                  </w: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3</w:t>
                  </w:r>
                </w:p>
              </w:tc>
              <w:tc>
                <w:tcPr>
                  <w:tcW w:w="35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抛光</w:t>
                  </w: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废砂带</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一般工业固体废物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固态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900-099-S17</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自行贮存，委托利用</w:t>
                  </w:r>
                </w:p>
              </w:tc>
              <w:tc>
                <w:tcPr>
                  <w:tcW w:w="779"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暂存于一般工业固体废物暂存间，外售</w:t>
                  </w: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4</w:t>
                  </w:r>
                </w:p>
              </w:tc>
              <w:tc>
                <w:tcPr>
                  <w:tcW w:w="35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清洗线</w:t>
                  </w: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槽渣</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危险废物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固态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T/C</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17</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336-064-17</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2</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自行贮存，委托处置</w:t>
                  </w:r>
                </w:p>
              </w:tc>
              <w:tc>
                <w:tcPr>
                  <w:tcW w:w="779"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暂存于厂区危险废物暂存间，定期交由有资质单位处置</w:t>
                  </w: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w:t>
                  </w:r>
                </w:p>
              </w:tc>
              <w:tc>
                <w:tcPr>
                  <w:tcW w:w="354" w:type="pct"/>
                  <w:vMerge w:val="restar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袋式除尘器</w:t>
                  </w: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废布袋</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一般工业固体废物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固态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336-999-99</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w:t>
                  </w:r>
                  <w:r>
                    <w:rPr>
                      <w:rFonts w:hint="eastAsia"/>
                      <w:color w:val="000000"/>
                      <w:kern w:val="0"/>
                      <w:sz w:val="21"/>
                      <w:szCs w:val="21"/>
                      <w14:textFill>
                        <w14:solidFill>
                          <w14:srgbClr w14:val="000000"/>
                        </w14:solidFill>
                      </w14:textFill>
                    </w:rPr>
                    <w:t>3</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自行贮存，委托利用</w:t>
                  </w:r>
                </w:p>
              </w:tc>
              <w:tc>
                <w:tcPr>
                  <w:tcW w:w="779"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暂存于一般工业固体废物暂存间，外售</w:t>
                  </w: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6</w:t>
                  </w:r>
                </w:p>
              </w:tc>
              <w:tc>
                <w:tcPr>
                  <w:tcW w:w="354" w:type="pct"/>
                  <w:vMerge/>
                  <w:tcBorders>
                    <w:left w:val="single" w:sz="4" w:space="0" w:color="auto"/>
                  </w:tcBorders>
                  <w:vAlign w:val="center"/>
                </w:tcP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废收集尘</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一般工业固体废物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固态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336-999-66</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5.99</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自行贮存，委托利用</w:t>
                  </w:r>
                </w:p>
              </w:tc>
              <w:tc>
                <w:tcPr>
                  <w:tcW w:w="779"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暂存于一般工业固体废物暂存间，外售</w:t>
                  </w: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7</w:t>
                  </w:r>
                </w:p>
              </w:tc>
              <w:tc>
                <w:tcPr>
                  <w:tcW w:w="1440"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清洗工序药剂使用过程</w:t>
                  </w:r>
                </w:p>
              </w:tc>
              <w:tc>
                <w:tcPr>
                  <w:tcW w:w="1397"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废包装</w:t>
                  </w:r>
                </w:p>
              </w:tc>
              <w:tc>
                <w:tcPr>
                  <w:tcW w:w="226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危险废物</w:t>
                  </w:r>
                </w:p>
              </w:tc>
              <w:tc>
                <w:tcPr>
                  <w:tcW w:w="111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固态</w:t>
                  </w:r>
                </w:p>
              </w:tc>
              <w:tc>
                <w:tcPr>
                  <w:tcW w:w="1130"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T，I</w:t>
                  </w:r>
                </w:p>
              </w:tc>
              <w:tc>
                <w:tcPr>
                  <w:tcW w:w="161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49</w:t>
                  </w:r>
                </w:p>
              </w:tc>
              <w:tc>
                <w:tcPr>
                  <w:tcW w:w="2980"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900-041-49</w:t>
                  </w:r>
                </w:p>
              </w:tc>
              <w:tc>
                <w:tcPr>
                  <w:tcW w:w="1935"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0.1</w:t>
                  </w:r>
                </w:p>
              </w:tc>
              <w:tc>
                <w:tcPr>
                  <w:tcW w:w="2280"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自行贮存，委托处置</w:t>
                  </w:r>
                </w:p>
              </w:tc>
              <w:tc>
                <w:tcPr>
                  <w:tcW w:w="316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危险废物</w:t>
                  </w: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8</w:t>
                  </w:r>
                </w:p>
              </w:tc>
              <w:tc>
                <w:tcPr>
                  <w:tcW w:w="354" w:type="pct"/>
                  <w:vMerge w:val="restar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设备维护及日常生产过程</w:t>
                  </w:r>
                </w:p>
              </w:tc>
              <w:tc>
                <w:tcPr>
                  <w:tcW w:w="343" w:type="pct"/>
                  <w:tcBorders>
                    <w:left w:val="single" w:sz="4" w:space="0" w:color="auto"/>
                  </w:tcBorders>
                  <w:vAlign w:val="center"/>
                </w:tcPr>
                <w:p>
                  <w:pPr>
                    <w:adjustRightInd w:val="0"/>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w:t>
                  </w:r>
                  <w:r>
                    <w:rPr>
                      <w:rFonts w:hint="eastAsia"/>
                      <w:color w:val="000000"/>
                      <w:kern w:val="0"/>
                      <w:sz w:val="21"/>
                      <w:szCs w:val="21"/>
                      <w14:textFill>
                        <w14:solidFill>
                          <w14:srgbClr w14:val="000000"/>
                        </w14:solidFill>
                      </w14:textFill>
                    </w:rPr>
                    <w:t>切削液</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危险废物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液态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T</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HW0</w:t>
                  </w:r>
                  <w:r>
                    <w:rPr>
                      <w:rFonts w:hint="eastAsia"/>
                      <w:color w:val="000000"/>
                      <w:kern w:val="0"/>
                      <w:sz w:val="21"/>
                      <w:szCs w:val="21"/>
                      <w14:textFill>
                        <w14:solidFill>
                          <w14:srgbClr w14:val="000000"/>
                        </w14:solidFill>
                      </w14:textFill>
                    </w:rPr>
                    <w:t>9</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900-006-09</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8.0</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自行贮存，委托处置</w:t>
                  </w:r>
                </w:p>
              </w:tc>
              <w:tc>
                <w:tcPr>
                  <w:tcW w:w="779" w:type="pct"/>
                  <w:vMerge w:val="restar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暂存于厂区危险废物暂存间，定期交由有资质单位处置</w:t>
                  </w: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9</w:t>
                  </w:r>
                </w:p>
              </w:tc>
              <w:tc>
                <w:tcPr>
                  <w:tcW w:w="354" w:type="pct"/>
                  <w:vMerge/>
                  <w:tcBorders>
                    <w:left w:val="single" w:sz="4" w:space="0" w:color="auto"/>
                  </w:tcBorders>
                  <w:vAlign w:val="center"/>
                </w:tcP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废液压油</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危险废物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液态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T，I</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HW08</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900-21</w:t>
                  </w:r>
                  <w:r>
                    <w:rPr>
                      <w:rFonts w:hint="eastAsia"/>
                      <w:color w:val="000000"/>
                      <w:kern w:val="0"/>
                      <w:sz w:val="21"/>
                      <w:szCs w:val="21"/>
                      <w14:textFill>
                        <w14:solidFill>
                          <w14:srgbClr w14:val="000000"/>
                        </w14:solidFill>
                      </w14:textFill>
                    </w:rPr>
                    <w:t>8</w:t>
                  </w:r>
                  <w:r>
                    <w:rPr>
                      <w:color w:val="000000"/>
                      <w:kern w:val="0"/>
                      <w:sz w:val="21"/>
                      <w:szCs w:val="21"/>
                      <w14:textFill>
                        <w14:solidFill>
                          <w14:srgbClr w14:val="000000"/>
                        </w14:solidFill>
                      </w14:textFill>
                    </w:rPr>
                    <w:t>-08</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w:t>
                  </w:r>
                  <w:r>
                    <w:rPr>
                      <w:rFonts w:hint="eastAsia"/>
                      <w:color w:val="000000"/>
                      <w:kern w:val="0"/>
                      <w:sz w:val="21"/>
                      <w:szCs w:val="21"/>
                      <w14:textFill>
                        <w14:solidFill>
                          <w14:srgbClr w14:val="000000"/>
                        </w14:solidFill>
                      </w14:textFill>
                    </w:rPr>
                    <w:t>2</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自行贮存，委托处置</w:t>
                  </w:r>
                </w:p>
              </w:tc>
              <w:tc>
                <w:tcPr>
                  <w:tcW w:w="779" w:type="pct"/>
                  <w:vMerge/>
                  <w:tcBorders>
                    <w:left w:val="single" w:sz="4" w:space="0" w:color="auto"/>
                  </w:tcBorders>
                  <w:vAlign w:val="center"/>
                </w:tcP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w:t>
                  </w:r>
                </w:p>
              </w:tc>
              <w:tc>
                <w:tcPr>
                  <w:tcW w:w="354" w:type="pct"/>
                  <w:vMerge/>
                  <w:tcBorders>
                    <w:left w:val="single" w:sz="4" w:space="0" w:color="auto"/>
                  </w:tcBorders>
                  <w:vAlign w:val="center"/>
                </w:tcP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废润滑油</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危险废物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液态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T，I</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HW08</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900-217-08</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1.0</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自行贮存，委托处置</w:t>
                  </w:r>
                </w:p>
              </w:tc>
              <w:tc>
                <w:tcPr>
                  <w:tcW w:w="779" w:type="pct"/>
                  <w:vMerge/>
                  <w:tcBorders>
                    <w:left w:val="single" w:sz="4" w:space="0" w:color="auto"/>
                  </w:tcBorders>
                  <w:vAlign w:val="center"/>
                </w:tcP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11</w:t>
                  </w:r>
                </w:p>
              </w:tc>
              <w:tc>
                <w:tcPr>
                  <w:tcW w:w="354" w:type="pct"/>
                  <w:vMerge/>
                  <w:tcBorders>
                    <w:left w:val="single" w:sz="4" w:space="0" w:color="auto"/>
                  </w:tcBorders>
                  <w:vAlign w:val="center"/>
                </w:tcP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废油桶</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危险废物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固态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T，I</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HW08</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900-249-08</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0.</w:t>
                  </w:r>
                  <w:r>
                    <w:rPr>
                      <w:rFonts w:hint="eastAsia"/>
                      <w:color w:val="000000"/>
                      <w:kern w:val="0"/>
                      <w:sz w:val="21"/>
                      <w:szCs w:val="21"/>
                      <w14:textFill>
                        <w14:solidFill>
                          <w14:srgbClr w14:val="000000"/>
                        </w14:solidFill>
                      </w14:textFill>
                    </w:rPr>
                    <w:t>06</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自行贮存，委托处置</w:t>
                  </w:r>
                </w:p>
              </w:tc>
              <w:tc>
                <w:tcPr>
                  <w:tcW w:w="779" w:type="pct"/>
                  <w:vMerge/>
                  <w:tcBorders>
                    <w:left w:val="single" w:sz="4" w:space="0" w:color="auto"/>
                  </w:tcBorders>
                  <w:vAlign w:val="center"/>
                </w:tcP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12</w:t>
                  </w:r>
                </w:p>
              </w:tc>
              <w:tc>
                <w:tcPr>
                  <w:tcW w:w="354" w:type="pct"/>
                  <w:vMerge w:val="restar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一体化污水处理站</w:t>
                  </w: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浮油</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危险废物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固态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T，I</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08</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900-210-08</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0.07</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自行贮存，委托处置</w:t>
                  </w:r>
                </w:p>
              </w:tc>
              <w:tc>
                <w:tcPr>
                  <w:tcW w:w="779" w:type="pct"/>
                  <w:vMerge/>
                  <w:tcBorders>
                    <w:left w:val="single" w:sz="4" w:space="0" w:color="auto"/>
                  </w:tcBorders>
                  <w:vAlign w:val="center"/>
                </w:tcP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13</w:t>
                  </w:r>
                </w:p>
              </w:tc>
              <w:tc>
                <w:tcPr>
                  <w:tcW w:w="354" w:type="pct"/>
                  <w:vMerge/>
                  <w:tcBorders>
                    <w:left w:val="single" w:sz="4" w:space="0" w:color="auto"/>
                  </w:tcBorders>
                  <w:vAlign w:val="center"/>
                </w:tcP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污泥</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危险废物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固态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T/C</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17</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336-064-17</w:t>
                  </w:r>
                </w:p>
              </w:tc>
              <w:tc>
                <w:tcPr>
                  <w:tcW w:w="476" w:type="pct"/>
                  <w:tcBorders>
                    <w:left w:val="single" w:sz="4" w:space="0" w:color="auto"/>
                  </w:tcBorders>
                  <w:vAlign w:val="center"/>
                </w:tcPr>
                <w:p>
                  <w:pPr>
                    <w:adjustRightInd w:val="0"/>
                    <w:spacing w:line="0" w:lineRule="atLeast"/>
                    <w:jc w:val="center"/>
                    <w:textAlignment w:val="baseline"/>
                    <w:rPr>
                      <w:rFonts w:eastAsia="宋体"/>
                      <w:color w:val="000000"/>
                      <w:kern w:val="0"/>
                      <w:sz w:val="21"/>
                      <w:szCs w:val="21"/>
                      <w14:textFill>
                        <w14:solidFill>
                          <w14:srgbClr w14:val="000000"/>
                        </w14:solidFill>
                      </w14:textFill>
                      <w:lang w:val="en-US" w:eastAsia="zh-CN"/>
                    </w:rPr>
                  </w:pPr>
                  <w:r>
                    <w:rPr>
                      <w:rFonts w:hint="eastAsia"/>
                      <w:color w:val="000000"/>
                      <w:kern w:val="0"/>
                      <w:sz w:val="21"/>
                      <w:szCs w:val="21"/>
                      <w14:textFill>
                        <w14:solidFill>
                          <w14:srgbClr w14:val="000000"/>
                        </w14:solidFill>
                      </w14:textFill>
                    </w:rPr>
                    <w:t>0.</w:t>
                  </w:r>
                  <w:r>
                    <w:rPr>
                      <w:rFonts w:hint="eastAsia"/>
                      <w:color w:val="000000"/>
                      <w:kern w:val="0"/>
                      <w:sz w:val="21"/>
                      <w:szCs w:val="21"/>
                      <w14:textFill>
                        <w14:solidFill>
                          <w14:srgbClr w14:val="000000"/>
                        </w14:solidFill>
                      </w14:textFill>
                      <w:lang w:val="en-US" w:eastAsia="zh-CN"/>
                    </w:rPr>
                    <w:t>11</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自行贮存，委托处置</w:t>
                  </w:r>
                </w:p>
              </w:tc>
              <w:tc>
                <w:tcPr>
                  <w:tcW w:w="779" w:type="pct"/>
                  <w:vMerge/>
                  <w:tcBorders>
                    <w:left w:val="single" w:sz="4" w:space="0" w:color="auto"/>
                  </w:tcBorders>
                  <w:vAlign w:val="center"/>
                </w:tcP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14</w:t>
                  </w:r>
                </w:p>
              </w:tc>
              <w:tc>
                <w:tcPr>
                  <w:tcW w:w="354" w:type="pct"/>
                  <w:vMerge/>
                  <w:tcBorders>
                    <w:left w:val="single" w:sz="4" w:space="0" w:color="auto"/>
                  </w:tcBorders>
                  <w:vAlign w:val="center"/>
                </w:tcP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废树脂</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危险废物</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固态</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T，I</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49</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900-041-49</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0.05</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自行贮存，委托处置</w:t>
                  </w:r>
                </w:p>
              </w:tc>
              <w:tc>
                <w:tcPr>
                  <w:tcW w:w="779" w:type="pct"/>
                  <w:vMerge/>
                  <w:tcBorders>
                    <w:left w:val="single" w:sz="4" w:space="0" w:color="auto"/>
                  </w:tcBorders>
                  <w:vAlign w:val="center"/>
                </w:tcPr>
                <w:p/>
              </w:tc>
            </w:tr>
            <w:tr>
              <w:trPr>
                <w:trHeight w:val="340"/>
              </w:trPr>
              <w:tc>
                <w:tcPr>
                  <w:tcW w:w="242" w:type="pct"/>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15</w:t>
                  </w:r>
                </w:p>
              </w:tc>
              <w:tc>
                <w:tcPr>
                  <w:tcW w:w="35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职工生活</w:t>
                  </w:r>
                </w:p>
              </w:tc>
              <w:tc>
                <w:tcPr>
                  <w:tcW w:w="34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生活垃圾</w:t>
                  </w:r>
                </w:p>
              </w:tc>
              <w:tc>
                <w:tcPr>
                  <w:tcW w:w="557"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w:t>
                  </w:r>
                </w:p>
              </w:tc>
              <w:tc>
                <w:tcPr>
                  <w:tcW w:w="274"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Ansi="宋体" w:hint="eastAsia"/>
                      <w:color w:val="000000"/>
                      <w:szCs w:val="21"/>
                      <w14:textFill>
                        <w14:solidFill>
                          <w14:srgbClr w14:val="000000"/>
                        </w14:solidFill>
                      </w14:textFill>
                    </w:rPr>
                    <w:t>--</w:t>
                  </w:r>
                </w:p>
              </w:tc>
              <w:tc>
                <w:tcPr>
                  <w:tcW w:w="27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Ansi="宋体" w:hint="eastAsia"/>
                      <w:color w:val="000000"/>
                      <w:szCs w:val="21"/>
                      <w14:textFill>
                        <w14:solidFill>
                          <w14:srgbClr w14:val="000000"/>
                        </w14:solidFill>
                      </w14:textFill>
                    </w:rPr>
                    <w:t>--</w:t>
                  </w:r>
                </w:p>
              </w:tc>
              <w:tc>
                <w:tcPr>
                  <w:tcW w:w="398"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Ansi="宋体" w:hint="eastAsia"/>
                      <w:color w:val="000000"/>
                      <w:szCs w:val="21"/>
                      <w14:textFill>
                        <w14:solidFill>
                          <w14:srgbClr w14:val="000000"/>
                        </w14:solidFill>
                      </w14:textFill>
                    </w:rPr>
                    <w:t>--</w:t>
                  </w:r>
                </w:p>
              </w:tc>
              <w:tc>
                <w:tcPr>
                  <w:tcW w:w="733"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Ansi="宋体" w:hint="eastAsia"/>
                      <w:color w:val="000000"/>
                      <w:szCs w:val="21"/>
                      <w14:textFill>
                        <w14:solidFill>
                          <w14:srgbClr w14:val="000000"/>
                        </w14:solidFill>
                      </w14:textFill>
                    </w:rPr>
                    <w:t>--</w:t>
                  </w:r>
                </w:p>
              </w:tc>
              <w:tc>
                <w:tcPr>
                  <w:tcW w:w="476"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12</w:t>
                  </w:r>
                </w:p>
              </w:tc>
              <w:tc>
                <w:tcPr>
                  <w:tcW w:w="561"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自行贮存，委托处置</w:t>
                  </w:r>
                </w:p>
              </w:tc>
              <w:tc>
                <w:tcPr>
                  <w:tcW w:w="779" w:type="pct"/>
                  <w:tcBorders>
                    <w:left w:val="single" w:sz="4" w:space="0" w:color="auto"/>
                  </w:tcBorders>
                  <w:vAlign w:val="center"/>
                </w:tcPr>
                <w:p>
                  <w:pPr>
                    <w:adjustRightInd w:val="0"/>
                    <w:spacing w:line="0" w:lineRule="atLeast"/>
                    <w:jc w:val="center"/>
                    <w:textAlignment w:val="baseline"/>
                    <w:rPr>
                      <w:color w:val="000000"/>
                      <w:kern w:val="0"/>
                      <w:sz w:val="21"/>
                      <w:szCs w:val="21"/>
                      <w14:textFill>
                        <w14:solidFill>
                          <w14:srgbClr w14:val="000000"/>
                        </w14:solidFill>
                      </w14:textFill>
                    </w:rPr>
                  </w:pPr>
                  <w:r>
                    <w:rPr>
                      <w:rFonts w:hint="eastAsia"/>
                      <w:color w:val="000000"/>
                      <w:kern w:val="0"/>
                      <w:sz w:val="21"/>
                      <w:szCs w:val="21"/>
                      <w14:textFill>
                        <w14:solidFill>
                          <w14:srgbClr w14:val="000000"/>
                        </w14:solidFill>
                      </w14:textFill>
                    </w:rPr>
                    <w:t>由当地环卫部门清运</w:t>
                  </w:r>
                </w:p>
              </w:tc>
            </w:tr>
          </w:tbl>
          <w:p>
            <w:pPr>
              <w:pStyle w:val="54"/>
              <w:rPr>
                <w:rFonts w:cs="Times New Roman"/>
                <w:bCs/>
                <w:color w:val="000000"/>
                <w:kern w:val="0"/>
                <w:szCs w:val="21"/>
                <w14:textFill>
                  <w14:solidFill>
                    <w14:srgbClr w14:val="000000"/>
                  </w14:solidFill>
                </w14:textFill>
              </w:rPr>
            </w:pPr>
            <w:r>
              <w:rPr>
                <w:rFonts w:cs="Times New Roman"/>
                <w:color w:val="000000"/>
                <w:kern w:val="0"/>
                <w14:textFill>
                  <w14:solidFill>
                    <w14:srgbClr w14:val="000000"/>
                  </w14:solidFill>
                </w14:textFill>
              </w:rPr>
              <w:t>根据上表分析，</w:t>
            </w:r>
            <w:r>
              <w:rPr>
                <w:rFonts w:cs="Times New Roman"/>
                <w:bCs/>
                <w:color w:val="000000"/>
                <w:kern w:val="0"/>
                <w:szCs w:val="21"/>
                <w14:textFill>
                  <w14:solidFill>
                    <w14:srgbClr w14:val="000000"/>
                  </w14:solidFill>
                </w14:textFill>
              </w:rPr>
              <w:t>本项目危险废物汇总结果见下表。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12</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color w:val="000000"/>
                <w:sz w:val="24"/>
                <w14:textFill>
                  <w14:solidFill>
                    <w14:srgbClr w14:val="000000"/>
                  </w14:solidFill>
                </w14:textFill>
              </w:rPr>
              <w:t>危险废物产生及处置措施一览表</w:t>
            </w:r>
          </w:p>
          <w:tbl>
            <w:tblPr>
              <w:jc w:val="center"/>
              <w:tblW w:w="4997"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0" w:type="dxa"/>
                <w:left w:w="0" w:type="dxa"/>
                <w:bottom w:w="0" w:type="dxa"/>
                <w:right w:w="0" w:type="dxa"/>
              </w:tblCellMar>
              <w:tblLook w:val="0600" w:firstRow="0" w:lastRow="0" w:firstColumn="0" w:lastColumn="0" w:noHBand="1" w:noVBand="1"/>
            </w:tblPr>
            <w:tblGrid>
              <w:gridCol w:w="510"/>
              <w:gridCol w:w="693"/>
              <w:gridCol w:w="694"/>
              <w:gridCol w:w="1062"/>
              <w:gridCol w:w="698"/>
              <w:gridCol w:w="775"/>
              <w:gridCol w:w="694"/>
              <w:gridCol w:w="698"/>
              <w:gridCol w:w="698"/>
              <w:gridCol w:w="762"/>
              <w:gridCol w:w="736"/>
            </w:tblGrid>
            <w:tr>
              <w:trPr>
                <w:trHeight w:val="340"/>
              </w:trPr>
              <w:tc>
                <w:tcPr>
                  <w:tcW w:w="318"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序号</w:t>
                  </w:r>
                </w:p>
              </w:tc>
              <w:tc>
                <w:tcPr>
                  <w:tcW w:w="432"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危险废物名称</w:t>
                  </w:r>
                </w:p>
              </w:tc>
              <w:tc>
                <w:tcPr>
                  <w:tcW w:w="433"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危险废物类别</w:t>
                  </w:r>
                </w:p>
              </w:tc>
              <w:tc>
                <w:tcPr>
                  <w:tcW w:w="662"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危险废物代码</w:t>
                  </w:r>
                </w:p>
              </w:tc>
              <w:tc>
                <w:tcPr>
                  <w:tcW w:w="435"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产生工序及装置</w:t>
                  </w:r>
                </w:p>
              </w:tc>
              <w:tc>
                <w:tcPr>
                  <w:tcW w:w="483"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产生量（t/a）</w:t>
                  </w:r>
                </w:p>
              </w:tc>
              <w:tc>
                <w:tcPr>
                  <w:tcW w:w="433"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形态</w:t>
                  </w:r>
                </w:p>
              </w:tc>
              <w:tc>
                <w:tcPr>
                  <w:tcW w:w="435"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有害</w:t>
                  </w:r>
                </w:p>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成分</w:t>
                  </w:r>
                </w:p>
              </w:tc>
              <w:tc>
                <w:tcPr>
                  <w:tcW w:w="435"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产废</w:t>
                  </w:r>
                </w:p>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周期</w:t>
                  </w:r>
                </w:p>
              </w:tc>
              <w:tc>
                <w:tcPr>
                  <w:tcW w:w="475"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危险</w:t>
                  </w:r>
                </w:p>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特性</w:t>
                  </w:r>
                </w:p>
              </w:tc>
              <w:tc>
                <w:tcPr>
                  <w:tcW w:w="455"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污染防治措施</w:t>
                  </w:r>
                </w:p>
              </w:tc>
            </w:tr>
            <w:tr>
              <w:trPr>
                <w:trHeight w:val="340"/>
              </w:trPr>
              <w:tc>
                <w:tcPr>
                  <w:tcW w:w="318"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w:t>
                  </w:r>
                </w:p>
              </w:tc>
              <w:tc>
                <w:tcPr>
                  <w:tcW w:w="43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槽渣</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HW</w:t>
                  </w:r>
                  <w:r>
                    <w:rPr>
                      <w:rFonts w:ascii="Times New Roman" w:hAnsi="Times New Roman" w:hint="eastAsia"/>
                      <w:color w:val="000000"/>
                      <w:spacing w:val="0"/>
                      <w:kern w:val="0"/>
                      <w14:textFill>
                        <w14:solidFill>
                          <w14:srgbClr w14:val="000000"/>
                        </w14:solidFill>
                      </w14:textFill>
                    </w:rPr>
                    <w:t>17</w:t>
                  </w:r>
                </w:p>
              </w:tc>
              <w:tc>
                <w:tcPr>
                  <w:tcW w:w="66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336-064-17</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清洗线</w:t>
                  </w:r>
                </w:p>
              </w:tc>
              <w:tc>
                <w:tcPr>
                  <w:tcW w:w="48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2</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固态</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有机物</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1次/月</w:t>
                  </w:r>
                </w:p>
              </w:tc>
              <w:tc>
                <w:tcPr>
                  <w:tcW w:w="47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T/C</w:t>
                  </w:r>
                </w:p>
              </w:tc>
              <w:tc>
                <w:tcPr>
                  <w:tcW w:w="455" w:type="pct"/>
                  <w:vMerge w:val="restar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经专用容器盛放暂存于危险废物暂存间内，定期委托有资质单位处置</w:t>
                  </w:r>
                </w:p>
              </w:tc>
            </w:tr>
            <w:tr>
              <w:trPr>
                <w:trHeight w:val="340"/>
              </w:trPr>
              <w:tc>
                <w:tcPr>
                  <w:tcW w:w="318"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2</w:t>
                  </w:r>
                </w:p>
              </w:tc>
              <w:tc>
                <w:tcPr>
                  <w:tcW w:w="43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hint="eastAsia"/>
                      <w:color w:val="000000"/>
                      <w:kern w:val="0"/>
                      <w14:textFill>
                        <w14:solidFill>
                          <w14:srgbClr w14:val="000000"/>
                        </w14:solidFill>
                      </w14:textFill>
                    </w:rPr>
                    <w:t>废包装</w:t>
                  </w:r>
                </w:p>
              </w:tc>
              <w:tc>
                <w:tcPr>
                  <w:tcW w:w="433"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49</w:t>
                  </w:r>
                </w:p>
              </w:tc>
              <w:tc>
                <w:tcPr>
                  <w:tcW w:w="662"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rFonts w:hint="eastAsia"/>
                      <w:color w:val="000000"/>
                      <w:kern w:val="0"/>
                      <w:sz w:val="21"/>
                      <w:szCs w:val="21"/>
                      <w14:textFill>
                        <w14:solidFill>
                          <w14:srgbClr w14:val="000000"/>
                        </w14:solidFill>
                      </w14:textFill>
                    </w:rPr>
                    <w:t>900-041-49</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hint="eastAsia"/>
                      <w:color w:val="000000"/>
                      <w:kern w:val="0"/>
                      <w14:textFill>
                        <w14:solidFill>
                          <w14:srgbClr w14:val="000000"/>
                        </w14:solidFill>
                      </w14:textFill>
                    </w:rPr>
                    <w:t>清洗工序药剂使用过程</w:t>
                  </w:r>
                </w:p>
              </w:tc>
              <w:tc>
                <w:tcPr>
                  <w:tcW w:w="48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0.1</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固态</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有机物</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1次/月</w:t>
                  </w:r>
                </w:p>
              </w:tc>
              <w:tc>
                <w:tcPr>
                  <w:tcW w:w="47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T/C</w:t>
                  </w:r>
                </w:p>
              </w:tc>
              <w:tc>
                <w:tcPr>
                  <w:tcW w:w="455" w:type="pct"/>
                  <w:vMerge/>
                  <w:tcBorders>
                    <w:left w:val="single" w:sz="2" w:space="0" w:color="auto"/>
                  </w:tcBorders>
                  <w:vAlign w:val="center"/>
                </w:tcPr>
                <w:p/>
              </w:tc>
            </w:tr>
            <w:tr>
              <w:trPr>
                <w:trHeight w:val="340"/>
              </w:trPr>
              <w:tc>
                <w:tcPr>
                  <w:tcW w:w="318"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3</w:t>
                  </w:r>
                </w:p>
              </w:tc>
              <w:tc>
                <w:tcPr>
                  <w:tcW w:w="43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废</w:t>
                  </w:r>
                  <w:r>
                    <w:rPr>
                      <w:rFonts w:ascii="Times New Roman" w:hAnsi="Times New Roman" w:hint="eastAsia"/>
                      <w:color w:val="000000"/>
                      <w:spacing w:val="0"/>
                      <w:kern w:val="0"/>
                      <w14:textFill>
                        <w14:solidFill>
                          <w14:srgbClr w14:val="000000"/>
                        </w14:solidFill>
                      </w14:textFill>
                    </w:rPr>
                    <w:t>切削液</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HW0</w:t>
                  </w:r>
                  <w:r>
                    <w:rPr>
                      <w:rFonts w:ascii="Times New Roman" w:hAnsi="Times New Roman" w:hint="eastAsia"/>
                      <w:color w:val="000000"/>
                      <w:spacing w:val="0"/>
                      <w:kern w:val="0"/>
                      <w14:textFill>
                        <w14:solidFill>
                          <w14:srgbClr w14:val="000000"/>
                        </w14:solidFill>
                      </w14:textFill>
                    </w:rPr>
                    <w:t>9</w:t>
                  </w:r>
                </w:p>
              </w:tc>
              <w:tc>
                <w:tcPr>
                  <w:tcW w:w="66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900-006-09</w:t>
                  </w:r>
                </w:p>
              </w:tc>
              <w:tc>
                <w:tcPr>
                  <w:tcW w:w="435" w:type="pct"/>
                  <w:vMerge w:val="restar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设备维护及日常生产过程</w:t>
                  </w:r>
                </w:p>
              </w:tc>
              <w:tc>
                <w:tcPr>
                  <w:tcW w:w="48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8.0</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液态</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矿物油</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1次/月</w:t>
                  </w:r>
                </w:p>
              </w:tc>
              <w:tc>
                <w:tcPr>
                  <w:tcW w:w="47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T</w:t>
                  </w:r>
                </w:p>
              </w:tc>
              <w:tc>
                <w:tcPr>
                  <w:tcW w:w="455" w:type="pct"/>
                  <w:vMerge/>
                  <w:tcBorders>
                    <w:left w:val="single" w:sz="2" w:space="0" w:color="auto"/>
                  </w:tcBorders>
                  <w:vAlign w:val="center"/>
                </w:tcPr>
                <w:p/>
              </w:tc>
            </w:tr>
            <w:tr>
              <w:trPr>
                <w:trHeight w:val="340"/>
              </w:trPr>
              <w:tc>
                <w:tcPr>
                  <w:tcW w:w="318"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4</w:t>
                  </w:r>
                </w:p>
              </w:tc>
              <w:tc>
                <w:tcPr>
                  <w:tcW w:w="43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废液压油</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HW08</w:t>
                  </w:r>
                </w:p>
              </w:tc>
              <w:tc>
                <w:tcPr>
                  <w:tcW w:w="66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900-21</w:t>
                  </w:r>
                  <w:r>
                    <w:rPr>
                      <w:rFonts w:ascii="Times New Roman" w:hAnsi="Times New Roman" w:hint="eastAsia"/>
                      <w:color w:val="000000"/>
                      <w:spacing w:val="0"/>
                      <w:kern w:val="0"/>
                      <w14:textFill>
                        <w14:solidFill>
                          <w14:srgbClr w14:val="000000"/>
                        </w14:solidFill>
                      </w14:textFill>
                    </w:rPr>
                    <w:t>8</w:t>
                  </w:r>
                  <w:r>
                    <w:rPr>
                      <w:rFonts w:ascii="Times New Roman" w:hAnsi="Times New Roman"/>
                      <w:color w:val="000000"/>
                      <w:spacing w:val="0"/>
                      <w:kern w:val="0"/>
                      <w14:textFill>
                        <w14:solidFill>
                          <w14:srgbClr w14:val="000000"/>
                        </w14:solidFill>
                      </w14:textFill>
                    </w:rPr>
                    <w:t>-08</w:t>
                  </w:r>
                </w:p>
              </w:tc>
              <w:tc>
                <w:tcPr>
                  <w:tcW w:w="435" w:type="pct"/>
                  <w:vMerge/>
                  <w:tcBorders>
                    <w:left w:val="single" w:sz="2" w:space="0" w:color="auto"/>
                  </w:tcBorders>
                  <w:vAlign w:val="center"/>
                </w:tcPr>
                <w:p/>
              </w:tc>
              <w:tc>
                <w:tcPr>
                  <w:tcW w:w="48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0.</w:t>
                  </w:r>
                  <w:r>
                    <w:rPr>
                      <w:rFonts w:ascii="Times New Roman" w:hAnsi="Times New Roman" w:hint="eastAsia"/>
                      <w:color w:val="000000"/>
                      <w:spacing w:val="0"/>
                      <w:kern w:val="0"/>
                      <w14:textFill>
                        <w14:solidFill>
                          <w14:srgbClr w14:val="000000"/>
                        </w14:solidFill>
                      </w14:textFill>
                    </w:rPr>
                    <w:t>2</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液态</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矿物油</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1次/年</w:t>
                  </w:r>
                </w:p>
              </w:tc>
              <w:tc>
                <w:tcPr>
                  <w:tcW w:w="47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T，I</w:t>
                  </w:r>
                </w:p>
              </w:tc>
              <w:tc>
                <w:tcPr>
                  <w:tcW w:w="455" w:type="pct"/>
                  <w:vMerge/>
                  <w:tcBorders>
                    <w:left w:val="single" w:sz="2" w:space="0" w:color="auto"/>
                  </w:tcBorders>
                  <w:vAlign w:val="center"/>
                </w:tcPr>
                <w:p/>
              </w:tc>
            </w:tr>
            <w:tr>
              <w:trPr>
                <w:trHeight w:val="525"/>
              </w:trPr>
              <w:tc>
                <w:tcPr>
                  <w:tcW w:w="318"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5</w:t>
                  </w:r>
                </w:p>
              </w:tc>
              <w:tc>
                <w:tcPr>
                  <w:tcW w:w="43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废润滑油</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HW08</w:t>
                  </w:r>
                </w:p>
              </w:tc>
              <w:tc>
                <w:tcPr>
                  <w:tcW w:w="66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900-217-08</w:t>
                  </w:r>
                </w:p>
              </w:tc>
              <w:tc>
                <w:tcPr>
                  <w:tcW w:w="435" w:type="pct"/>
                  <w:vMerge/>
                  <w:tcBorders>
                    <w:left w:val="single" w:sz="2" w:space="0" w:color="auto"/>
                  </w:tcBorders>
                  <w:vAlign w:val="center"/>
                </w:tcPr>
                <w:p/>
              </w:tc>
              <w:tc>
                <w:tcPr>
                  <w:tcW w:w="48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1.0</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液态</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矿物油</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1次/年</w:t>
                  </w:r>
                </w:p>
              </w:tc>
              <w:tc>
                <w:tcPr>
                  <w:tcW w:w="47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T，I</w:t>
                  </w:r>
                </w:p>
              </w:tc>
              <w:tc>
                <w:tcPr>
                  <w:tcW w:w="455" w:type="pct"/>
                  <w:vMerge/>
                  <w:tcBorders>
                    <w:left w:val="single" w:sz="2" w:space="0" w:color="auto"/>
                  </w:tcBorders>
                  <w:vAlign w:val="center"/>
                </w:tcPr>
                <w:p/>
              </w:tc>
            </w:tr>
            <w:tr>
              <w:trPr>
                <w:trHeight w:val="340"/>
              </w:trPr>
              <w:tc>
                <w:tcPr>
                  <w:tcW w:w="318" w:type="pct"/>
                  <w:vAlign w:val="center"/>
                </w:tcPr>
                <w:p>
                  <w:pPr>
                    <w:pStyle w:val="51"/>
                    <w:adjustRightInd w:val="0"/>
                    <w:snapToGrid/>
                    <w:spacing w:line="0" w:lineRule="atLeast"/>
                    <w:rPr>
                      <w:rFonts w:ascii="Times New Roman" w:eastAsia="宋体" w:hAnsi="Times New Roman" w:hint="eastAsia"/>
                      <w:color w:val="000000"/>
                      <w:spacing w:val="0"/>
                      <w:kern w:val="0"/>
                      <w14:textFill>
                        <w14:solidFill>
                          <w14:srgbClr w14:val="000000"/>
                        </w14:solidFill>
                      </w14:textFill>
                      <w:lang w:eastAsia="zh-CN"/>
                    </w:rPr>
                  </w:pPr>
                  <w:r>
                    <w:rPr>
                      <w:rFonts w:ascii="Times New Roman" w:hAnsi="Times New Roman" w:hint="eastAsia"/>
                      <w:color w:val="000000"/>
                      <w:spacing w:val="0"/>
                      <w:kern w:val="0"/>
                      <w14:textFill>
                        <w14:solidFill>
                          <w14:srgbClr w14:val="000000"/>
                        </w14:solidFill>
                      </w14:textFill>
                      <w:lang w:val="en-US" w:eastAsia="zh-CN"/>
                    </w:rPr>
                    <w:t>6</w:t>
                  </w:r>
                </w:p>
              </w:tc>
              <w:tc>
                <w:tcPr>
                  <w:tcW w:w="43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废油桶</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HW08</w:t>
                  </w:r>
                </w:p>
              </w:tc>
              <w:tc>
                <w:tcPr>
                  <w:tcW w:w="66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900-249-08</w:t>
                  </w:r>
                </w:p>
              </w:tc>
              <w:tc>
                <w:tcPr>
                  <w:tcW w:w="435" w:type="pct"/>
                  <w:vMerge/>
                  <w:tcBorders>
                    <w:left w:val="single" w:sz="2" w:space="0" w:color="auto"/>
                  </w:tcBorders>
                  <w:vAlign w:val="center"/>
                </w:tcPr>
                <w:p/>
              </w:tc>
              <w:tc>
                <w:tcPr>
                  <w:tcW w:w="48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0.</w:t>
                  </w:r>
                  <w:r>
                    <w:rPr>
                      <w:rFonts w:ascii="Times New Roman" w:hAnsi="Times New Roman" w:hint="eastAsia"/>
                      <w:color w:val="000000"/>
                      <w:spacing w:val="0"/>
                      <w:kern w:val="0"/>
                      <w14:textFill>
                        <w14:solidFill>
                          <w14:srgbClr w14:val="000000"/>
                        </w14:solidFill>
                      </w14:textFill>
                    </w:rPr>
                    <w:t>06</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固态</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矿物油</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1次/年</w:t>
                  </w:r>
                </w:p>
              </w:tc>
              <w:tc>
                <w:tcPr>
                  <w:tcW w:w="47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T，I</w:t>
                  </w:r>
                </w:p>
              </w:tc>
              <w:tc>
                <w:tcPr>
                  <w:tcW w:w="455" w:type="pct"/>
                  <w:vMerge/>
                  <w:tcBorders>
                    <w:left w:val="single" w:sz="2" w:space="0" w:color="auto"/>
                  </w:tcBorders>
                  <w:vAlign w:val="center"/>
                </w:tcPr>
                <w:p/>
              </w:tc>
            </w:tr>
            <w:tr>
              <w:trPr>
                <w:trHeight w:val="340"/>
              </w:trPr>
              <w:tc>
                <w:tcPr>
                  <w:tcW w:w="318" w:type="pct"/>
                  <w:shd w:val="clear" w:color="auto" w:fill="auto"/>
                  <w:vAlign w:val="center"/>
                </w:tcPr>
                <w:p>
                  <w:pPr>
                    <w:pStyle w:val="51"/>
                    <w:adjustRightInd w:val="0"/>
                    <w:snapToGrid/>
                    <w:spacing w:line="0" w:lineRule="atLeast"/>
                    <w:rPr>
                      <w:rFonts w:ascii="Times New Roman" w:eastAsia="宋体" w:cs="Times New Roman" w:hAnsi="Times New Roman"/>
                      <w:color w:val="000000"/>
                      <w:spacing w:val="0"/>
                      <w:kern w:val="0"/>
                      <w:sz w:val="21"/>
                      <w:szCs w:val="21"/>
                      <w14:textFill>
                        <w14:solidFill>
                          <w14:srgbClr w14:val="000000"/>
                        </w14:solidFill>
                      </w14:textFill>
                      <w:lang w:val="en-US" w:eastAsia="zh-CN" w:bidi="ar-SA"/>
                    </w:rPr>
                  </w:pPr>
                  <w:r>
                    <w:rPr>
                      <w:rFonts w:ascii="Times New Roman" w:hAnsi="Times New Roman" w:hint="eastAsia"/>
                      <w:color w:val="000000"/>
                      <w:spacing w:val="0"/>
                      <w:kern w:val="0"/>
                      <w14:textFill>
                        <w14:solidFill>
                          <w14:srgbClr w14:val="000000"/>
                        </w14:solidFill>
                      </w14:textFill>
                    </w:rPr>
                    <w:t>7</w:t>
                  </w:r>
                </w:p>
              </w:tc>
              <w:tc>
                <w:tcPr>
                  <w:tcW w:w="432" w:type="pct"/>
                  <w:tcBorders>
                    <w:left w:val="single" w:sz="2" w:space="0" w:color="auto"/>
                  </w:tcBorders>
                  <w:vAlign w:val="center"/>
                </w:tcPr>
                <w:p>
                  <w:pPr>
                    <w:adjustRightInd w:val="0"/>
                    <w:spacing w:line="0" w:lineRule="atLeast"/>
                    <w:jc w:val="center"/>
                    <w:textAlignment w:val="baseline"/>
                    <w:rPr>
                      <w:rFonts w:ascii="Times New Roman" w:eastAsia="宋体" w:hAnsi="Times New Roman"/>
                      <w:color w:val="000000"/>
                      <w:spacing w:val="0"/>
                      <w:kern w:val="0"/>
                      <w14:textFill>
                        <w14:solidFill>
                          <w14:srgbClr w14:val="000000"/>
                        </w14:solidFill>
                      </w14:textFill>
                      <w:lang w:val="en-US" w:eastAsia="zh-CN"/>
                    </w:rPr>
                  </w:pPr>
                  <w:r>
                    <w:rPr>
                      <w:rFonts w:hint="eastAsia"/>
                      <w:color w:val="000000"/>
                      <w:kern w:val="0"/>
                      <w:sz w:val="21"/>
                      <w:szCs w:val="21"/>
                      <w14:textFill>
                        <w14:solidFill>
                          <w14:srgbClr w14:val="000000"/>
                        </w14:solidFill>
                      </w14:textFill>
                    </w:rPr>
                    <w:t>废</w:t>
                  </w:r>
                  <w:r>
                    <w:rPr>
                      <w:rFonts w:hint="eastAsia"/>
                      <w:color w:val="000000"/>
                      <w:kern w:val="0"/>
                      <w:sz w:val="21"/>
                      <w:szCs w:val="21"/>
                      <w14:textFill>
                        <w14:solidFill>
                          <w14:srgbClr w14:val="000000"/>
                        </w14:solidFill>
                      </w14:textFill>
                      <w:lang w:val="en-US" w:eastAsia="zh-CN"/>
                    </w:rPr>
                    <w:t>MBR膜</w:t>
                  </w:r>
                </w:p>
              </w:tc>
              <w:tc>
                <w:tcPr>
                  <w:tcW w:w="433" w:type="pct"/>
                  <w:tcBorders>
                    <w:left w:val="single" w:sz="2" w:space="0" w:color="auto"/>
                  </w:tcBorders>
                  <w:vAlign w:val="center"/>
                </w:tcPr>
                <w:p>
                  <w:pPr>
                    <w:adjustRightInd w:val="0"/>
                    <w:spacing w:line="0" w:lineRule="atLeast"/>
                    <w:jc w:val="center"/>
                    <w:textAlignment w:val="baseline"/>
                    <w:rPr>
                      <w:rFonts w:ascii="Times New Roman" w:hAnsi="Times New Roman"/>
                      <w:color w:val="000000"/>
                      <w:spacing w:val="0"/>
                      <w:kern w:val="0"/>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49</w:t>
                  </w:r>
                </w:p>
              </w:tc>
              <w:tc>
                <w:tcPr>
                  <w:tcW w:w="662" w:type="pct"/>
                  <w:tcBorders>
                    <w:left w:val="single" w:sz="2" w:space="0" w:color="auto"/>
                  </w:tcBorders>
                  <w:vAlign w:val="center"/>
                </w:tcPr>
                <w:p>
                  <w:pPr>
                    <w:adjustRightInd w:val="0"/>
                    <w:spacing w:line="0" w:lineRule="atLeast"/>
                    <w:jc w:val="center"/>
                    <w:textAlignment w:val="baseline"/>
                    <w:rPr>
                      <w:rFonts w:ascii="Times New Roman" w:hAnsi="Times New Roman"/>
                      <w:color w:val="000000"/>
                      <w:spacing w:val="0"/>
                      <w:kern w:val="0"/>
                      <w14:textFill>
                        <w14:solidFill>
                          <w14:srgbClr w14:val="000000"/>
                        </w14:solidFill>
                      </w14:textFill>
                    </w:rPr>
                  </w:pPr>
                  <w:r>
                    <w:rPr>
                      <w:rFonts w:hint="eastAsia"/>
                      <w:color w:val="000000"/>
                      <w:kern w:val="0"/>
                      <w:sz w:val="21"/>
                      <w:szCs w:val="21"/>
                      <w14:textFill>
                        <w14:solidFill>
                          <w14:srgbClr w14:val="000000"/>
                        </w14:solidFill>
                      </w14:textFill>
                    </w:rPr>
                    <w:t>900-041-49</w:t>
                  </w:r>
                </w:p>
              </w:tc>
              <w:tc>
                <w:tcPr>
                  <w:tcW w:w="435" w:type="pct"/>
                  <w:vMerge w:val="restar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一体化污水处理站</w:t>
                  </w:r>
                </w:p>
              </w:tc>
              <w:tc>
                <w:tcPr>
                  <w:tcW w:w="483" w:type="pct"/>
                  <w:tcBorders>
                    <w:left w:val="single" w:sz="2" w:space="0" w:color="auto"/>
                  </w:tcBorders>
                  <w:vAlign w:val="center"/>
                </w:tcPr>
                <w:p>
                  <w:pPr>
                    <w:pStyle w:val="51"/>
                    <w:adjustRightInd w:val="0"/>
                    <w:snapToGrid/>
                    <w:spacing w:line="0" w:lineRule="atLeast"/>
                    <w:rPr>
                      <w:rFonts w:ascii="Times New Roman" w:eastAsia="宋体" w:hAnsi="Times New Roman"/>
                      <w:color w:val="000000"/>
                      <w:spacing w:val="0"/>
                      <w:kern w:val="0"/>
                      <w14:textFill>
                        <w14:solidFill>
                          <w14:srgbClr w14:val="000000"/>
                        </w14:solidFill>
                      </w14:textFill>
                      <w:lang w:val="en-US" w:eastAsia="zh-CN"/>
                    </w:rPr>
                  </w:pPr>
                  <w:r>
                    <w:rPr>
                      <w:rFonts w:ascii="Times New Roman" w:hAnsi="Times New Roman" w:hint="eastAsia"/>
                      <w:color w:val="000000"/>
                      <w:spacing w:val="0"/>
                      <w:kern w:val="0"/>
                      <w14:textFill>
                        <w14:solidFill>
                          <w14:srgbClr w14:val="000000"/>
                        </w14:solidFill>
                      </w14:textFill>
                      <w:lang w:val="en-US" w:eastAsia="zh-CN"/>
                    </w:rPr>
                    <w:t>0.1</w:t>
                  </w:r>
                </w:p>
              </w:tc>
              <w:tc>
                <w:tcPr>
                  <w:tcW w:w="1740"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固态</w:t>
                  </w:r>
                </w:p>
              </w:tc>
              <w:tc>
                <w:tcPr>
                  <w:tcW w:w="174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有机物</w:t>
                  </w:r>
                </w:p>
              </w:tc>
              <w:tc>
                <w:tcPr>
                  <w:tcW w:w="174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1次/月</w:t>
                  </w:r>
                </w:p>
              </w:tc>
              <w:tc>
                <w:tcPr>
                  <w:tcW w:w="190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T/C</w:t>
                  </w:r>
                </w:p>
              </w:tc>
              <w:tc>
                <w:tcPr>
                  <w:tcW w:w="455" w:type="pct"/>
                  <w:vMerge/>
                  <w:tcBorders>
                    <w:left w:val="single" w:sz="2" w:space="0" w:color="auto"/>
                  </w:tcBorders>
                  <w:vAlign w:val="center"/>
                </w:tcPr>
                <w:p/>
              </w:tc>
            </w:tr>
            <w:tr>
              <w:trPr>
                <w:trHeight w:val="340"/>
              </w:trPr>
              <w:tc>
                <w:tcPr>
                  <w:tcW w:w="318" w:type="pct"/>
                  <w:shd w:val="clear" w:color="auto" w:fill="auto"/>
                  <w:vAlign w:val="center"/>
                </w:tcPr>
                <w:p>
                  <w:pPr>
                    <w:pStyle w:val="51"/>
                    <w:adjustRightInd w:val="0"/>
                    <w:snapToGrid/>
                    <w:spacing w:line="0" w:lineRule="atLeast"/>
                    <w:rPr>
                      <w:rFonts w:ascii="Times New Roman" w:eastAsia="宋体" w:cs="Times New Roman" w:hAnsi="Times New Roman"/>
                      <w:color w:val="000000"/>
                      <w:spacing w:val="0"/>
                      <w:kern w:val="0"/>
                      <w:sz w:val="21"/>
                      <w:szCs w:val="21"/>
                      <w14:textFill>
                        <w14:solidFill>
                          <w14:srgbClr w14:val="000000"/>
                        </w14:solidFill>
                      </w14:textFill>
                      <w:lang w:val="en-US" w:eastAsia="zh-CN" w:bidi="ar-SA"/>
                    </w:rPr>
                  </w:pPr>
                  <w:r>
                    <w:rPr>
                      <w:rFonts w:ascii="Times New Roman" w:hAnsi="Times New Roman" w:hint="eastAsia"/>
                      <w:color w:val="000000"/>
                      <w:spacing w:val="0"/>
                      <w:kern w:val="0"/>
                      <w14:textFill>
                        <w14:solidFill>
                          <w14:srgbClr w14:val="000000"/>
                        </w14:solidFill>
                      </w14:textFill>
                    </w:rPr>
                    <w:t>8</w:t>
                  </w:r>
                </w:p>
              </w:tc>
              <w:tc>
                <w:tcPr>
                  <w:tcW w:w="432"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rFonts w:hint="eastAsia"/>
                      <w:color w:val="000000"/>
                      <w:kern w:val="0"/>
                      <w:sz w:val="21"/>
                      <w:szCs w:val="21"/>
                      <w14:textFill>
                        <w14:solidFill>
                          <w14:srgbClr w14:val="000000"/>
                        </w14:solidFill>
                      </w14:textFill>
                    </w:rPr>
                    <w:t>浮油</w:t>
                  </w:r>
                </w:p>
              </w:tc>
              <w:tc>
                <w:tcPr>
                  <w:tcW w:w="433"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08</w:t>
                  </w:r>
                </w:p>
              </w:tc>
              <w:tc>
                <w:tcPr>
                  <w:tcW w:w="662"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rFonts w:hint="eastAsia"/>
                      <w:color w:val="000000"/>
                      <w:kern w:val="0"/>
                      <w:sz w:val="21"/>
                      <w:szCs w:val="21"/>
                      <w14:textFill>
                        <w14:solidFill>
                          <w14:srgbClr w14:val="000000"/>
                        </w14:solidFill>
                      </w14:textFill>
                    </w:rPr>
                    <w:t>900-210-08</w:t>
                  </w:r>
                </w:p>
              </w:tc>
              <w:tc>
                <w:tcPr>
                  <w:tcW w:w="435" w:type="pct"/>
                  <w:vMerge/>
                  <w:tcBorders>
                    <w:left w:val="single" w:sz="2" w:space="0" w:color="auto"/>
                  </w:tcBorders>
                  <w:vAlign w:val="center"/>
                </w:tcPr>
                <w:p/>
              </w:tc>
              <w:tc>
                <w:tcPr>
                  <w:tcW w:w="483"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rFonts w:hint="eastAsia"/>
                      <w:color w:val="000000"/>
                      <w:kern w:val="0"/>
                      <w:sz w:val="21"/>
                      <w:szCs w:val="21"/>
                      <w14:textFill>
                        <w14:solidFill>
                          <w14:srgbClr w14:val="000000"/>
                        </w14:solidFill>
                      </w14:textFill>
                    </w:rPr>
                    <w:t>0.07</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液态</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矿物油</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1次/</w:t>
                  </w:r>
                  <w:r>
                    <w:rPr>
                      <w:rFonts w:ascii="Times New Roman" w:hAnsi="Times New Roman" w:hint="eastAsia"/>
                      <w:color w:val="000000"/>
                      <w:spacing w:val="0"/>
                      <w:kern w:val="0"/>
                      <w14:textFill>
                        <w14:solidFill>
                          <w14:srgbClr w14:val="000000"/>
                        </w14:solidFill>
                      </w14:textFill>
                      <w:lang w:val="en-US" w:eastAsia="zh-CN"/>
                    </w:rPr>
                    <w:t>月</w:t>
                  </w:r>
                </w:p>
              </w:tc>
              <w:tc>
                <w:tcPr>
                  <w:tcW w:w="47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T，I</w:t>
                  </w:r>
                </w:p>
              </w:tc>
              <w:tc>
                <w:tcPr>
                  <w:tcW w:w="455" w:type="pct"/>
                  <w:vMerge/>
                  <w:tcBorders>
                    <w:left w:val="single" w:sz="2" w:space="0" w:color="auto"/>
                  </w:tcBorders>
                  <w:vAlign w:val="center"/>
                </w:tcPr>
                <w:p/>
              </w:tc>
            </w:tr>
            <w:tr>
              <w:trPr>
                <w:trHeight w:val="340"/>
              </w:trPr>
              <w:tc>
                <w:tcPr>
                  <w:tcW w:w="318" w:type="pct"/>
                  <w:shd w:val="clear" w:color="auto" w:fill="auto"/>
                  <w:vAlign w:val="center"/>
                </w:tcPr>
                <w:p>
                  <w:pPr>
                    <w:pStyle w:val="51"/>
                    <w:adjustRightInd w:val="0"/>
                    <w:snapToGrid/>
                    <w:spacing w:line="0" w:lineRule="atLeast"/>
                    <w:rPr>
                      <w:rFonts w:ascii="Times New Roman" w:eastAsia="宋体" w:cs="Times New Roman" w:hAnsi="Times New Roman"/>
                      <w:color w:val="000000"/>
                      <w:spacing w:val="0"/>
                      <w:kern w:val="0"/>
                      <w:sz w:val="21"/>
                      <w:szCs w:val="21"/>
                      <w14:textFill>
                        <w14:solidFill>
                          <w14:srgbClr w14:val="000000"/>
                        </w14:solidFill>
                      </w14:textFill>
                      <w:lang w:val="en-US" w:eastAsia="zh-CN" w:bidi="ar-SA"/>
                    </w:rPr>
                  </w:pPr>
                  <w:r>
                    <w:rPr>
                      <w:rFonts w:ascii="Times New Roman" w:hAnsi="Times New Roman" w:hint="eastAsia"/>
                      <w:color w:val="000000"/>
                      <w:spacing w:val="0"/>
                      <w:kern w:val="0"/>
                      <w14:textFill>
                        <w14:solidFill>
                          <w14:srgbClr w14:val="000000"/>
                        </w14:solidFill>
                      </w14:textFill>
                    </w:rPr>
                    <w:t>9</w:t>
                  </w:r>
                </w:p>
              </w:tc>
              <w:tc>
                <w:tcPr>
                  <w:tcW w:w="432"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rFonts w:hint="eastAsia"/>
                      <w:color w:val="000000"/>
                      <w:kern w:val="0"/>
                      <w:sz w:val="21"/>
                      <w:szCs w:val="21"/>
                      <w14:textFill>
                        <w14:solidFill>
                          <w14:srgbClr w14:val="000000"/>
                        </w14:solidFill>
                      </w14:textFill>
                    </w:rPr>
                    <w:t>污泥</w:t>
                  </w:r>
                </w:p>
              </w:tc>
              <w:tc>
                <w:tcPr>
                  <w:tcW w:w="433"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17</w:t>
                  </w:r>
                </w:p>
              </w:tc>
              <w:tc>
                <w:tcPr>
                  <w:tcW w:w="662"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color w:val="000000"/>
                      <w:kern w:val="0"/>
                      <w:sz w:val="21"/>
                      <w:szCs w:val="21"/>
                      <w14:textFill>
                        <w14:solidFill>
                          <w14:srgbClr w14:val="000000"/>
                        </w14:solidFill>
                      </w14:textFill>
                    </w:rPr>
                    <w:t>336-064-17</w:t>
                  </w:r>
                </w:p>
              </w:tc>
              <w:tc>
                <w:tcPr>
                  <w:tcW w:w="435" w:type="pct"/>
                  <w:vMerge/>
                  <w:tcBorders>
                    <w:left w:val="single" w:sz="2" w:space="0" w:color="auto"/>
                  </w:tcBorders>
                  <w:vAlign w:val="center"/>
                </w:tcPr>
                <w:p/>
              </w:tc>
              <w:tc>
                <w:tcPr>
                  <w:tcW w:w="483" w:type="pct"/>
                  <w:tcBorders>
                    <w:left w:val="single" w:sz="2" w:space="0" w:color="auto"/>
                  </w:tcBorders>
                  <w:vAlign w:val="center"/>
                </w:tcPr>
                <w:p>
                  <w:pPr>
                    <w:adjustRightInd w:val="0"/>
                    <w:spacing w:line="0" w:lineRule="atLeast"/>
                    <w:jc w:val="center"/>
                    <w:textAlignment w:val="baseline"/>
                    <w:rPr>
                      <w:rFonts w:eastAsia="宋体"/>
                      <w:color w:val="000000"/>
                      <w:kern w:val="0"/>
                      <w14:textFill>
                        <w14:solidFill>
                          <w14:srgbClr w14:val="000000"/>
                        </w14:solidFill>
                      </w14:textFill>
                      <w:lang w:val="en-US" w:eastAsia="zh-CN"/>
                    </w:rPr>
                  </w:pPr>
                  <w:r>
                    <w:rPr>
                      <w:rFonts w:hint="eastAsia"/>
                      <w:color w:val="000000"/>
                      <w:kern w:val="0"/>
                      <w:sz w:val="21"/>
                      <w:szCs w:val="21"/>
                      <w14:textFill>
                        <w14:solidFill>
                          <w14:srgbClr w14:val="000000"/>
                        </w14:solidFill>
                      </w14:textFill>
                    </w:rPr>
                    <w:t>0.</w:t>
                  </w:r>
                  <w:r>
                    <w:rPr>
                      <w:rFonts w:hint="eastAsia"/>
                      <w:color w:val="000000"/>
                      <w:kern w:val="0"/>
                      <w:sz w:val="21"/>
                      <w:szCs w:val="21"/>
                      <w14:textFill>
                        <w14:solidFill>
                          <w14:srgbClr w14:val="000000"/>
                        </w14:solidFill>
                      </w14:textFill>
                      <w:lang w:val="en-US" w:eastAsia="zh-CN"/>
                    </w:rPr>
                    <w:t>11</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固态</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有机物</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1次/月</w:t>
                  </w:r>
                </w:p>
              </w:tc>
              <w:tc>
                <w:tcPr>
                  <w:tcW w:w="47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T/C</w:t>
                  </w:r>
                </w:p>
              </w:tc>
              <w:tc>
                <w:tcPr>
                  <w:tcW w:w="455" w:type="pct"/>
                  <w:vMerge/>
                  <w:tcBorders>
                    <w:left w:val="single" w:sz="2" w:space="0" w:color="auto"/>
                  </w:tcBorders>
                  <w:vAlign w:val="center"/>
                </w:tcPr>
                <w:p/>
              </w:tc>
            </w:tr>
            <w:tr>
              <w:trPr>
                <w:trHeight w:val="340"/>
              </w:trPr>
              <w:tc>
                <w:tcPr>
                  <w:tcW w:w="318"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lang w:val="en-US" w:eastAsia="zh-CN"/>
                    </w:rPr>
                    <w:t>10</w:t>
                  </w:r>
                </w:p>
              </w:tc>
              <w:tc>
                <w:tcPr>
                  <w:tcW w:w="432"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rFonts w:hint="eastAsia"/>
                      <w:color w:val="000000"/>
                      <w:kern w:val="0"/>
                      <w:sz w:val="21"/>
                      <w:szCs w:val="21"/>
                      <w14:textFill>
                        <w14:solidFill>
                          <w14:srgbClr w14:val="000000"/>
                        </w14:solidFill>
                      </w14:textFill>
                    </w:rPr>
                    <w:t>废树脂</w:t>
                  </w:r>
                </w:p>
              </w:tc>
              <w:tc>
                <w:tcPr>
                  <w:tcW w:w="433"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49</w:t>
                  </w:r>
                </w:p>
              </w:tc>
              <w:tc>
                <w:tcPr>
                  <w:tcW w:w="662"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rFonts w:hint="eastAsia"/>
                      <w:color w:val="000000"/>
                      <w:kern w:val="0"/>
                      <w:sz w:val="21"/>
                      <w:szCs w:val="21"/>
                      <w14:textFill>
                        <w14:solidFill>
                          <w14:srgbClr w14:val="000000"/>
                        </w14:solidFill>
                      </w14:textFill>
                    </w:rPr>
                    <w:t>900-041-49</w:t>
                  </w:r>
                </w:p>
              </w:tc>
              <w:tc>
                <w:tcPr>
                  <w:tcW w:w="435" w:type="pct"/>
                  <w:vMerge/>
                  <w:tcBorders>
                    <w:left w:val="single" w:sz="2" w:space="0" w:color="auto"/>
                  </w:tcBorders>
                  <w:vAlign w:val="center"/>
                </w:tcPr>
                <w:p/>
              </w:tc>
              <w:tc>
                <w:tcPr>
                  <w:tcW w:w="483" w:type="pct"/>
                  <w:tcBorders>
                    <w:left w:val="single" w:sz="2" w:space="0" w:color="auto"/>
                  </w:tcBorders>
                  <w:vAlign w:val="center"/>
                </w:tcPr>
                <w:p>
                  <w:pPr>
                    <w:adjustRightInd w:val="0"/>
                    <w:spacing w:line="0" w:lineRule="atLeast"/>
                    <w:jc w:val="center"/>
                    <w:textAlignment w:val="baseline"/>
                    <w:rPr>
                      <w:color w:val="000000"/>
                      <w:kern w:val="0"/>
                      <w14:textFill>
                        <w14:solidFill>
                          <w14:srgbClr w14:val="000000"/>
                        </w14:solidFill>
                      </w14:textFill>
                    </w:rPr>
                  </w:pPr>
                  <w:r>
                    <w:rPr>
                      <w:rFonts w:hint="eastAsia"/>
                      <w:color w:val="000000"/>
                      <w:kern w:val="0"/>
                      <w:sz w:val="21"/>
                      <w:szCs w:val="21"/>
                      <w14:textFill>
                        <w14:solidFill>
                          <w14:srgbClr w14:val="000000"/>
                        </w14:solidFill>
                      </w14:textFill>
                    </w:rPr>
                    <w:t>0.05</w:t>
                  </w:r>
                </w:p>
              </w:tc>
              <w:tc>
                <w:tcPr>
                  <w:tcW w:w="433"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固态</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有机物</w:t>
                  </w:r>
                </w:p>
              </w:tc>
              <w:tc>
                <w:tcPr>
                  <w:tcW w:w="43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1次/</w:t>
                  </w:r>
                  <w:r>
                    <w:rPr>
                      <w:rFonts w:ascii="Times New Roman" w:hAnsi="Times New Roman"/>
                      <w:color w:val="000000"/>
                      <w:spacing w:val="0"/>
                      <w:kern w:val="0"/>
                      <w14:textFill>
                        <w14:solidFill>
                          <w14:srgbClr w14:val="000000"/>
                        </w14:solidFill>
                      </w14:textFill>
                    </w:rPr>
                    <w:t>年</w:t>
                  </w:r>
                </w:p>
              </w:tc>
              <w:tc>
                <w:tcPr>
                  <w:tcW w:w="475"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T/C</w:t>
                  </w:r>
                </w:p>
              </w:tc>
              <w:tc>
                <w:tcPr>
                  <w:tcW w:w="455" w:type="pct"/>
                  <w:vMerge/>
                  <w:tcBorders>
                    <w:left w:val="single" w:sz="2" w:space="0" w:color="auto"/>
                  </w:tcBorders>
                  <w:vAlign w:val="center"/>
                </w:tcPr>
                <w:p/>
              </w:tc>
            </w:tr>
            <w:tr>
              <w:trPr>
                <w:trHeight w:val="340"/>
              </w:trPr>
              <w:tc>
                <w:tcPr>
                  <w:tcW w:w="5000" w:type="pct"/>
                  <w:gridSpan w:val="11"/>
                  <w:vAlign w:val="center"/>
                </w:tcPr>
                <w:p>
                  <w:pPr>
                    <w:pStyle w:val="51"/>
                    <w:adjustRightInd w:val="0"/>
                    <w:snapToGrid/>
                    <w:spacing w:line="0" w:lineRule="atLeast"/>
                    <w:jc w:val="both"/>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备注：毒性（Toxicity，T）、腐蚀性（Corrosivity，C）、易燃性（Ignitability，I）、反应性（Reactivity，R）和感染性（Infectivity，In）。</w:t>
                  </w:r>
                </w:p>
              </w:tc>
            </w:tr>
          </w:tbl>
          <w:p>
            <w:pPr>
              <w:pStyle w:val="50"/>
              <w:numPr>
                <w:ilvl w:val="0"/>
                <w:numId w:val="16"/>
              </w:numPr>
              <w:adjustRightInd w:val="0"/>
              <w:spacing w:line="360" w:lineRule="auto"/>
              <w:ind w:left="0" w:right="0" w:firstLineChars="400" w:firstLine="960"/>
              <w:rPr>
                <w:rFonts w:ascii="Times New Roman" w:cs="Times New Roman" w:hAnsi="Times New Roman"/>
                <w:b/>
                <w:bCs/>
                <w:color w:val="000000"/>
                <w:sz w:val="24"/>
                <w14:textFill>
                  <w14:solidFill>
                    <w14:srgbClr w14:val="000000"/>
                  </w14:solidFill>
                </w14:textFill>
                <w:lang w:eastAsia="zh-CN"/>
              </w:rPr>
            </w:pPr>
            <w:r>
              <w:rPr>
                <w:rFonts w:ascii="Times New Roman" w:cs="Times New Roman" w:hAnsi="Times New Roman"/>
                <w:b/>
                <w:bCs/>
                <w:color w:val="000000"/>
                <w:sz w:val="24"/>
                <w14:textFill>
                  <w14:solidFill>
                    <w14:srgbClr w14:val="000000"/>
                  </w14:solidFill>
                </w14:textFill>
                <w:lang w:eastAsia="zh-CN"/>
              </w:rPr>
              <w:t>一般工业</w:t>
            </w:r>
            <w:r>
              <w:rPr>
                <w:rFonts w:ascii="Times New Roman" w:cs="Times New Roman" w:hAnsi="Times New Roman"/>
                <w:b/>
                <w:bCs/>
                <w:color w:val="000000"/>
                <w14:textFill>
                  <w14:solidFill>
                    <w14:srgbClr w14:val="000000"/>
                  </w14:solidFill>
                </w14:textFill>
                <w:lang w:eastAsia="zh-CN"/>
              </w:rPr>
              <w:t>固体废物</w:t>
            </w:r>
            <w:r>
              <w:rPr>
                <w:rFonts w:ascii="Times New Roman" w:cs="Times New Roman" w:hAnsi="Times New Roman"/>
                <w:b/>
                <w:bCs/>
                <w:color w:val="000000"/>
                <w:sz w:val="24"/>
                <w14:textFill>
                  <w14:solidFill>
                    <w14:srgbClr w14:val="000000"/>
                  </w14:solidFill>
                </w14:textFill>
                <w:lang w:eastAsia="zh-CN"/>
              </w:rPr>
              <w:t>影响分析</w:t>
            </w:r>
          </w:p>
          <w:p>
            <w:pPr>
              <w:autoSpaceDE w:val="0"/>
              <w:autoSpaceDN w:val="0"/>
              <w:adjustRightInd w:val="0"/>
              <w:ind w:firstLineChars="200" w:firstLine="480"/>
              <w:rPr>
                <w:color w:val="000000"/>
                <w14:textFill>
                  <w14:solidFill>
                    <w14:srgbClr w14:val="000000"/>
                  </w14:solidFill>
                </w14:textFill>
              </w:rPr>
            </w:pPr>
            <w:r>
              <w:rPr>
                <w:color w:val="000000"/>
                <w:kern w:val="0"/>
                <w14:textFill>
                  <w14:solidFill>
                    <w14:srgbClr w14:val="000000"/>
                  </w14:solidFill>
                </w14:textFill>
              </w:rPr>
              <w:t>现有工程设置有专门的一般工业固体废物暂存间，建筑面积为</w:t>
            </w:r>
            <w:r>
              <w:rPr>
                <w:rFonts w:hint="eastAsia"/>
                <w:color w:val="000000"/>
                <w:kern w:val="0"/>
                <w14:textFill>
                  <w14:solidFill>
                    <w14:srgbClr w14:val="000000"/>
                  </w14:solidFill>
                </w14:textFill>
              </w:rPr>
              <w:t>8</w:t>
            </w:r>
            <w:r>
              <w:rPr>
                <w:color w:val="000000"/>
                <w:kern w:val="0"/>
                <w14:textFill>
                  <w14:solidFill>
                    <w14:srgbClr w14:val="000000"/>
                  </w14:solidFill>
                </w14:textFill>
              </w:rPr>
              <w:t>0m</w:t>
            </w:r>
            <w:r>
              <w:rPr>
                <w:color w:val="000000"/>
                <w:kern w:val="0"/>
                <w:vertAlign w:val="superscript"/>
                <w14:textFill>
                  <w14:solidFill>
                    <w14:srgbClr w14:val="000000"/>
                  </w14:solidFill>
                </w14:textFill>
              </w:rPr>
              <w:t>2</w:t>
            </w:r>
            <w:r>
              <w:rPr>
                <w:color w:val="000000"/>
                <w:kern w:val="0"/>
                <w14:textFill>
                  <w14:solidFill>
                    <w14:srgbClr w14:val="000000"/>
                  </w14:solidFill>
                </w14:textFill>
              </w:rPr>
              <w:t>，贮存能力为</w:t>
            </w:r>
            <w:r>
              <w:rPr>
                <w:rFonts w:hint="eastAsia"/>
                <w:color w:val="000000"/>
                <w:kern w:val="0"/>
                <w14:textFill>
                  <w14:solidFill>
                    <w14:srgbClr w14:val="000000"/>
                  </w14:solidFill>
                </w14:textFill>
              </w:rPr>
              <w:t>4</w:t>
            </w:r>
            <w:r>
              <w:rPr>
                <w:color w:val="000000"/>
                <w:kern w:val="0"/>
                <w14:textFill>
                  <w14:solidFill>
                    <w14:srgbClr w14:val="000000"/>
                  </w14:solidFill>
                </w14:textFill>
              </w:rPr>
              <w:t>0t，</w:t>
            </w:r>
            <w:r>
              <w:rPr>
                <w:rFonts w:hint="eastAsia"/>
                <w:color w:val="000000"/>
                <w:kern w:val="0"/>
                <w14:textFill>
                  <w14:solidFill>
                    <w14:srgbClr w14:val="000000"/>
                  </w14:solidFill>
                </w14:textFill>
              </w:rPr>
              <w:t>每月清运1次；本项目建成后全厂</w:t>
            </w:r>
            <w:r>
              <w:rPr>
                <w:color w:val="000000"/>
                <w:kern w:val="0"/>
                <w14:textFill>
                  <w14:solidFill>
                    <w14:srgbClr w14:val="000000"/>
                  </w14:solidFill>
                </w14:textFill>
              </w:rPr>
              <w:t>一般工业固体废物产生量为</w:t>
            </w:r>
            <w:r>
              <w:rPr>
                <w:rFonts w:hint="eastAsia"/>
                <w:color w:val="000000"/>
                <w:kern w:val="0"/>
                <w14:textFill>
                  <w14:solidFill>
                    <w14:srgbClr w14:val="000000"/>
                  </w14:solidFill>
                </w14:textFill>
              </w:rPr>
              <w:t>11</w:t>
            </w:r>
            <w:r>
              <w:rPr>
                <w:rFonts w:hint="eastAsia"/>
                <w:color w:val="000000"/>
                <w:kern w:val="0"/>
                <w14:textFill>
                  <w14:solidFill>
                    <w14:srgbClr w14:val="000000"/>
                  </w14:solidFill>
                </w14:textFill>
                <w:lang w:val="en-US" w:eastAsia="zh-CN"/>
              </w:rPr>
              <w:t>2</w:t>
            </w:r>
            <w:r>
              <w:rPr>
                <w:rFonts w:hint="eastAsia"/>
                <w:color w:val="000000"/>
                <w:kern w:val="0"/>
                <w14:textFill>
                  <w14:solidFill>
                    <w14:srgbClr w14:val="000000"/>
                  </w14:solidFill>
                </w14:textFill>
              </w:rPr>
              <w:t>.29</w:t>
            </w:r>
            <w:r>
              <w:rPr>
                <w:color w:val="000000"/>
                <w:kern w:val="0"/>
                <w14:textFill>
                  <w14:solidFill>
                    <w14:srgbClr w14:val="000000"/>
                  </w14:solidFill>
                </w14:textFill>
              </w:rPr>
              <w:t>t/a，现有工程一般工业固体废物暂存间可容纳本项目</w:t>
            </w:r>
            <w:r>
              <w:rPr>
                <w:rFonts w:hint="eastAsia"/>
                <w:color w:val="000000"/>
                <w14:textFill>
                  <w14:solidFill>
                    <w14:srgbClr w14:val="000000"/>
                  </w14:solidFill>
                </w14:textFill>
              </w:rPr>
              <w:t>建成后全厂</w:t>
            </w:r>
            <w:r>
              <w:rPr>
                <w:color w:val="000000"/>
                <w:kern w:val="0"/>
                <w14:textFill>
                  <w14:solidFill>
                    <w14:srgbClr w14:val="000000"/>
                  </w14:solidFill>
                </w14:textFill>
              </w:rPr>
              <w:t>一般工业固体废物。</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综上，本项目营运期一般工业固体废物处置合理，不会对周围环境产生影响。</w:t>
            </w:r>
          </w:p>
          <w:p>
            <w:pPr>
              <w:pStyle w:val="50"/>
              <w:numPr>
                <w:ilvl w:val="0"/>
                <w:numId w:val="16"/>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lang w:eastAsia="zh-CN"/>
              </w:rPr>
            </w:pPr>
            <w:r>
              <w:rPr>
                <w:rFonts w:ascii="Times New Roman" w:cs="Times New Roman" w:hAnsi="Times New Roman"/>
                <w:b/>
                <w:bCs/>
                <w:color w:val="000000"/>
                <w:sz w:val="24"/>
                <w:szCs w:val="24"/>
                <w14:textFill>
                  <w14:solidFill>
                    <w14:srgbClr w14:val="000000"/>
                  </w14:solidFill>
                </w14:textFill>
                <w:lang w:eastAsia="zh-CN"/>
              </w:rPr>
              <w:t>危险废物</w:t>
            </w:r>
            <w:r>
              <w:rPr>
                <w:rFonts w:ascii="Times New Roman" w:cs="Times New Roman" w:hAnsi="Times New Roman"/>
                <w:b/>
                <w:bCs/>
                <w:color w:val="000000"/>
                <w14:textFill>
                  <w14:solidFill>
                    <w14:srgbClr w14:val="000000"/>
                  </w14:solidFill>
                </w14:textFill>
                <w:lang w:eastAsia="zh-CN"/>
              </w:rPr>
              <w:t>环境影响</w:t>
            </w:r>
            <w:r>
              <w:rPr>
                <w:rFonts w:ascii="Times New Roman" w:cs="Times New Roman" w:hAnsi="Times New Roman"/>
                <w:b/>
                <w:bCs/>
                <w:color w:val="000000"/>
                <w:sz w:val="24"/>
                <w:szCs w:val="24"/>
                <w14:textFill>
                  <w14:solidFill>
                    <w14:srgbClr w14:val="000000"/>
                  </w14:solidFill>
                </w14:textFill>
                <w:lang w:eastAsia="zh-CN"/>
              </w:rPr>
              <w:t>分析</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1）贮存场所环境影响分析</w:t>
            </w:r>
          </w:p>
          <w:p>
            <w:pPr>
              <w:pStyle w:val="58"/>
              <w:spacing w:line="360" w:lineRule="auto"/>
              <w:ind w:firstLineChars="200" w:firstLine="480"/>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现有工程已建设危险废物暂存间，可满足《危险废物贮存污染控制标准》（GB18597-2023）要求，</w:t>
            </w:r>
            <w:r>
              <w:rPr>
                <w:rFonts w:ascii="Times New Roman" w:cs="Times New Roman" w:hAnsi="Times New Roman" w:hint="eastAsia"/>
                <w:color w:val="000000"/>
                <w14:textFill>
                  <w14:solidFill>
                    <w14:srgbClr w14:val="000000"/>
                  </w14:solidFill>
                </w14:textFill>
              </w:rPr>
              <w:t>建筑</w:t>
            </w:r>
            <w:r>
              <w:rPr>
                <w:rFonts w:ascii="Times New Roman" w:cs="Times New Roman" w:hAnsi="Times New Roman"/>
                <w:color w:val="000000"/>
                <w14:textFill>
                  <w14:solidFill>
                    <w14:srgbClr w14:val="000000"/>
                  </w14:solidFill>
                </w14:textFill>
              </w:rPr>
              <w:t>面积</w:t>
            </w:r>
            <w:r>
              <w:rPr>
                <w:rFonts w:ascii="Times New Roman" w:cs="Times New Roman" w:hAnsi="Times New Roman" w:hint="eastAsia"/>
                <w:color w:val="000000"/>
                <w14:textFill>
                  <w14:solidFill>
                    <w14:srgbClr w14:val="000000"/>
                  </w14:solidFill>
                </w14:textFill>
              </w:rPr>
              <w:t>2</w:t>
            </w:r>
            <w:r>
              <w:rPr>
                <w:rFonts w:ascii="Times New Roman" w:cs="Times New Roman" w:hAnsi="Times New Roman"/>
                <w:color w:val="000000"/>
                <w14:textFill>
                  <w14:solidFill>
                    <w14:srgbClr w14:val="000000"/>
                  </w14:solidFill>
                </w14:textFill>
              </w:rPr>
              <w:t>0m</w:t>
            </w:r>
            <w:r>
              <w:rPr>
                <w:rFonts w:ascii="Times New Roman" w:cs="Times New Roman" w:hAnsi="Times New Roman"/>
                <w:color w:val="000000"/>
                <w:vertAlign w:val="superscript"/>
                <w14:textFill>
                  <w14:solidFill>
                    <w14:srgbClr w14:val="000000"/>
                  </w14:solidFill>
                </w14:textFill>
              </w:rPr>
              <w:t>2</w:t>
            </w:r>
            <w:r>
              <w:rPr>
                <w:rFonts w:ascii="Times New Roman" w:cs="Times New Roman" w:hAnsi="Times New Roman"/>
                <w:color w:val="000000"/>
                <w14:textFill>
                  <w14:solidFill>
                    <w14:srgbClr w14:val="000000"/>
                  </w14:solidFill>
                </w14:textFill>
              </w:rPr>
              <w:t>，</w:t>
            </w:r>
            <w:r>
              <w:rPr>
                <w:rFonts w:ascii="Times New Roman" w:hAnsi="Times New Roman"/>
                <w:color w:val="000000"/>
                <w14:textFill>
                  <w14:solidFill>
                    <w14:srgbClr w14:val="000000"/>
                  </w14:solidFill>
                </w14:textFill>
              </w:rPr>
              <w:t>贮存能力为</w:t>
            </w:r>
            <w:r>
              <w:rPr>
                <w:rFonts w:ascii="Times New Roman" w:hAnsi="Times New Roman" w:hint="eastAsia"/>
                <w:color w:val="000000"/>
                <w14:textFill>
                  <w14:solidFill>
                    <w14:srgbClr w14:val="000000"/>
                  </w14:solidFill>
                </w14:textFill>
              </w:rPr>
              <w:t>10</w:t>
            </w:r>
            <w:r>
              <w:rPr>
                <w:rFonts w:ascii="Times New Roman" w:hAnsi="Times New Roman"/>
                <w:color w:val="000000"/>
                <w14:textFill>
                  <w14:solidFill>
                    <w14:srgbClr w14:val="000000"/>
                  </w14:solidFill>
                </w14:textFill>
              </w:rPr>
              <w:t>t，</w:t>
            </w:r>
            <w:r>
              <w:rPr>
                <w:rFonts w:ascii="Times New Roman" w:cs="Times New Roman" w:hAnsi="Times New Roman"/>
                <w:color w:val="000000"/>
                <w14:textFill>
                  <w14:solidFill>
                    <w14:srgbClr w14:val="000000"/>
                  </w14:solidFill>
                </w14:textFill>
              </w:rPr>
              <w:t>危险废物暂存间清运频次为1次/年。</w:t>
            </w:r>
            <w:r>
              <w:rPr>
                <w:rFonts w:ascii="Times New Roman" w:hAnsi="Times New Roman" w:hint="eastAsia"/>
                <w:color w:val="000000"/>
                <w14:textFill>
                  <w14:solidFill>
                    <w14:srgbClr w14:val="000000"/>
                  </w14:solidFill>
                </w14:textFill>
              </w:rPr>
              <w:t>本项目建成后全厂危险废物</w:t>
            </w:r>
            <w:r>
              <w:rPr>
                <w:rFonts w:ascii="Times New Roman" w:hAnsi="Times New Roman"/>
                <w:color w:val="000000"/>
                <w14:textFill>
                  <w14:solidFill>
                    <w14:srgbClr w14:val="000000"/>
                  </w14:solidFill>
                </w14:textFill>
              </w:rPr>
              <w:t>产生量为</w:t>
            </w:r>
            <w:r>
              <w:rPr>
                <w:rFonts w:ascii="Times New Roman" w:hAnsi="Times New Roman" w:hint="eastAsia"/>
                <w:color w:val="000000"/>
                <w14:textFill>
                  <w14:solidFill>
                    <w14:srgbClr w14:val="000000"/>
                  </w14:solidFill>
                </w14:textFill>
              </w:rPr>
              <w:t>1</w:t>
            </w:r>
            <w:r>
              <w:rPr>
                <w:rFonts w:ascii="Times New Roman" w:hAnsi="Times New Roman" w:hint="eastAsia"/>
                <w:color w:val="000000"/>
                <w14:textFill>
                  <w14:solidFill>
                    <w14:srgbClr w14:val="000000"/>
                  </w14:solidFill>
                </w14:textFill>
                <w:lang w:val="en-US" w:eastAsia="zh-CN"/>
              </w:rPr>
              <w:t>1.59</w:t>
            </w:r>
            <w:r>
              <w:rPr>
                <w:rFonts w:ascii="Times New Roman" w:hAnsi="Times New Roman"/>
                <w:color w:val="000000"/>
                <w14:textFill>
                  <w14:solidFill>
                    <w14:srgbClr w14:val="000000"/>
                  </w14:solidFill>
                </w14:textFill>
              </w:rPr>
              <w:t>t/a，</w:t>
            </w:r>
            <w:r>
              <w:rPr>
                <w:rFonts w:ascii="Times New Roman" w:cs="Times New Roman" w:hAnsi="Times New Roman"/>
                <w:color w:val="000000"/>
                <w14:textFill>
                  <w14:solidFill>
                    <w14:srgbClr w14:val="000000"/>
                  </w14:solidFill>
                </w14:textFill>
              </w:rPr>
              <w:t>现有危险废物暂存间能够满足本项目</w:t>
            </w:r>
            <w:r>
              <w:rPr>
                <w:rFonts w:ascii="Times New Roman" w:cs="Times New Roman" w:hAnsi="Times New Roman" w:hint="eastAsia"/>
                <w:color w:val="000000"/>
                <w14:textFill>
                  <w14:solidFill>
                    <w14:srgbClr w14:val="000000"/>
                  </w14:solidFill>
                </w14:textFill>
              </w:rPr>
              <w:t>建成后全厂</w:t>
            </w:r>
            <w:r>
              <w:rPr>
                <w:rFonts w:ascii="Times New Roman" w:cs="Times New Roman" w:hAnsi="Times New Roman"/>
                <w:color w:val="000000"/>
                <w14:textFill>
                  <w14:solidFill>
                    <w14:srgbClr w14:val="000000"/>
                  </w14:solidFill>
                </w14:textFill>
              </w:rPr>
              <w:t>危险废物贮存量需求。</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危险废物暂存间基本情况见下表。</w:t>
            </w:r>
          </w:p>
          <w:p>
            <w:pPr>
              <w:pStyle w:val="47"/>
              <w:rPr>
                <w:rFonts w:ascii="Times New Roman" w:cs="Times New Roman" w:hAnsi="Times New Roman"/>
                <w:color w:val="000000"/>
                <w:sz w:val="24"/>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13</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w:t>
            </w:r>
            <w:r>
              <w:rPr>
                <w:rFonts w:ascii="Times New Roman" w:cs="Times New Roman" w:hAnsi="Times New Roman"/>
                <w:color w:val="000000"/>
                <w:sz w:val="24"/>
                <w14:textFill>
                  <w14:solidFill>
                    <w14:srgbClr w14:val="000000"/>
                  </w14:solidFill>
                </w14:textFill>
              </w:rPr>
              <w:t>危险废物暂存间基本情况一览表</w:t>
            </w:r>
          </w:p>
          <w:tbl>
            <w:tblPr>
              <w:jc w:val="cente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0" w:type="dxa"/>
                <w:left w:w="0" w:type="dxa"/>
                <w:bottom w:w="0" w:type="dxa"/>
                <w:right w:w="0" w:type="dxa"/>
              </w:tblCellMar>
              <w:tblLook w:val="0600" w:firstRow="0" w:lastRow="0" w:firstColumn="0" w:lastColumn="0" w:noHBand="1" w:noVBand="1"/>
            </w:tblPr>
            <w:tblGrid>
              <w:gridCol w:w="804"/>
              <w:gridCol w:w="1155"/>
              <w:gridCol w:w="1159"/>
              <w:gridCol w:w="1175"/>
              <w:gridCol w:w="682"/>
              <w:gridCol w:w="682"/>
              <w:gridCol w:w="679"/>
              <w:gridCol w:w="685"/>
              <w:gridCol w:w="1003"/>
            </w:tblGrid>
            <w:tr>
              <w:trPr>
                <w:trHeight w:val="340"/>
              </w:trPr>
              <w:tc>
                <w:tcPr>
                  <w:tcW w:w="501" w:type="pct"/>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贮存场</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所名称</w:t>
                  </w:r>
                </w:p>
              </w:tc>
              <w:tc>
                <w:tcPr>
                  <w:tcW w:w="720" w:type="pct"/>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危险废物</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名称</w:t>
                  </w:r>
                </w:p>
              </w:tc>
              <w:tc>
                <w:tcPr>
                  <w:tcW w:w="722" w:type="pct"/>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危险废物</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类别</w:t>
                  </w:r>
                </w:p>
              </w:tc>
              <w:tc>
                <w:tcPr>
                  <w:tcW w:w="732" w:type="pct"/>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危险废物</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代码</w:t>
                  </w:r>
                </w:p>
              </w:tc>
              <w:tc>
                <w:tcPr>
                  <w:tcW w:w="425" w:type="pct"/>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位置</w:t>
                  </w:r>
                </w:p>
              </w:tc>
              <w:tc>
                <w:tcPr>
                  <w:tcW w:w="425" w:type="pct"/>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占地</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面积</w:t>
                  </w:r>
                </w:p>
              </w:tc>
              <w:tc>
                <w:tcPr>
                  <w:tcW w:w="423" w:type="pct"/>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贮存</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方式</w:t>
                  </w:r>
                </w:p>
              </w:tc>
              <w:tc>
                <w:tcPr>
                  <w:tcW w:w="427" w:type="pct"/>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贮存</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能力</w:t>
                  </w:r>
                </w:p>
              </w:tc>
              <w:tc>
                <w:tcPr>
                  <w:tcW w:w="625" w:type="pct"/>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贮存</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周期</w:t>
                  </w:r>
                </w:p>
              </w:tc>
            </w:tr>
            <w:tr>
              <w:trPr>
                <w:trHeight w:val="340"/>
              </w:trPr>
              <w:tc>
                <w:tcPr>
                  <w:tcW w:w="501" w:type="pct"/>
                  <w:vMerge w:val="restart"/>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危险废物</w:t>
                  </w:r>
                  <w:r>
                    <w:rPr>
                      <w:rFonts w:ascii="Times New Roman" w:hAnsi="Times New Roman"/>
                      <w:color w:val="000000"/>
                      <w:spacing w:val="0"/>
                      <w14:textFill>
                        <w14:solidFill>
                          <w14:srgbClr w14:val="000000"/>
                        </w14:solidFill>
                      </w14:textFill>
                    </w:rPr>
                    <w:t>暂存间</w:t>
                  </w:r>
                </w:p>
              </w:tc>
              <w:tc>
                <w:tcPr>
                  <w:tcW w:w="2927"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槽渣</w:t>
                  </w:r>
                </w:p>
              </w:tc>
              <w:tc>
                <w:tcPr>
                  <w:tcW w:w="2937"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kern w:val="0"/>
                      <w14:textFill>
                        <w14:solidFill>
                          <w14:srgbClr w14:val="000000"/>
                        </w14:solidFill>
                      </w14:textFill>
                    </w:rPr>
                    <w:t>HW</w:t>
                  </w:r>
                  <w:r>
                    <w:rPr>
                      <w:rFonts w:ascii="Times New Roman" w:hAnsi="Times New Roman" w:hint="eastAsia"/>
                      <w:color w:val="000000"/>
                      <w:spacing w:val="0"/>
                      <w:kern w:val="0"/>
                      <w14:textFill>
                        <w14:solidFill>
                          <w14:srgbClr w14:val="000000"/>
                        </w14:solidFill>
                      </w14:textFill>
                    </w:rPr>
                    <w:t>17</w:t>
                  </w:r>
                </w:p>
              </w:tc>
              <w:tc>
                <w:tcPr>
                  <w:tcW w:w="2975"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kern w:val="0"/>
                      <w14:textFill>
                        <w14:solidFill>
                          <w14:srgbClr w14:val="000000"/>
                        </w14:solidFill>
                      </w14:textFill>
                    </w:rPr>
                    <w:t>336-064-17</w:t>
                  </w:r>
                </w:p>
              </w:tc>
              <w:tc>
                <w:tcPr>
                  <w:tcW w:w="425" w:type="pct"/>
                  <w:vMerge w:val="restar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厂区</w:t>
                  </w:r>
                </w:p>
                <w:p>
                  <w:pPr>
                    <w:pStyle w:val="51"/>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北</w:t>
                  </w:r>
                  <w:r>
                    <w:rPr>
                      <w:rFonts w:ascii="Times New Roman" w:hAnsi="Times New Roman"/>
                      <w:color w:val="000000"/>
                      <w:spacing w:val="0"/>
                      <w14:textFill>
                        <w14:solidFill>
                          <w14:srgbClr w14:val="000000"/>
                        </w14:solidFill>
                      </w14:textFill>
                    </w:rPr>
                    <w:t>部</w:t>
                  </w:r>
                </w:p>
              </w:tc>
              <w:tc>
                <w:tcPr>
                  <w:tcW w:w="425" w:type="pct"/>
                  <w:vMerge w:val="restar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2</w:t>
                  </w:r>
                  <w:r>
                    <w:rPr>
                      <w:rFonts w:ascii="Times New Roman" w:hAnsi="Times New Roman"/>
                      <w:color w:val="000000"/>
                      <w:spacing w:val="0"/>
                      <w14:textFill>
                        <w14:solidFill>
                          <w14:srgbClr w14:val="000000"/>
                        </w14:solidFill>
                      </w14:textFill>
                    </w:rPr>
                    <w:t>0m</w:t>
                  </w:r>
                  <w:r>
                    <w:rPr>
                      <w:rFonts w:ascii="Times New Roman" w:hAnsi="Times New Roman"/>
                      <w:color w:val="000000"/>
                      <w:spacing w:val="0"/>
                      <w:vertAlign w:val="superscript"/>
                      <w14:textFill>
                        <w14:solidFill>
                          <w14:srgbClr w14:val="000000"/>
                        </w14:solidFill>
                      </w14:textFill>
                    </w:rPr>
                    <w:t>2</w:t>
                  </w:r>
                </w:p>
              </w:tc>
              <w:tc>
                <w:tcPr>
                  <w:tcW w:w="423" w:type="pc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密闭</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桶装</w:t>
                  </w:r>
                </w:p>
              </w:tc>
              <w:tc>
                <w:tcPr>
                  <w:tcW w:w="427" w:type="pct"/>
                  <w:vMerge w:val="restar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10</w:t>
                  </w:r>
                  <w:r>
                    <w:rPr>
                      <w:rFonts w:ascii="Times New Roman" w:hAnsi="Times New Roman"/>
                      <w:color w:val="000000"/>
                      <w:spacing w:val="0"/>
                      <w14:textFill>
                        <w14:solidFill>
                          <w14:srgbClr w14:val="000000"/>
                        </w14:solidFill>
                      </w14:textFill>
                    </w:rPr>
                    <w:t>t</w:t>
                  </w:r>
                </w:p>
              </w:tc>
              <w:tc>
                <w:tcPr>
                  <w:tcW w:w="625" w:type="pct"/>
                  <w:vMerge w:val="restar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最长</w:t>
                  </w:r>
                </w:p>
                <w:p>
                  <w:pPr>
                    <w:pStyle w:val="51"/>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6</w:t>
                  </w:r>
                  <w:r>
                    <w:rPr>
                      <w:rFonts w:ascii="Times New Roman" w:hAnsi="Times New Roman"/>
                      <w:color w:val="000000"/>
                      <w:spacing w:val="0"/>
                      <w14:textFill>
                        <w14:solidFill>
                          <w14:srgbClr w14:val="000000"/>
                        </w14:solidFill>
                      </w14:textFill>
                    </w:rPr>
                    <w:t>个月</w:t>
                  </w:r>
                </w:p>
              </w:tc>
            </w:tr>
            <w:tr>
              <w:trPr>
                <w:trHeight w:val="340"/>
              </w:trPr>
              <w:tc>
                <w:tcPr>
                  <w:tcW w:w="501" w:type="pct"/>
                  <w:vMerge/>
                  <w:noWrap/>
                  <w:vAlign w:val="center"/>
                </w:tcPr>
                <w:p/>
              </w:tc>
              <w:tc>
                <w:tcPr>
                  <w:tcW w:w="2927"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hint="eastAsia"/>
                      <w:color w:val="000000"/>
                      <w:kern w:val="0"/>
                      <w14:textFill>
                        <w14:solidFill>
                          <w14:srgbClr w14:val="000000"/>
                        </w14:solidFill>
                      </w14:textFill>
                    </w:rPr>
                    <w:t>废包装</w:t>
                  </w:r>
                </w:p>
              </w:tc>
              <w:tc>
                <w:tcPr>
                  <w:tcW w:w="2937" w:type="pct"/>
                  <w:tcBorders>
                    <w:left w:val="single" w:sz="2" w:space="0" w:color="auto"/>
                  </w:tcBorders>
                  <w:noWrap/>
                  <w:vAlign w:val="center"/>
                </w:tcPr>
                <w:p>
                  <w:pPr>
                    <w:adjustRightInd w:val="0"/>
                    <w:spacing w:line="0" w:lineRule="atLeast"/>
                    <w:jc w:val="center"/>
                    <w:textAlignment w:val="baseline"/>
                    <w:rPr>
                      <w:color w:val="000000"/>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49</w:t>
                  </w:r>
                </w:p>
              </w:tc>
              <w:tc>
                <w:tcPr>
                  <w:tcW w:w="2975" w:type="pct"/>
                  <w:tcBorders>
                    <w:left w:val="single" w:sz="2" w:space="0" w:color="auto"/>
                  </w:tcBorders>
                  <w:noWrap/>
                  <w:vAlign w:val="center"/>
                </w:tcPr>
                <w:p>
                  <w:pPr>
                    <w:adjustRightInd w:val="0"/>
                    <w:spacing w:line="0" w:lineRule="atLeast"/>
                    <w:jc w:val="center"/>
                    <w:textAlignment w:val="baseline"/>
                    <w:rPr>
                      <w:color w:val="000000"/>
                      <w14:textFill>
                        <w14:solidFill>
                          <w14:srgbClr w14:val="000000"/>
                        </w14:solidFill>
                      </w14:textFill>
                    </w:rPr>
                  </w:pPr>
                  <w:r>
                    <w:rPr>
                      <w:rFonts w:hint="eastAsia"/>
                      <w:color w:val="000000"/>
                      <w:kern w:val="0"/>
                      <w:sz w:val="21"/>
                      <w:szCs w:val="21"/>
                      <w14:textFill>
                        <w14:solidFill>
                          <w14:srgbClr w14:val="000000"/>
                        </w14:solidFill>
                      </w14:textFill>
                    </w:rPr>
                    <w:t>900-041-49</w:t>
                  </w:r>
                </w:p>
              </w:tc>
              <w:tc>
                <w:tcPr>
                  <w:tcW w:w="425" w:type="pct"/>
                  <w:vMerge/>
                  <w:tcBorders>
                    <w:left w:val="single" w:sz="2" w:space="0" w:color="auto"/>
                  </w:tcBorders>
                  <w:noWrap/>
                  <w:vAlign w:val="center"/>
                </w:tcPr>
                <w:p/>
              </w:tc>
              <w:tc>
                <w:tcPr>
                  <w:tcW w:w="425" w:type="pct"/>
                  <w:vMerge/>
                  <w:tcBorders>
                    <w:left w:val="single" w:sz="2" w:space="0" w:color="auto"/>
                  </w:tcBorders>
                  <w:noWrap/>
                  <w:vAlign w:val="center"/>
                </w:tcPr>
                <w:p/>
              </w:tc>
              <w:tc>
                <w:tcPr>
                  <w:tcW w:w="423" w:type="pc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密闭</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桶装</w:t>
                  </w:r>
                </w:p>
              </w:tc>
              <w:tc>
                <w:tcPr>
                  <w:tcW w:w="427" w:type="pct"/>
                  <w:vMerge/>
                  <w:tcBorders>
                    <w:left w:val="single" w:sz="2" w:space="0" w:color="auto"/>
                  </w:tcBorders>
                  <w:noWrap/>
                  <w:vAlign w:val="center"/>
                </w:tcPr>
                <w:p/>
              </w:tc>
              <w:tc>
                <w:tcPr>
                  <w:tcW w:w="625" w:type="pct"/>
                  <w:vMerge/>
                  <w:tcBorders>
                    <w:left w:val="single" w:sz="2" w:space="0" w:color="auto"/>
                  </w:tcBorders>
                  <w:noWrap/>
                  <w:vAlign w:val="center"/>
                </w:tcPr>
                <w:p/>
              </w:tc>
            </w:tr>
            <w:tr>
              <w:trPr>
                <w:trHeight w:val="340"/>
              </w:trPr>
              <w:tc>
                <w:tcPr>
                  <w:tcW w:w="501" w:type="pct"/>
                  <w:vMerge/>
                  <w:noWrap/>
                  <w:vAlign w:val="center"/>
                </w:tcPr>
                <w:p/>
              </w:tc>
              <w:tc>
                <w:tcPr>
                  <w:tcW w:w="2927"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废</w:t>
                  </w:r>
                  <w:r>
                    <w:rPr>
                      <w:rFonts w:ascii="Times New Roman" w:hAnsi="Times New Roman" w:hint="eastAsia"/>
                      <w:color w:val="000000"/>
                      <w:spacing w:val="0"/>
                      <w:kern w:val="0"/>
                      <w14:textFill>
                        <w14:solidFill>
                          <w14:srgbClr w14:val="000000"/>
                        </w14:solidFill>
                      </w14:textFill>
                    </w:rPr>
                    <w:t>切削液</w:t>
                  </w:r>
                </w:p>
              </w:tc>
              <w:tc>
                <w:tcPr>
                  <w:tcW w:w="2937"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kern w:val="0"/>
                      <w14:textFill>
                        <w14:solidFill>
                          <w14:srgbClr w14:val="000000"/>
                        </w14:solidFill>
                      </w14:textFill>
                    </w:rPr>
                    <w:t>HW0</w:t>
                  </w:r>
                  <w:r>
                    <w:rPr>
                      <w:rFonts w:ascii="Times New Roman" w:hAnsi="Times New Roman" w:hint="eastAsia"/>
                      <w:color w:val="000000"/>
                      <w:spacing w:val="0"/>
                      <w:kern w:val="0"/>
                      <w14:textFill>
                        <w14:solidFill>
                          <w14:srgbClr w14:val="000000"/>
                        </w14:solidFill>
                      </w14:textFill>
                    </w:rPr>
                    <w:t>9</w:t>
                  </w:r>
                </w:p>
              </w:tc>
              <w:tc>
                <w:tcPr>
                  <w:tcW w:w="2975"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kern w:val="0"/>
                      <w14:textFill>
                        <w14:solidFill>
                          <w14:srgbClr w14:val="000000"/>
                        </w14:solidFill>
                      </w14:textFill>
                    </w:rPr>
                    <w:t>900-006-09</w:t>
                  </w:r>
                </w:p>
              </w:tc>
              <w:tc>
                <w:tcPr>
                  <w:tcW w:w="425" w:type="pct"/>
                  <w:vMerge/>
                  <w:tcBorders>
                    <w:left w:val="single" w:sz="2" w:space="0" w:color="auto"/>
                  </w:tcBorders>
                  <w:noWrap/>
                  <w:vAlign w:val="center"/>
                </w:tcPr>
                <w:p/>
              </w:tc>
              <w:tc>
                <w:tcPr>
                  <w:tcW w:w="425" w:type="pct"/>
                  <w:vMerge/>
                  <w:tcBorders>
                    <w:left w:val="single" w:sz="2" w:space="0" w:color="auto"/>
                  </w:tcBorders>
                  <w:noWrap/>
                  <w:vAlign w:val="center"/>
                </w:tcPr>
                <w:p/>
              </w:tc>
              <w:tc>
                <w:tcPr>
                  <w:tcW w:w="423" w:type="pc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密闭</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桶装</w:t>
                  </w:r>
                </w:p>
              </w:tc>
              <w:tc>
                <w:tcPr>
                  <w:tcW w:w="427" w:type="pct"/>
                  <w:vMerge/>
                  <w:tcBorders>
                    <w:left w:val="single" w:sz="2" w:space="0" w:color="auto"/>
                  </w:tcBorders>
                  <w:noWrap/>
                  <w:vAlign w:val="center"/>
                </w:tcPr>
                <w:p/>
              </w:tc>
              <w:tc>
                <w:tcPr>
                  <w:tcW w:w="625" w:type="pct"/>
                  <w:vMerge/>
                  <w:tcBorders>
                    <w:left w:val="single" w:sz="2" w:space="0" w:color="auto"/>
                  </w:tcBorders>
                  <w:noWrap/>
                  <w:vAlign w:val="center"/>
                </w:tcPr>
                <w:p/>
              </w:tc>
            </w:tr>
            <w:tr>
              <w:trPr>
                <w:trHeight w:val="340"/>
              </w:trPr>
              <w:tc>
                <w:tcPr>
                  <w:tcW w:w="501" w:type="pct"/>
                  <w:vMerge/>
                  <w:noWrap/>
                  <w:vAlign w:val="center"/>
                </w:tcPr>
                <w:p/>
              </w:tc>
              <w:tc>
                <w:tcPr>
                  <w:tcW w:w="2927"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废液压油</w:t>
                  </w:r>
                </w:p>
              </w:tc>
              <w:tc>
                <w:tcPr>
                  <w:tcW w:w="2937"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kern w:val="0"/>
                      <w14:textFill>
                        <w14:solidFill>
                          <w14:srgbClr w14:val="000000"/>
                        </w14:solidFill>
                      </w14:textFill>
                    </w:rPr>
                    <w:t>HW08</w:t>
                  </w:r>
                </w:p>
              </w:tc>
              <w:tc>
                <w:tcPr>
                  <w:tcW w:w="2975"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kern w:val="0"/>
                      <w14:textFill>
                        <w14:solidFill>
                          <w14:srgbClr w14:val="000000"/>
                        </w14:solidFill>
                      </w14:textFill>
                    </w:rPr>
                    <w:t>900-21</w:t>
                  </w:r>
                  <w:r>
                    <w:rPr>
                      <w:rFonts w:ascii="Times New Roman" w:hAnsi="Times New Roman" w:hint="eastAsia"/>
                      <w:color w:val="000000"/>
                      <w:spacing w:val="0"/>
                      <w:kern w:val="0"/>
                      <w14:textFill>
                        <w14:solidFill>
                          <w14:srgbClr w14:val="000000"/>
                        </w14:solidFill>
                      </w14:textFill>
                    </w:rPr>
                    <w:t>8</w:t>
                  </w:r>
                  <w:r>
                    <w:rPr>
                      <w:rFonts w:ascii="Times New Roman" w:hAnsi="Times New Roman"/>
                      <w:color w:val="000000"/>
                      <w:spacing w:val="0"/>
                      <w:kern w:val="0"/>
                      <w14:textFill>
                        <w14:solidFill>
                          <w14:srgbClr w14:val="000000"/>
                        </w14:solidFill>
                      </w14:textFill>
                    </w:rPr>
                    <w:t>-08</w:t>
                  </w:r>
                </w:p>
              </w:tc>
              <w:tc>
                <w:tcPr>
                  <w:tcW w:w="425" w:type="pct"/>
                  <w:vMerge/>
                  <w:tcBorders>
                    <w:left w:val="single" w:sz="2" w:space="0" w:color="auto"/>
                  </w:tcBorders>
                  <w:noWrap/>
                  <w:vAlign w:val="center"/>
                </w:tcPr>
                <w:p/>
              </w:tc>
              <w:tc>
                <w:tcPr>
                  <w:tcW w:w="425" w:type="pct"/>
                  <w:vMerge/>
                  <w:tcBorders>
                    <w:left w:val="single" w:sz="2" w:space="0" w:color="auto"/>
                  </w:tcBorders>
                  <w:noWrap/>
                  <w:vAlign w:val="center"/>
                </w:tcPr>
                <w:p/>
              </w:tc>
              <w:tc>
                <w:tcPr>
                  <w:tcW w:w="423" w:type="pc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密闭</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桶装</w:t>
                  </w:r>
                </w:p>
              </w:tc>
              <w:tc>
                <w:tcPr>
                  <w:tcW w:w="427" w:type="pct"/>
                  <w:vMerge/>
                  <w:tcBorders>
                    <w:left w:val="single" w:sz="2" w:space="0" w:color="auto"/>
                  </w:tcBorders>
                  <w:noWrap/>
                  <w:vAlign w:val="center"/>
                </w:tcPr>
                <w:p/>
              </w:tc>
              <w:tc>
                <w:tcPr>
                  <w:tcW w:w="625" w:type="pct"/>
                  <w:vMerge/>
                  <w:tcBorders>
                    <w:left w:val="single" w:sz="2" w:space="0" w:color="auto"/>
                  </w:tcBorders>
                  <w:noWrap/>
                  <w:vAlign w:val="center"/>
                </w:tcPr>
                <w:p/>
              </w:tc>
            </w:tr>
            <w:tr>
              <w:trPr>
                <w:trHeight w:val="340"/>
              </w:trPr>
              <w:tc>
                <w:tcPr>
                  <w:tcW w:w="501" w:type="pct"/>
                  <w:vMerge/>
                  <w:noWrap/>
                  <w:vAlign w:val="center"/>
                </w:tcPr>
                <w:p/>
              </w:tc>
              <w:tc>
                <w:tcPr>
                  <w:tcW w:w="2927"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废润滑油</w:t>
                  </w:r>
                </w:p>
              </w:tc>
              <w:tc>
                <w:tcPr>
                  <w:tcW w:w="2937"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HW08</w:t>
                  </w:r>
                </w:p>
              </w:tc>
              <w:tc>
                <w:tcPr>
                  <w:tcW w:w="2975"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900-217-08</w:t>
                  </w:r>
                </w:p>
              </w:tc>
              <w:tc>
                <w:tcPr>
                  <w:tcW w:w="425" w:type="pct"/>
                  <w:vMerge/>
                  <w:tcBorders>
                    <w:left w:val="single" w:sz="2" w:space="0" w:color="auto"/>
                  </w:tcBorders>
                  <w:noWrap/>
                  <w:vAlign w:val="center"/>
                </w:tcPr>
                <w:p/>
              </w:tc>
              <w:tc>
                <w:tcPr>
                  <w:tcW w:w="425" w:type="pct"/>
                  <w:vMerge/>
                  <w:tcBorders>
                    <w:left w:val="single" w:sz="2" w:space="0" w:color="auto"/>
                  </w:tcBorders>
                  <w:noWrap/>
                  <w:vAlign w:val="center"/>
                </w:tcPr>
                <w:p/>
              </w:tc>
              <w:tc>
                <w:tcPr>
                  <w:tcW w:w="1720" w:type="pc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密闭</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桶装</w:t>
                  </w:r>
                </w:p>
              </w:tc>
              <w:tc>
                <w:tcPr>
                  <w:tcW w:w="427" w:type="pct"/>
                  <w:vMerge/>
                  <w:tcBorders>
                    <w:left w:val="single" w:sz="2" w:space="0" w:color="auto"/>
                  </w:tcBorders>
                  <w:noWrap/>
                  <w:vAlign w:val="center"/>
                </w:tcPr>
                <w:p/>
              </w:tc>
              <w:tc>
                <w:tcPr>
                  <w:tcW w:w="625" w:type="pct"/>
                  <w:vMerge/>
                  <w:tcBorders>
                    <w:left w:val="single" w:sz="2" w:space="0" w:color="auto"/>
                  </w:tcBorders>
                  <w:noWrap/>
                  <w:vAlign w:val="center"/>
                </w:tcPr>
                <w:p/>
              </w:tc>
            </w:tr>
            <w:tr>
              <w:trPr>
                <w:trHeight w:val="340"/>
              </w:trPr>
              <w:tc>
                <w:tcPr>
                  <w:tcW w:w="501" w:type="pct"/>
                  <w:vMerge/>
                  <w:noWrap/>
                  <w:vAlign w:val="center"/>
                </w:tcPr>
                <w:p/>
              </w:tc>
              <w:tc>
                <w:tcPr>
                  <w:tcW w:w="2927"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废油桶</w:t>
                  </w:r>
                </w:p>
              </w:tc>
              <w:tc>
                <w:tcPr>
                  <w:tcW w:w="2937"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HW08</w:t>
                  </w:r>
                </w:p>
              </w:tc>
              <w:tc>
                <w:tcPr>
                  <w:tcW w:w="2975" w:type="pct"/>
                  <w:tcBorders>
                    <w:left w:val="single" w:sz="2" w:space="0" w:color="auto"/>
                  </w:tcBorders>
                  <w:noWrap/>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900-249-08</w:t>
                  </w:r>
                </w:p>
              </w:tc>
              <w:tc>
                <w:tcPr>
                  <w:tcW w:w="425" w:type="pct"/>
                  <w:vMerge/>
                  <w:tcBorders>
                    <w:left w:val="single" w:sz="2" w:space="0" w:color="auto"/>
                  </w:tcBorders>
                  <w:noWrap/>
                  <w:vAlign w:val="center"/>
                </w:tcPr>
                <w:p/>
              </w:tc>
              <w:tc>
                <w:tcPr>
                  <w:tcW w:w="425" w:type="pct"/>
                  <w:vMerge/>
                  <w:tcBorders>
                    <w:left w:val="single" w:sz="2" w:space="0" w:color="auto"/>
                  </w:tcBorders>
                  <w:noWrap/>
                  <w:vAlign w:val="center"/>
                </w:tcPr>
                <w:p/>
              </w:tc>
              <w:tc>
                <w:tcPr>
                  <w:tcW w:w="1720" w:type="pc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托盘</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放置</w:t>
                  </w:r>
                </w:p>
              </w:tc>
              <w:tc>
                <w:tcPr>
                  <w:tcW w:w="427" w:type="pct"/>
                  <w:vMerge/>
                  <w:tcBorders>
                    <w:left w:val="single" w:sz="2" w:space="0" w:color="auto"/>
                  </w:tcBorders>
                  <w:noWrap/>
                  <w:vAlign w:val="center"/>
                </w:tcPr>
                <w:p/>
              </w:tc>
              <w:tc>
                <w:tcPr>
                  <w:tcW w:w="625" w:type="pct"/>
                  <w:vMerge/>
                  <w:tcBorders>
                    <w:left w:val="single" w:sz="2" w:space="0" w:color="auto"/>
                  </w:tcBorders>
                  <w:noWrap/>
                  <w:vAlign w:val="center"/>
                </w:tcPr>
                <w:p/>
              </w:tc>
            </w:tr>
            <w:tr>
              <w:trPr>
                <w:trHeight w:val="340"/>
              </w:trPr>
              <w:tc>
                <w:tcPr>
                  <w:tcW w:w="501" w:type="pct"/>
                  <w:vMerge/>
                  <w:noWrap/>
                  <w:vAlign w:val="center"/>
                </w:tcPr>
                <w:p/>
              </w:tc>
              <w:tc>
                <w:tcPr>
                  <w:tcW w:w="2927" w:type="pct"/>
                  <w:tcBorders>
                    <w:left w:val="single" w:sz="2" w:space="0" w:color="auto"/>
                  </w:tcBorders>
                  <w:noWrap/>
                  <w:vAlign w:val="center"/>
                </w:tcPr>
                <w:p>
                  <w:pPr>
                    <w:adjustRightInd w:val="0"/>
                    <w:spacing w:line="0" w:lineRule="atLeast"/>
                    <w:jc w:val="center"/>
                    <w:textAlignment w:val="baseline"/>
                    <w:rPr>
                      <w:color w:val="000000"/>
                      <w:kern w:val="0"/>
                      <w:sz w:val="21"/>
                      <w:szCs w:val="21"/>
                      <w14:textFill>
                        <w14:solidFill>
                          <w14:srgbClr w14:val="000000"/>
                        </w14:solidFill>
                      </w14:textFill>
                      <w:lang w:val="en-US" w:eastAsia="zh-CN"/>
                    </w:rPr>
                  </w:pPr>
                  <w:r>
                    <w:rPr>
                      <w:rFonts w:hint="eastAsia"/>
                      <w:color w:val="000000"/>
                      <w:kern w:val="0"/>
                      <w:sz w:val="21"/>
                      <w:szCs w:val="21"/>
                      <w14:textFill>
                        <w14:solidFill>
                          <w14:srgbClr w14:val="000000"/>
                        </w14:solidFill>
                      </w14:textFill>
                    </w:rPr>
                    <w:t>废</w:t>
                  </w:r>
                  <w:r>
                    <w:rPr>
                      <w:rFonts w:hint="eastAsia"/>
                      <w:color w:val="000000"/>
                      <w:kern w:val="0"/>
                      <w:sz w:val="21"/>
                      <w:szCs w:val="21"/>
                      <w14:textFill>
                        <w14:solidFill>
                          <w14:srgbClr w14:val="000000"/>
                        </w14:solidFill>
                      </w14:textFill>
                      <w:lang w:val="en-US" w:eastAsia="zh-CN"/>
                    </w:rPr>
                    <w:t>MBR膜</w:t>
                  </w:r>
                </w:p>
              </w:tc>
              <w:tc>
                <w:tcPr>
                  <w:tcW w:w="2937" w:type="pct"/>
                  <w:tcBorders>
                    <w:left w:val="single" w:sz="2" w:space="0" w:color="auto"/>
                  </w:tcBorders>
                  <w:noWrap/>
                  <w:vAlign w:val="center"/>
                </w:tcPr>
                <w:p>
                  <w:pPr>
                    <w:adjustRightInd w:val="0"/>
                    <w:spacing w:line="0" w:lineRule="atLeast"/>
                    <w:jc w:val="center"/>
                    <w:textAlignment w:val="baseline"/>
                    <w:rPr>
                      <w:rFonts w:ascii="Times New Roman" w:hAnsi="Times New Roman"/>
                      <w:color w:val="000000"/>
                      <w:spacing w:val="0"/>
                      <w:kern w:val="0"/>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49</w:t>
                  </w:r>
                </w:p>
              </w:tc>
              <w:tc>
                <w:tcPr>
                  <w:tcW w:w="2975" w:type="pct"/>
                  <w:tcBorders>
                    <w:left w:val="single" w:sz="2" w:space="0" w:color="auto"/>
                  </w:tcBorders>
                  <w:noWrap/>
                  <w:vAlign w:val="center"/>
                </w:tcPr>
                <w:p>
                  <w:pPr>
                    <w:adjustRightInd w:val="0"/>
                    <w:spacing w:line="0" w:lineRule="atLeast"/>
                    <w:jc w:val="center"/>
                    <w:textAlignment w:val="baseline"/>
                    <w:rPr>
                      <w:rFonts w:ascii="Times New Roman" w:hAnsi="Times New Roman"/>
                      <w:color w:val="000000"/>
                      <w:spacing w:val="0"/>
                      <w:kern w:val="0"/>
                      <w14:textFill>
                        <w14:solidFill>
                          <w14:srgbClr w14:val="000000"/>
                        </w14:solidFill>
                      </w14:textFill>
                    </w:rPr>
                  </w:pPr>
                  <w:r>
                    <w:rPr>
                      <w:rFonts w:hint="eastAsia"/>
                      <w:color w:val="000000"/>
                      <w:kern w:val="0"/>
                      <w:sz w:val="21"/>
                      <w:szCs w:val="21"/>
                      <w14:textFill>
                        <w14:solidFill>
                          <w14:srgbClr w14:val="000000"/>
                        </w14:solidFill>
                      </w14:textFill>
                    </w:rPr>
                    <w:t>900-041-49</w:t>
                  </w:r>
                </w:p>
              </w:tc>
              <w:tc>
                <w:tcPr>
                  <w:tcW w:w="425" w:type="pct"/>
                  <w:vMerge/>
                  <w:tcBorders>
                    <w:left w:val="single" w:sz="2" w:space="0" w:color="auto"/>
                  </w:tcBorders>
                  <w:noWrap/>
                  <w:vAlign w:val="center"/>
                </w:tcPr>
                <w:p/>
              </w:tc>
              <w:tc>
                <w:tcPr>
                  <w:tcW w:w="425" w:type="pct"/>
                  <w:vMerge/>
                  <w:tcBorders>
                    <w:left w:val="single" w:sz="2" w:space="0" w:color="auto"/>
                  </w:tcBorders>
                  <w:noWrap/>
                  <w:vAlign w:val="center"/>
                </w:tcPr>
                <w:p/>
              </w:tc>
              <w:tc>
                <w:tcPr>
                  <w:tcW w:w="1720" w:type="pc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密闭</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桶装</w:t>
                  </w:r>
                </w:p>
              </w:tc>
              <w:tc>
                <w:tcPr>
                  <w:tcW w:w="427" w:type="pct"/>
                  <w:vMerge/>
                  <w:tcBorders>
                    <w:left w:val="single" w:sz="2" w:space="0" w:color="auto"/>
                  </w:tcBorders>
                  <w:noWrap/>
                  <w:vAlign w:val="center"/>
                </w:tcPr>
                <w:p/>
              </w:tc>
              <w:tc>
                <w:tcPr>
                  <w:tcW w:w="625" w:type="pct"/>
                  <w:vMerge/>
                  <w:tcBorders>
                    <w:left w:val="single" w:sz="2" w:space="0" w:color="auto"/>
                  </w:tcBorders>
                  <w:noWrap/>
                  <w:vAlign w:val="center"/>
                </w:tcPr>
                <w:p/>
              </w:tc>
            </w:tr>
            <w:tr>
              <w:trPr>
                <w:trHeight w:val="340"/>
              </w:trPr>
              <w:tc>
                <w:tcPr>
                  <w:tcW w:w="501" w:type="pct"/>
                  <w:vMerge/>
                  <w:noWrap/>
                  <w:vAlign w:val="center"/>
                </w:tcPr>
                <w:p/>
              </w:tc>
              <w:tc>
                <w:tcPr>
                  <w:tcW w:w="2927" w:type="pct"/>
                  <w:tcBorders>
                    <w:left w:val="single" w:sz="2" w:space="0" w:color="auto"/>
                  </w:tcBorders>
                  <w:noWrap/>
                  <w:vAlign w:val="center"/>
                </w:tcPr>
                <w:p>
                  <w:pPr>
                    <w:adjustRightInd w:val="0"/>
                    <w:spacing w:line="0" w:lineRule="atLeast"/>
                    <w:jc w:val="center"/>
                    <w:textAlignment w:val="baseline"/>
                    <w:rPr>
                      <w:color w:val="000000"/>
                      <w:kern w:val="0"/>
                      <w14:textFill>
                        <w14:solidFill>
                          <w14:srgbClr w14:val="000000"/>
                        </w14:solidFill>
                      </w14:textFill>
                    </w:rPr>
                  </w:pPr>
                  <w:r>
                    <w:rPr>
                      <w:rFonts w:hint="eastAsia"/>
                      <w:color w:val="000000"/>
                      <w:kern w:val="0"/>
                      <w:sz w:val="21"/>
                      <w:szCs w:val="21"/>
                      <w14:textFill>
                        <w14:solidFill>
                          <w14:srgbClr w14:val="000000"/>
                        </w14:solidFill>
                      </w14:textFill>
                    </w:rPr>
                    <w:t>浮油</w:t>
                  </w:r>
                </w:p>
              </w:tc>
              <w:tc>
                <w:tcPr>
                  <w:tcW w:w="2937" w:type="pct"/>
                  <w:tcBorders>
                    <w:left w:val="single" w:sz="2" w:space="0" w:color="auto"/>
                  </w:tcBorders>
                  <w:noWrap/>
                  <w:vAlign w:val="center"/>
                </w:tcPr>
                <w:p>
                  <w:pPr>
                    <w:adjustRightInd w:val="0"/>
                    <w:spacing w:line="0" w:lineRule="atLeast"/>
                    <w:jc w:val="center"/>
                    <w:textAlignment w:val="baseline"/>
                    <w:rPr>
                      <w:color w:val="000000"/>
                      <w:kern w:val="0"/>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08</w:t>
                  </w:r>
                </w:p>
              </w:tc>
              <w:tc>
                <w:tcPr>
                  <w:tcW w:w="2975" w:type="pct"/>
                  <w:tcBorders>
                    <w:left w:val="single" w:sz="2" w:space="0" w:color="auto"/>
                  </w:tcBorders>
                  <w:noWrap/>
                  <w:vAlign w:val="center"/>
                </w:tcPr>
                <w:p>
                  <w:pPr>
                    <w:adjustRightInd w:val="0"/>
                    <w:spacing w:line="0" w:lineRule="atLeast"/>
                    <w:jc w:val="center"/>
                    <w:textAlignment w:val="baseline"/>
                    <w:rPr>
                      <w:color w:val="000000"/>
                      <w:kern w:val="0"/>
                      <w14:textFill>
                        <w14:solidFill>
                          <w14:srgbClr w14:val="000000"/>
                        </w14:solidFill>
                      </w14:textFill>
                    </w:rPr>
                  </w:pPr>
                  <w:r>
                    <w:rPr>
                      <w:rFonts w:hint="eastAsia"/>
                      <w:color w:val="000000"/>
                      <w:kern w:val="0"/>
                      <w:sz w:val="21"/>
                      <w:szCs w:val="21"/>
                      <w14:textFill>
                        <w14:solidFill>
                          <w14:srgbClr w14:val="000000"/>
                        </w14:solidFill>
                      </w14:textFill>
                    </w:rPr>
                    <w:t>900-210-08</w:t>
                  </w:r>
                </w:p>
              </w:tc>
              <w:tc>
                <w:tcPr>
                  <w:tcW w:w="425" w:type="pct"/>
                  <w:vMerge/>
                  <w:tcBorders>
                    <w:left w:val="single" w:sz="2" w:space="0" w:color="auto"/>
                  </w:tcBorders>
                  <w:noWrap/>
                  <w:vAlign w:val="center"/>
                </w:tcPr>
                <w:p/>
              </w:tc>
              <w:tc>
                <w:tcPr>
                  <w:tcW w:w="425" w:type="pct"/>
                  <w:vMerge/>
                  <w:tcBorders>
                    <w:left w:val="single" w:sz="2" w:space="0" w:color="auto"/>
                  </w:tcBorders>
                  <w:noWrap/>
                  <w:vAlign w:val="center"/>
                </w:tcPr>
                <w:p/>
              </w:tc>
              <w:tc>
                <w:tcPr>
                  <w:tcW w:w="1720" w:type="pc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密闭</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桶装</w:t>
                  </w:r>
                </w:p>
              </w:tc>
              <w:tc>
                <w:tcPr>
                  <w:tcW w:w="427" w:type="pct"/>
                  <w:vMerge/>
                  <w:tcBorders>
                    <w:left w:val="single" w:sz="2" w:space="0" w:color="auto"/>
                  </w:tcBorders>
                  <w:noWrap/>
                  <w:vAlign w:val="center"/>
                </w:tcPr>
                <w:p/>
              </w:tc>
              <w:tc>
                <w:tcPr>
                  <w:tcW w:w="625" w:type="pct"/>
                  <w:vMerge/>
                  <w:tcBorders>
                    <w:left w:val="single" w:sz="2" w:space="0" w:color="auto"/>
                  </w:tcBorders>
                  <w:noWrap/>
                  <w:vAlign w:val="center"/>
                </w:tcPr>
                <w:p/>
              </w:tc>
            </w:tr>
            <w:tr>
              <w:trPr>
                <w:trHeight w:val="340"/>
              </w:trPr>
              <w:tc>
                <w:tcPr>
                  <w:tcW w:w="501" w:type="pct"/>
                  <w:vMerge/>
                  <w:noWrap/>
                  <w:vAlign w:val="center"/>
                </w:tcPr>
                <w:p/>
              </w:tc>
              <w:tc>
                <w:tcPr>
                  <w:tcW w:w="2927" w:type="pct"/>
                  <w:tcBorders>
                    <w:left w:val="single" w:sz="2" w:space="0" w:color="auto"/>
                  </w:tcBorders>
                  <w:noWrap/>
                  <w:vAlign w:val="center"/>
                </w:tcPr>
                <w:p>
                  <w:pPr>
                    <w:adjustRightInd w:val="0"/>
                    <w:spacing w:line="0" w:lineRule="atLeast"/>
                    <w:jc w:val="center"/>
                    <w:textAlignment w:val="baseline"/>
                    <w:rPr>
                      <w:color w:val="000000"/>
                      <w:kern w:val="0"/>
                      <w14:textFill>
                        <w14:solidFill>
                          <w14:srgbClr w14:val="000000"/>
                        </w14:solidFill>
                      </w14:textFill>
                    </w:rPr>
                  </w:pPr>
                  <w:r>
                    <w:rPr>
                      <w:rFonts w:hint="eastAsia"/>
                      <w:color w:val="000000"/>
                      <w:kern w:val="0"/>
                      <w:sz w:val="21"/>
                      <w:szCs w:val="21"/>
                      <w14:textFill>
                        <w14:solidFill>
                          <w14:srgbClr w14:val="000000"/>
                        </w14:solidFill>
                      </w14:textFill>
                    </w:rPr>
                    <w:t>污泥</w:t>
                  </w:r>
                </w:p>
              </w:tc>
              <w:tc>
                <w:tcPr>
                  <w:tcW w:w="2937" w:type="pct"/>
                  <w:tcBorders>
                    <w:left w:val="single" w:sz="2" w:space="0" w:color="auto"/>
                  </w:tcBorders>
                  <w:noWrap/>
                  <w:vAlign w:val="center"/>
                </w:tcPr>
                <w:p>
                  <w:pPr>
                    <w:adjustRightInd w:val="0"/>
                    <w:spacing w:line="0" w:lineRule="atLeast"/>
                    <w:jc w:val="center"/>
                    <w:textAlignment w:val="baseline"/>
                    <w:rPr>
                      <w:color w:val="000000"/>
                      <w:kern w:val="0"/>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17</w:t>
                  </w:r>
                </w:p>
              </w:tc>
              <w:tc>
                <w:tcPr>
                  <w:tcW w:w="2975" w:type="pct"/>
                  <w:tcBorders>
                    <w:left w:val="single" w:sz="2" w:space="0" w:color="auto"/>
                  </w:tcBorders>
                  <w:noWrap/>
                  <w:vAlign w:val="center"/>
                </w:tcPr>
                <w:p>
                  <w:pPr>
                    <w:adjustRightInd w:val="0"/>
                    <w:spacing w:line="0" w:lineRule="atLeast"/>
                    <w:jc w:val="center"/>
                    <w:textAlignment w:val="baseline"/>
                    <w:rPr>
                      <w:color w:val="000000"/>
                      <w:kern w:val="0"/>
                      <w14:textFill>
                        <w14:solidFill>
                          <w14:srgbClr w14:val="000000"/>
                        </w14:solidFill>
                      </w14:textFill>
                    </w:rPr>
                  </w:pPr>
                  <w:r>
                    <w:rPr>
                      <w:color w:val="000000"/>
                      <w:kern w:val="0"/>
                      <w:sz w:val="21"/>
                      <w:szCs w:val="21"/>
                      <w14:textFill>
                        <w14:solidFill>
                          <w14:srgbClr w14:val="000000"/>
                        </w14:solidFill>
                      </w14:textFill>
                    </w:rPr>
                    <w:t>336-064-17</w:t>
                  </w:r>
                </w:p>
              </w:tc>
              <w:tc>
                <w:tcPr>
                  <w:tcW w:w="425" w:type="pct"/>
                  <w:vMerge/>
                  <w:tcBorders>
                    <w:left w:val="single" w:sz="2" w:space="0" w:color="auto"/>
                  </w:tcBorders>
                  <w:noWrap/>
                  <w:vAlign w:val="center"/>
                </w:tcPr>
                <w:p/>
              </w:tc>
              <w:tc>
                <w:tcPr>
                  <w:tcW w:w="425" w:type="pct"/>
                  <w:vMerge/>
                  <w:tcBorders>
                    <w:left w:val="single" w:sz="2" w:space="0" w:color="auto"/>
                  </w:tcBorders>
                  <w:noWrap/>
                  <w:vAlign w:val="center"/>
                </w:tcPr>
                <w:p/>
              </w:tc>
              <w:tc>
                <w:tcPr>
                  <w:tcW w:w="1720" w:type="pc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密闭</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桶装</w:t>
                  </w:r>
                </w:p>
              </w:tc>
              <w:tc>
                <w:tcPr>
                  <w:tcW w:w="427" w:type="pct"/>
                  <w:vMerge/>
                  <w:tcBorders>
                    <w:left w:val="single" w:sz="2" w:space="0" w:color="auto"/>
                  </w:tcBorders>
                  <w:noWrap/>
                  <w:vAlign w:val="center"/>
                </w:tcPr>
                <w:p/>
              </w:tc>
              <w:tc>
                <w:tcPr>
                  <w:tcW w:w="625" w:type="pct"/>
                  <w:vMerge/>
                  <w:tcBorders>
                    <w:left w:val="single" w:sz="2" w:space="0" w:color="auto"/>
                  </w:tcBorders>
                  <w:noWrap/>
                  <w:vAlign w:val="center"/>
                </w:tcPr>
                <w:p/>
              </w:tc>
            </w:tr>
            <w:tr>
              <w:trPr>
                <w:trHeight w:val="340"/>
              </w:trPr>
              <w:tc>
                <w:tcPr>
                  <w:tcW w:w="501" w:type="pct"/>
                  <w:vMerge/>
                  <w:noWrap/>
                  <w:vAlign w:val="center"/>
                </w:tcPr>
                <w:p/>
              </w:tc>
              <w:tc>
                <w:tcPr>
                  <w:tcW w:w="2927" w:type="pct"/>
                  <w:tcBorders>
                    <w:left w:val="single" w:sz="2" w:space="0" w:color="auto"/>
                  </w:tcBorders>
                  <w:noWrap/>
                  <w:vAlign w:val="center"/>
                </w:tcPr>
                <w:p>
                  <w:pPr>
                    <w:adjustRightInd w:val="0"/>
                    <w:spacing w:line="0" w:lineRule="atLeast"/>
                    <w:jc w:val="center"/>
                    <w:textAlignment w:val="baseline"/>
                    <w:rPr>
                      <w:color w:val="000000"/>
                      <w14:textFill>
                        <w14:solidFill>
                          <w14:srgbClr w14:val="000000"/>
                        </w14:solidFill>
                      </w14:textFill>
                    </w:rPr>
                  </w:pPr>
                  <w:r>
                    <w:rPr>
                      <w:rFonts w:hint="eastAsia"/>
                      <w:color w:val="000000"/>
                      <w:kern w:val="0"/>
                      <w:sz w:val="21"/>
                      <w:szCs w:val="21"/>
                      <w14:textFill>
                        <w14:solidFill>
                          <w14:srgbClr w14:val="000000"/>
                        </w14:solidFill>
                      </w14:textFill>
                    </w:rPr>
                    <w:t>废树脂</w:t>
                  </w:r>
                </w:p>
              </w:tc>
              <w:tc>
                <w:tcPr>
                  <w:tcW w:w="2937" w:type="pct"/>
                  <w:tcBorders>
                    <w:left w:val="single" w:sz="2" w:space="0" w:color="auto"/>
                  </w:tcBorders>
                  <w:noWrap/>
                  <w:vAlign w:val="center"/>
                </w:tcPr>
                <w:p>
                  <w:pPr>
                    <w:adjustRightInd w:val="0"/>
                    <w:spacing w:line="0" w:lineRule="atLeast"/>
                    <w:jc w:val="center"/>
                    <w:textAlignment w:val="baseline"/>
                    <w:rPr>
                      <w:color w:val="000000"/>
                      <w14:textFill>
                        <w14:solidFill>
                          <w14:srgbClr w14:val="000000"/>
                        </w14:solidFill>
                      </w14:textFill>
                    </w:rPr>
                  </w:pPr>
                  <w:r>
                    <w:rPr>
                      <w:color w:val="000000"/>
                      <w:kern w:val="0"/>
                      <w:sz w:val="21"/>
                      <w:szCs w:val="21"/>
                      <w14:textFill>
                        <w14:solidFill>
                          <w14:srgbClr w14:val="000000"/>
                        </w14:solidFill>
                      </w14:textFill>
                    </w:rPr>
                    <w:t>HW</w:t>
                  </w:r>
                  <w:r>
                    <w:rPr>
                      <w:rFonts w:hint="eastAsia"/>
                      <w:color w:val="000000"/>
                      <w:kern w:val="0"/>
                      <w:sz w:val="21"/>
                      <w:szCs w:val="21"/>
                      <w14:textFill>
                        <w14:solidFill>
                          <w14:srgbClr w14:val="000000"/>
                        </w14:solidFill>
                      </w14:textFill>
                    </w:rPr>
                    <w:t>49</w:t>
                  </w:r>
                </w:p>
              </w:tc>
              <w:tc>
                <w:tcPr>
                  <w:tcW w:w="2975" w:type="pct"/>
                  <w:tcBorders>
                    <w:left w:val="single" w:sz="2" w:space="0" w:color="auto"/>
                  </w:tcBorders>
                  <w:noWrap/>
                  <w:vAlign w:val="center"/>
                </w:tcPr>
                <w:p>
                  <w:pPr>
                    <w:adjustRightInd w:val="0"/>
                    <w:spacing w:line="0" w:lineRule="atLeast"/>
                    <w:jc w:val="center"/>
                    <w:textAlignment w:val="baseline"/>
                    <w:rPr>
                      <w:color w:val="000000"/>
                      <w14:textFill>
                        <w14:solidFill>
                          <w14:srgbClr w14:val="000000"/>
                        </w14:solidFill>
                      </w14:textFill>
                    </w:rPr>
                  </w:pPr>
                  <w:r>
                    <w:rPr>
                      <w:rFonts w:hint="eastAsia"/>
                      <w:color w:val="000000"/>
                      <w:kern w:val="0"/>
                      <w:sz w:val="21"/>
                      <w:szCs w:val="21"/>
                      <w14:textFill>
                        <w14:solidFill>
                          <w14:srgbClr w14:val="000000"/>
                        </w14:solidFill>
                      </w14:textFill>
                    </w:rPr>
                    <w:t>900-041-49</w:t>
                  </w:r>
                </w:p>
              </w:tc>
              <w:tc>
                <w:tcPr>
                  <w:tcW w:w="425" w:type="pct"/>
                  <w:vMerge/>
                  <w:tcBorders>
                    <w:left w:val="single" w:sz="2" w:space="0" w:color="auto"/>
                  </w:tcBorders>
                  <w:noWrap/>
                  <w:vAlign w:val="center"/>
                </w:tcPr>
                <w:p/>
              </w:tc>
              <w:tc>
                <w:tcPr>
                  <w:tcW w:w="425" w:type="pct"/>
                  <w:vMerge/>
                  <w:tcBorders>
                    <w:left w:val="single" w:sz="2" w:space="0" w:color="auto"/>
                  </w:tcBorders>
                  <w:noWrap/>
                  <w:vAlign w:val="center"/>
                </w:tcPr>
                <w:p/>
              </w:tc>
              <w:tc>
                <w:tcPr>
                  <w:tcW w:w="1720" w:type="pct"/>
                  <w:tcBorders>
                    <w:left w:val="single" w:sz="2" w:space="0" w:color="auto"/>
                  </w:tcBorders>
                  <w:noWrap/>
                  <w:vAlign w:val="center"/>
                </w:tcPr>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密闭</w:t>
                  </w:r>
                </w:p>
                <w:p>
                  <w:pPr>
                    <w:pStyle w:val="51"/>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桶装</w:t>
                  </w:r>
                </w:p>
              </w:tc>
              <w:tc>
                <w:tcPr>
                  <w:tcW w:w="427" w:type="pct"/>
                  <w:vMerge/>
                  <w:tcBorders>
                    <w:left w:val="single" w:sz="2" w:space="0" w:color="auto"/>
                  </w:tcBorders>
                  <w:noWrap/>
                  <w:vAlign w:val="center"/>
                </w:tcPr>
                <w:p/>
              </w:tc>
              <w:tc>
                <w:tcPr>
                  <w:tcW w:w="625" w:type="pct"/>
                  <w:vMerge/>
                  <w:tcBorders>
                    <w:left w:val="single" w:sz="2" w:space="0" w:color="auto"/>
                  </w:tcBorders>
                  <w:noWrap/>
                  <w:vAlign w:val="center"/>
                </w:tcPr>
                <w:p/>
              </w:tc>
            </w:tr>
          </w:tbl>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1）危险废物暂存间选址可行性分析</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现有工程危险废物暂存间位于厂区</w:t>
            </w:r>
            <w:r>
              <w:rPr>
                <w:rFonts w:hint="eastAsia"/>
                <w:color w:val="000000"/>
                <w14:textFill>
                  <w14:solidFill>
                    <w14:srgbClr w14:val="000000"/>
                  </w14:solidFill>
                </w14:textFill>
              </w:rPr>
              <w:t>北</w:t>
            </w:r>
            <w:r>
              <w:rPr>
                <w:color w:val="000000"/>
                <w14:textFill>
                  <w14:solidFill>
                    <w14:srgbClr w14:val="000000"/>
                  </w14:solidFill>
                </w14:textFill>
              </w:rPr>
              <w:t>部。该区域地质结构相对稳定，不属于溶洞区或易遭受洪水、滑坡、泥石流等易遭受严重自然灾害的区域，设施底部高于地下水最高水位。且</w:t>
            </w:r>
            <w:r>
              <w:rPr>
                <w:rFonts w:hint="eastAsia"/>
                <w:color w:val="000000"/>
                <w14:textFill>
                  <w14:solidFill>
                    <w14:srgbClr w14:val="000000"/>
                  </w14:solidFill>
                </w14:textFill>
              </w:rPr>
              <w:t>危险废物暂存间严格按照《危险废物贮存污染控制标准》（GB18597-2023）中要求进行防渗、防腐处理，内设导流沟和集液池，并根据《危险废物识别标志设置技术规范》（HJ1276-2022），在危险废物暂存间门口、室内墙壁、分区处、专用贮存设施张贴了危险废物识别标志。</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2）危险废物暂存间贮存能力分析</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w:t>
            </w:r>
            <w:r>
              <w:rPr>
                <w:rFonts w:hint="eastAsia"/>
                <w:color w:val="000000"/>
                <w14:textFill>
                  <w14:solidFill>
                    <w14:srgbClr w14:val="000000"/>
                  </w14:solidFill>
                </w14:textFill>
              </w:rPr>
              <w:t>建成后全厂</w:t>
            </w:r>
            <w:r>
              <w:rPr>
                <w:color w:val="000000"/>
                <w14:textFill>
                  <w14:solidFill>
                    <w14:srgbClr w14:val="000000"/>
                  </w14:solidFill>
                </w14:textFill>
              </w:rPr>
              <w:t>危险废物最大产生量为</w:t>
            </w:r>
            <w:r>
              <w:rPr>
                <w:rFonts w:hint="eastAsia"/>
                <w:color w:val="000000"/>
                <w14:textFill>
                  <w14:solidFill>
                    <w14:srgbClr w14:val="000000"/>
                  </w14:solidFill>
                </w14:textFill>
              </w:rPr>
              <w:t>11.</w:t>
            </w:r>
            <w:r>
              <w:rPr>
                <w:rFonts w:hint="eastAsia"/>
                <w:color w:val="000000"/>
                <w14:textFill>
                  <w14:solidFill>
                    <w14:srgbClr w14:val="000000"/>
                  </w14:solidFill>
                </w14:textFill>
                <w:lang w:val="en-US" w:eastAsia="zh-CN"/>
              </w:rPr>
              <w:t>69</w:t>
            </w:r>
            <w:r>
              <w:rPr>
                <w:color w:val="000000"/>
                <w14:textFill>
                  <w14:solidFill>
                    <w14:srgbClr w14:val="000000"/>
                  </w14:solidFill>
                </w14:textFill>
              </w:rPr>
              <w:t>t，现有工程危险废物暂存间占地面积</w:t>
            </w:r>
            <w:r>
              <w:rPr>
                <w:rFonts w:hint="eastAsia"/>
                <w:color w:val="000000"/>
                <w14:textFill>
                  <w14:solidFill>
                    <w14:srgbClr w14:val="000000"/>
                  </w14:solidFill>
                </w14:textFill>
              </w:rPr>
              <w:t>2</w:t>
            </w:r>
            <w:r>
              <w:rPr>
                <w:color w:val="000000"/>
                <w14:textFill>
                  <w14:solidFill>
                    <w14:srgbClr w14:val="000000"/>
                  </w14:solidFill>
                </w14:textFill>
              </w:rPr>
              <w:t>0m</w:t>
            </w:r>
            <w:r>
              <w:rPr>
                <w:color w:val="000000"/>
                <w:vertAlign w:val="superscript"/>
                <w14:textFill>
                  <w14:solidFill>
                    <w14:srgbClr w14:val="000000"/>
                  </w14:solidFill>
                </w14:textFill>
              </w:rPr>
              <w:t>2</w:t>
            </w:r>
            <w:r>
              <w:rPr>
                <w:color w:val="000000"/>
                <w14:textFill>
                  <w14:solidFill>
                    <w14:srgbClr w14:val="000000"/>
                  </w14:solidFill>
                </w14:textFill>
              </w:rPr>
              <w:t>，清运频率为至少</w:t>
            </w:r>
            <w:r>
              <w:rPr>
                <w:rFonts w:hint="eastAsia"/>
                <w:color w:val="000000"/>
                <w14:textFill>
                  <w14:solidFill>
                    <w14:srgbClr w14:val="000000"/>
                  </w14:solidFill>
                </w14:textFill>
              </w:rPr>
              <w:t>1</w:t>
            </w:r>
            <w:r>
              <w:rPr>
                <w:color w:val="000000"/>
                <w14:textFill>
                  <w14:solidFill>
                    <w14:srgbClr w14:val="000000"/>
                  </w14:solidFill>
                </w14:textFill>
              </w:rPr>
              <w:t>次/</w:t>
            </w:r>
            <w:r>
              <w:rPr>
                <w:rFonts w:hint="eastAsia"/>
                <w:color w:val="000000"/>
                <w14:textFill>
                  <w14:solidFill>
                    <w14:srgbClr w14:val="000000"/>
                  </w14:solidFill>
                </w14:textFill>
              </w:rPr>
              <w:t>半</w:t>
            </w:r>
            <w:r>
              <w:rPr>
                <w:color w:val="000000"/>
                <w14:textFill>
                  <w14:solidFill>
                    <w14:srgbClr w14:val="000000"/>
                  </w14:solidFill>
                </w14:textFill>
              </w:rPr>
              <w:t>年，由前文分析可知，可满足项目危险废物贮存量需求。</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3）危险废物暂存间贮存过程影响分析</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本项目危险废物全部采用密闭容器贮存，</w:t>
            </w:r>
            <w:r>
              <w:rPr>
                <w:rFonts w:hint="eastAsia"/>
                <w:color w:val="000000"/>
                <w14:textFill>
                  <w14:solidFill>
                    <w14:srgbClr w14:val="000000"/>
                  </w14:solidFill>
                </w14:textFill>
              </w:rPr>
              <w:t>不易产生挥发性有机物</w:t>
            </w:r>
            <w:r>
              <w:rPr>
                <w:color w:val="000000"/>
                <w14:textFill>
                  <w14:solidFill>
                    <w14:srgbClr w14:val="000000"/>
                  </w14:solidFill>
                </w14:textFill>
              </w:rPr>
              <w:t>，不会对环境空气产生明显影响。危险废物暂存间</w:t>
            </w:r>
            <w:r>
              <w:rPr>
                <w:rFonts w:hint="eastAsia"/>
                <w:color w:val="000000"/>
                <w14:textFill>
                  <w14:solidFill>
                    <w14:srgbClr w14:val="000000"/>
                  </w14:solidFill>
                </w14:textFill>
              </w:rPr>
              <w:t>已</w:t>
            </w:r>
            <w:r>
              <w:rPr>
                <w:color w:val="000000"/>
                <w14:textFill>
                  <w14:solidFill>
                    <w14:srgbClr w14:val="000000"/>
                  </w14:solidFill>
                </w14:textFill>
              </w:rPr>
              <w:t>按照《危险废物贮存污染控制标准》（GB18597-2023）的相关要求，对地面和四周围挡进行防渗处理，设置泄漏液体的收集装置，有效切断危险废物泄漏途径，避免对地下水、地表水及土壤环境产生污染影响。</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4）危险废物暂存间环境管理</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为防止危险废物在危废储存间存储过程中对环境产生污染影响，应严格按照《河北省强化危险废物监管和利用处置能力改革行动方案》《危险废物贮存污染控制标准》（GB18597-2023）中的相关内容，采取相应措施进行管理。</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5）运输过程影响分析</w:t>
            </w:r>
          </w:p>
          <w:p>
            <w:pPr>
              <w:ind w:firstLineChars="200" w:firstLine="480"/>
              <w:rPr>
                <w:color w:val="000000"/>
                <w14:textFill>
                  <w14:solidFill>
                    <w14:srgbClr w14:val="000000"/>
                  </w14:solidFill>
                </w14:textFill>
              </w:rPr>
            </w:pPr>
            <w:r>
              <w:rPr>
                <w:rFonts w:hAnsi="宋体" w:hint="eastAsia"/>
                <w:bCs/>
                <w:color w:val="000000"/>
                <w:szCs w:val="21"/>
                <w14:textFill>
                  <w14:solidFill>
                    <w14:srgbClr w14:val="000000"/>
                  </w14:solidFill>
                </w14:textFill>
              </w:rPr>
              <w:t>本项目产生的危险废物按照《危险废物收集 贮存 运输技术规范》（HJ2025-2012）相关要求进行收集、运输，并按要求填写危险废物的收集记录、厂内转运记录表，并将记录表作为危险废物管理的重要档案妥善保存。</w:t>
            </w:r>
            <w:r>
              <w:rPr>
                <w:rFonts w:hint="eastAsia"/>
                <w:color w:val="000000"/>
                <w14:textFill>
                  <w14:solidFill>
                    <w14:srgbClr w14:val="000000"/>
                  </w14:solidFill>
                </w14:textFill>
              </w:rPr>
              <w:t>危险废物内部转运应综合考虑厂区的实际情况确定转运路线；危险废物内部转运作业应采用专用的工具；危险废物内部转运结束后，应对转运路线进行检查和清理，确保无危险废物遗失在转运路线上，并对转运工具进行清洗；危险废物内部转运过程中出现危险废物散落的情况，应立即启动相关应急预案，防止其影响</w:t>
            </w:r>
            <w:r>
              <w:rPr>
                <w:rFonts w:ascii="宋体" w:hint="eastAsia"/>
                <w:color w:val="000000"/>
                <w14:textFill>
                  <w14:solidFill>
                    <w14:srgbClr w14:val="000000"/>
                  </w14:solidFill>
                </w14:textFill>
              </w:rPr>
              <w:t>的进一步扩大。</w:t>
            </w:r>
            <w:r>
              <w:rPr>
                <w:color w:val="000000"/>
                <w14:textFill>
                  <w14:solidFill>
                    <w14:srgbClr w14:val="000000"/>
                  </w14:solidFill>
                </w14:textFill>
              </w:rPr>
              <w:t>危险废物在运输过程中发生散落或泄漏时，及时清理，不会对周边环境产生明显影响。</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6）委托处置环境影响分析</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本项目产生的危险废物在危险废物暂存间暂存后，定期委托有资质单位及时清运处置。</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次评价建议建设单位优先选择厂址附近的有资质危废处置单位，尽量避免危险废物长途运输过程中带来的潜在风险，运输时尽量避开村庄、医院等敏感点，选择敏感点较少的运输线路；同时，运输过程中定时对危险废物容器进行检查，尽量避免危险废物发生散落和</w:t>
            </w:r>
            <w:r>
              <w:rPr>
                <w:rFonts w:hint="eastAsia"/>
                <w:color w:val="000000"/>
                <w14:textFill>
                  <w14:solidFill>
                    <w14:srgbClr w14:val="000000"/>
                  </w14:solidFill>
                </w14:textFill>
              </w:rPr>
              <w:t>泄漏</w:t>
            </w:r>
            <w:r>
              <w:rPr>
                <w:color w:val="000000"/>
                <w14:textFill>
                  <w14:solidFill>
                    <w14:srgbClr w14:val="000000"/>
                  </w14:solidFill>
                </w14:textFill>
              </w:rPr>
              <w:t>事故。</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7）环境管理要求</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实施后在危险废物收集、贮存、处置过程中应做好记录，记录上须注明危险废物的名称、来源、数量、特性和包装容器的类别、入库日期、存放库位、废物出库日期及接收单位名称。危险废物的记录和货单在危险废物回收后继续保留十年。危险废物转移需执行《危险废物转移管理办法》中相关原则。</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因此，从危险废物贮存场所（设施）的设置、运输过程、委托处置单位等角度进行分析可知，本项目运营期间采取的危险废物处置措施是可行的，对周围环境的影响较小。</w:t>
            </w:r>
          </w:p>
          <w:p>
            <w:pPr>
              <w:pStyle w:val="50"/>
              <w:numPr>
                <w:ilvl w:val="0"/>
                <w:numId w:val="16"/>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lang w:eastAsia="zh-CN"/>
              </w:rPr>
            </w:pPr>
            <w:r>
              <w:rPr>
                <w:rFonts w:ascii="Times New Roman" w:cs="Times New Roman" w:hAnsi="Times New Roman"/>
                <w:b/>
                <w:bCs/>
                <w:color w:val="000000"/>
                <w:sz w:val="24"/>
                <w:szCs w:val="24"/>
                <w14:textFill>
                  <w14:solidFill>
                    <w14:srgbClr w14:val="000000"/>
                  </w14:solidFill>
                </w14:textFill>
                <w:lang w:eastAsia="zh-CN"/>
              </w:rPr>
              <w:t>小结</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综上所述，本项目产生的固体废物全部综合利用或妥善处置，对周围环境的影响较小。</w:t>
            </w:r>
          </w:p>
          <w:p>
            <w:pPr>
              <w:numPr>
                <w:ilvl w:val="0"/>
                <w:numId w:val="12"/>
              </w:numPr>
              <w:adjustRightInd w:val="0"/>
              <w:jc w:val="left"/>
              <w:rPr>
                <w:b/>
                <w:bCs/>
                <w:color w:val="000000"/>
                <w14:textFill>
                  <w14:solidFill>
                    <w14:srgbClr w14:val="000000"/>
                  </w14:solidFill>
                </w14:textFill>
              </w:rPr>
            </w:pPr>
            <w:r>
              <w:rPr>
                <w:b/>
                <w:bCs/>
                <w:color w:val="000000"/>
                <w14:textFill>
                  <w14:solidFill>
                    <w14:srgbClr w14:val="000000"/>
                  </w14:solidFill>
                </w14:textFill>
              </w:rPr>
              <w:t>土壤、地下水</w:t>
            </w:r>
          </w:p>
          <w:p>
            <w:pPr>
              <w:pStyle w:val="50"/>
              <w:numPr>
                <w:ilvl w:val="0"/>
                <w:numId w:val="17"/>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lang w:eastAsia="zh-CN"/>
              </w:rPr>
            </w:pPr>
            <w:r>
              <w:rPr>
                <w:rFonts w:ascii="Times New Roman" w:cs="Times New Roman" w:hAnsi="Times New Roman"/>
                <w:b/>
                <w:bCs/>
                <w:color w:val="000000"/>
                <w:sz w:val="24"/>
                <w:szCs w:val="24"/>
                <w14:textFill>
                  <w14:solidFill>
                    <w14:srgbClr w14:val="000000"/>
                  </w14:solidFill>
                </w14:textFill>
                <w:lang w:eastAsia="zh-CN"/>
              </w:rPr>
              <w:t>污染源及污染物类型分析</w:t>
            </w:r>
          </w:p>
          <w:p>
            <w:pPr>
              <w:autoSpaceDE w:val="0"/>
              <w:autoSpaceDN w:val="0"/>
              <w:adjustRightInd w:val="0"/>
              <w:ind w:firstLineChars="200" w:firstLine="480"/>
              <w:rPr>
                <w:color w:val="000000"/>
                <w14:textFill>
                  <w14:solidFill>
                    <w14:srgbClr w14:val="000000"/>
                  </w14:solidFill>
                </w14:textFill>
              </w:rPr>
            </w:pPr>
            <w:r>
              <w:rPr>
                <w:color w:val="000000"/>
                <w14:textFill>
                  <w14:solidFill>
                    <w14:srgbClr w14:val="000000"/>
                  </w14:solidFill>
                </w14:textFill>
              </w:rPr>
              <w:t>本项目可能对地下水、土壤产生污染的物质为废</w:t>
            </w:r>
            <w:r>
              <w:rPr>
                <w:rFonts w:hint="eastAsia"/>
                <w:color w:val="000000"/>
                <w14:textFill>
                  <w14:solidFill>
                    <w14:srgbClr w14:val="000000"/>
                  </w14:solidFill>
                </w14:textFill>
              </w:rPr>
              <w:t>液压</w:t>
            </w:r>
            <w:r>
              <w:rPr>
                <w:color w:val="000000"/>
                <w14:textFill>
                  <w14:solidFill>
                    <w14:srgbClr w14:val="000000"/>
                  </w14:solidFill>
                </w14:textFill>
              </w:rPr>
              <w:t>油、废润滑油</w:t>
            </w:r>
            <w:r>
              <w:rPr>
                <w:rFonts w:hint="eastAsia"/>
                <w:color w:val="000000"/>
                <w14:textFill>
                  <w14:solidFill>
                    <w14:srgbClr w14:val="000000"/>
                  </w14:solidFill>
                </w14:textFill>
              </w:rPr>
              <w:t>、一体化污水处理站等</w:t>
            </w:r>
            <w:r>
              <w:rPr>
                <w:color w:val="000000"/>
                <w14:textFill>
                  <w14:solidFill>
                    <w14:srgbClr w14:val="000000"/>
                  </w14:solidFill>
                </w14:textFill>
              </w:rPr>
              <w:t>。废</w:t>
            </w:r>
            <w:r>
              <w:rPr>
                <w:rFonts w:hint="eastAsia"/>
                <w:color w:val="000000"/>
                <w14:textFill>
                  <w14:solidFill>
                    <w14:srgbClr w14:val="000000"/>
                  </w14:solidFill>
                </w14:textFill>
              </w:rPr>
              <w:t>液压</w:t>
            </w:r>
            <w:r>
              <w:rPr>
                <w:color w:val="000000"/>
                <w14:textFill>
                  <w14:solidFill>
                    <w14:srgbClr w14:val="000000"/>
                  </w14:solidFill>
                </w14:textFill>
              </w:rPr>
              <w:t>油、废润滑油暂存于危险废物暂存间</w:t>
            </w:r>
            <w:r>
              <w:rPr>
                <w:rFonts w:hint="eastAsia"/>
                <w:color w:val="000000"/>
                <w14:textFill>
                  <w14:solidFill>
                    <w14:srgbClr w14:val="000000"/>
                  </w14:solidFill>
                </w14:textFill>
              </w:rPr>
              <w:t>，一体化污水处理站采用一体化设备，一体化污水处理站底部进行防渗</w:t>
            </w:r>
            <w:r>
              <w:rPr>
                <w:color w:val="000000"/>
                <w14:textFill>
                  <w14:solidFill>
                    <w14:srgbClr w14:val="000000"/>
                  </w14:solidFill>
                </w14:textFill>
              </w:rPr>
              <w:t>。</w:t>
            </w:r>
          </w:p>
          <w:p>
            <w:pPr>
              <w:pStyle w:val="50"/>
              <w:numPr>
                <w:ilvl w:val="0"/>
                <w:numId w:val="17"/>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lang w:eastAsia="zh-CN"/>
              </w:rPr>
            </w:pPr>
            <w:r>
              <w:rPr>
                <w:rFonts w:ascii="Times New Roman" w:cs="Times New Roman" w:hAnsi="Times New Roman"/>
                <w:b/>
                <w:bCs/>
                <w:color w:val="000000"/>
                <w:sz w:val="24"/>
                <w:szCs w:val="24"/>
                <w14:textFill>
                  <w14:solidFill>
                    <w14:srgbClr w14:val="000000"/>
                  </w14:solidFill>
                </w14:textFill>
                <w:lang w:eastAsia="zh-CN"/>
              </w:rPr>
              <w:t>污染途径分析</w:t>
            </w:r>
          </w:p>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本项目废气污染物主要为颗粒物，不涉及重金属污染因子，本次评价不考虑大气沉降对地下水和土壤环境的影响。清洗线废水经厂区一体化污水处理站处理后全部回用；生活污水经化粪池收集后，定期清掏，不外排。本项目采取严格的源头控制、分区防渗、应急响应等措施，在正常维护情况下，不存在造成地下水及土壤污染的途径。</w:t>
            </w:r>
          </w:p>
          <w:p>
            <w:pPr>
              <w:pStyle w:val="50"/>
              <w:numPr>
                <w:ilvl w:val="0"/>
                <w:numId w:val="17"/>
              </w:numPr>
              <w:adjustRightInd w:val="0"/>
              <w:spacing w:line="360" w:lineRule="auto"/>
              <w:ind w:left="0" w:right="0" w:firstLineChars="400" w:firstLine="960"/>
              <w:rPr>
                <w:rFonts w:ascii="Times New Roman" w:cs="Times New Roman" w:hAnsi="Times New Roman"/>
                <w:b/>
                <w:bCs/>
                <w:color w:val="000000"/>
                <w:sz w:val="24"/>
                <w:szCs w:val="24"/>
                <w14:textFill>
                  <w14:solidFill>
                    <w14:srgbClr w14:val="000000"/>
                  </w14:solidFill>
                </w14:textFill>
                <w:lang w:eastAsia="zh-CN"/>
              </w:rPr>
            </w:pPr>
            <w:r>
              <w:rPr>
                <w:rFonts w:ascii="Times New Roman" w:cs="Times New Roman" w:hAnsi="Times New Roman"/>
                <w:b/>
                <w:bCs/>
                <w:color w:val="000000"/>
                <w:sz w:val="24"/>
                <w:szCs w:val="24"/>
                <w14:textFill>
                  <w14:solidFill>
                    <w14:srgbClr w14:val="000000"/>
                  </w14:solidFill>
                </w14:textFill>
                <w:lang w:eastAsia="zh-CN"/>
              </w:rPr>
              <w:t>防控措施</w:t>
            </w:r>
          </w:p>
          <w:p>
            <w:pPr>
              <w:autoSpaceDE w:val="0"/>
              <w:autoSpaceDN w:val="0"/>
              <w:adjustRightInd w:val="0"/>
              <w:ind w:firstLineChars="200" w:firstLine="480"/>
              <w:rPr>
                <w:color w:val="000000"/>
                <w:kern w:val="0"/>
                <w14:textFill>
                  <w14:solidFill>
                    <w14:srgbClr w14:val="000000"/>
                  </w14:solidFill>
                </w14:textFill>
              </w:rPr>
            </w:pPr>
            <w:r>
              <w:rPr>
                <w:rFonts w:hint="eastAsia"/>
                <w:color w:val="000000"/>
                <w14:textFill>
                  <w14:solidFill>
                    <w14:srgbClr w14:val="000000"/>
                  </w14:solidFill>
                </w14:textFill>
              </w:rPr>
              <w:t>现有工程厂区和生产车间地面已采取一般硬化处理，危废间采用2mm厚环氧树脂漆进行防渗，清洗车间地面不满足本项目分区防渗要求。</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参照《环境影响技术评价导则</w:t>
            </w:r>
            <w:r>
              <w:rPr>
                <w:rFonts w:hint="eastAsia"/>
                <w:color w:val="000000"/>
                <w:kern w:val="0"/>
                <w14:textFill>
                  <w14:solidFill>
                    <w14:srgbClr w14:val="000000"/>
                  </w14:solidFill>
                </w14:textFill>
              </w:rPr>
              <w:t xml:space="preserve"> </w:t>
            </w:r>
            <w:r>
              <w:rPr>
                <w:color w:val="000000"/>
                <w:kern w:val="0"/>
                <w14:textFill>
                  <w14:solidFill>
                    <w14:srgbClr w14:val="000000"/>
                  </w14:solidFill>
                </w14:textFill>
              </w:rPr>
              <w:t>地下水环境》（HJ610-2016）的要求，厂区内防渗分为重点防渗区、一般防渗区和简单防渗区，具体防渗分级需要根据建设项目场地包气带防污性能、污染控制难易程度和污染物特性进行划分。项目</w:t>
            </w:r>
            <w:r>
              <w:rPr>
                <w:rFonts w:hint="eastAsia"/>
                <w:color w:val="000000"/>
                <w:kern w:val="0"/>
                <w14:textFill>
                  <w14:solidFill>
                    <w14:srgbClr w14:val="000000"/>
                  </w14:solidFill>
                </w14:textFill>
              </w:rPr>
              <w:t>进一步</w:t>
            </w:r>
            <w:r>
              <w:rPr>
                <w:color w:val="000000"/>
                <w:kern w:val="0"/>
                <w14:textFill>
                  <w14:solidFill>
                    <w14:srgbClr w14:val="000000"/>
                  </w14:solidFill>
                </w14:textFill>
              </w:rPr>
              <w:t>分区防控情况见下表。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14</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分区防控要求一览表</w:t>
            </w:r>
          </w:p>
          <w:tbl>
            <w:tblPr>
              <w:jc w:val="center"/>
              <w:tblW w:w="4999"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0" w:type="dxa"/>
                <w:left w:w="0" w:type="dxa"/>
                <w:bottom w:w="0" w:type="dxa"/>
                <w:right w:w="0" w:type="dxa"/>
              </w:tblCellMar>
              <w:tblLook w:val="0600" w:firstRow="0" w:lastRow="0" w:firstColumn="0" w:lastColumn="0" w:noHBand="1" w:noVBand="1"/>
            </w:tblPr>
            <w:tblGrid>
              <w:gridCol w:w="1129"/>
              <w:gridCol w:w="6890"/>
            </w:tblGrid>
            <w:tr>
              <w:trPr>
                <w:trHeight w:val="340"/>
              </w:trPr>
              <w:tc>
                <w:tcPr>
                  <w:tcW w:w="704"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分区防控</w:t>
                  </w:r>
                </w:p>
              </w:tc>
              <w:tc>
                <w:tcPr>
                  <w:tcW w:w="4295"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防渗要求</w:t>
                  </w:r>
                </w:p>
              </w:tc>
            </w:tr>
            <w:tr>
              <w:trPr>
                <w:trHeight w:val="340"/>
              </w:trPr>
              <w:tc>
                <w:tcPr>
                  <w:tcW w:w="704"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重点防渗区</w:t>
                  </w:r>
                </w:p>
              </w:tc>
              <w:tc>
                <w:tcPr>
                  <w:tcW w:w="4295" w:type="pct"/>
                  <w:tcBorders>
                    <w:left w:val="single" w:sz="2" w:space="0" w:color="auto"/>
                  </w:tcBorders>
                  <w:vAlign w:val="center"/>
                </w:tcPr>
                <w:p>
                  <w:pPr>
                    <w:pStyle w:val="51"/>
                    <w:adjustRightInd w:val="0"/>
                    <w:snapToGrid/>
                    <w:spacing w:line="0" w:lineRule="atLeast"/>
                    <w:jc w:val="both"/>
                    <w:rPr>
                      <w:rFonts w:ascii="Times New Roman" w:hAnsi="Times New Roman"/>
                      <w:color w:val="000000"/>
                      <w:spacing w:val="0"/>
                      <w14:textFill>
                        <w14:solidFill>
                          <w14:srgbClr w14:val="000000"/>
                        </w14:solidFill>
                      </w14:textFill>
                    </w:rPr>
                  </w:pPr>
                  <w:r>
                    <w:rPr>
                      <w:rFonts w:hint="eastAsia"/>
                      <w:color w:val="000000"/>
                      <w14:textFill>
                        <w14:solidFill>
                          <w14:srgbClr w14:val="000000"/>
                        </w14:solidFill>
                      </w14:textFill>
                    </w:rPr>
                    <w:t>清洗车间</w:t>
                  </w:r>
                  <w:r>
                    <w:rPr>
                      <w:rFonts w:ascii="Times New Roman" w:hAnsi="Times New Roman" w:hint="eastAsia"/>
                      <w:color w:val="000000"/>
                      <w:spacing w:val="0"/>
                      <w14:textFill>
                        <w14:solidFill>
                          <w14:srgbClr w14:val="000000"/>
                        </w14:solidFill>
                      </w14:textFill>
                    </w:rPr>
                    <w:t>：2mm厚</w:t>
                  </w:r>
                  <w:r>
                    <w:rPr>
                      <w:rFonts w:hint="eastAsia"/>
                      <w:color w:val="000000"/>
                      <w14:textFill>
                        <w14:solidFill>
                          <w14:srgbClr w14:val="000000"/>
                        </w14:solidFill>
                      </w14:textFill>
                    </w:rPr>
                    <w:t>环氧树脂漆防渗</w:t>
                  </w:r>
                  <w:r>
                    <w:rPr>
                      <w:rFonts w:ascii="Times New Roman" w:hAnsi="Times New Roman" w:hint="eastAsia"/>
                      <w:color w:val="000000"/>
                      <w:spacing w:val="0"/>
                      <w14:textFill>
                        <w14:solidFill>
                          <w14:srgbClr w14:val="000000"/>
                        </w14:solidFill>
                      </w14:textFill>
                    </w:rPr>
                    <w:t>。</w:t>
                  </w:r>
                </w:p>
              </w:tc>
            </w:tr>
            <w:tr>
              <w:trPr>
                <w:trHeight w:val="340"/>
              </w:trPr>
              <w:tc>
                <w:tcPr>
                  <w:tcW w:w="704"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一般防渗区</w:t>
                  </w:r>
                </w:p>
              </w:tc>
              <w:tc>
                <w:tcPr>
                  <w:tcW w:w="4295" w:type="pct"/>
                  <w:tcBorders>
                    <w:left w:val="single" w:sz="2" w:space="0" w:color="auto"/>
                  </w:tcBorders>
                  <w:vAlign w:val="center"/>
                </w:tcPr>
                <w:p>
                  <w:pPr>
                    <w:pStyle w:val="51"/>
                    <w:adjustRightInd w:val="0"/>
                    <w:snapToGrid/>
                    <w:spacing w:line="0" w:lineRule="atLeast"/>
                    <w:jc w:val="both"/>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一体化污水处理站：15cm厚水泥硬化防渗</w:t>
                  </w:r>
                  <w:r>
                    <w:rPr>
                      <w:rFonts w:ascii="Times New Roman" w:hAnsi="Times New Roman"/>
                      <w:color w:val="000000"/>
                      <w:spacing w:val="0"/>
                      <w14:textFill>
                        <w14:solidFill>
                          <w14:srgbClr w14:val="000000"/>
                        </w14:solidFill>
                      </w14:textFill>
                    </w:rPr>
                    <w:t>。</w:t>
                  </w:r>
                </w:p>
              </w:tc>
            </w:tr>
          </w:tbl>
          <w:p>
            <w:pPr>
              <w:autoSpaceDE w:val="0"/>
              <w:autoSpaceDN w:val="0"/>
              <w:adjustRightInd w:val="0"/>
              <w:ind w:firstLineChars="200" w:firstLine="480"/>
              <w:rPr>
                <w:color w:val="000000"/>
                <w14:textFill>
                  <w14:solidFill>
                    <w14:srgbClr w14:val="000000"/>
                  </w14:solidFill>
                </w14:textFill>
              </w:rPr>
            </w:pPr>
            <w:r>
              <w:rPr>
                <w:rFonts w:hint="eastAsia"/>
                <w:color w:val="000000"/>
                <w14:textFill>
                  <w14:solidFill>
                    <w14:srgbClr w14:val="000000"/>
                  </w14:solidFill>
                </w14:textFill>
              </w:rPr>
              <w:t>本项目根据使用功能和污染物产生类型，按照分区防渗的原则进行了防渗设计，采取的防渗措施能够达到相应渗透系数要求，在确保防渗效果的前提下，本项目实施后全厂污染物不会渗入区域地下水、土壤。</w:t>
            </w:r>
          </w:p>
          <w:p>
            <w:pPr>
              <w:numPr>
                <w:ilvl w:val="0"/>
                <w:numId w:val="12"/>
              </w:numPr>
              <w:adjustRightInd w:val="0"/>
              <w:jc w:val="left"/>
              <w:rPr>
                <w:b/>
                <w:bCs/>
                <w:color w:val="000000"/>
                <w14:textFill>
                  <w14:solidFill>
                    <w14:srgbClr w14:val="000000"/>
                  </w14:solidFill>
                </w14:textFill>
              </w:rPr>
            </w:pPr>
            <w:r>
              <w:rPr>
                <w:b/>
                <w:bCs/>
                <w:color w:val="000000"/>
                <w14:textFill>
                  <w14:solidFill>
                    <w14:srgbClr w14:val="000000"/>
                  </w14:solidFill>
                </w14:textFill>
              </w:rPr>
              <w:t>环境风险</w:t>
            </w:r>
          </w:p>
          <w:p>
            <w:pPr>
              <w:pStyle w:val="50"/>
              <w:numPr>
                <w:ilvl w:val="0"/>
                <w:numId w:val="18"/>
              </w:numPr>
              <w:adjustRightInd w:val="0"/>
              <w:spacing w:line="360" w:lineRule="auto"/>
              <w:ind w:left="0" w:right="0" w:firstLineChars="400" w:firstLine="960"/>
              <w:rPr>
                <w:rFonts w:ascii="Times New Roman" w:cs="Times New Roman" w:hAnsi="Times New Roman"/>
                <w:b/>
                <w:bCs/>
                <w:color w:val="000000"/>
                <w:sz w:val="24"/>
                <w14:textFill>
                  <w14:solidFill>
                    <w14:srgbClr w14:val="000000"/>
                  </w14:solidFill>
                </w14:textFill>
                <w:lang w:eastAsia="zh-CN"/>
              </w:rPr>
            </w:pPr>
            <w:r>
              <w:rPr>
                <w:rFonts w:ascii="Times New Roman" w:cs="Times New Roman" w:hAnsi="Times New Roman"/>
                <w:b/>
                <w:bCs/>
                <w:color w:val="000000"/>
                <w:sz w:val="24"/>
                <w14:textFill>
                  <w14:solidFill>
                    <w14:srgbClr w14:val="000000"/>
                  </w14:solidFill>
                </w14:textFill>
                <w:lang w:eastAsia="zh-CN"/>
              </w:rPr>
              <w:t>危险</w:t>
            </w:r>
            <w:r>
              <w:rPr>
                <w:rFonts w:ascii="Times New Roman" w:cs="Times New Roman" w:hAnsi="Times New Roman"/>
                <w:b/>
                <w:bCs/>
                <w:color w:val="000000"/>
                <w:sz w:val="24"/>
                <w:szCs w:val="24"/>
                <w14:textFill>
                  <w14:solidFill>
                    <w14:srgbClr w14:val="000000"/>
                  </w14:solidFill>
                </w14:textFill>
                <w:lang w:eastAsia="zh-CN"/>
              </w:rPr>
              <w:t>物质</w:t>
            </w:r>
            <w:r>
              <w:rPr>
                <w:rFonts w:ascii="Times New Roman" w:cs="Times New Roman" w:hAnsi="Times New Roman"/>
                <w:b/>
                <w:bCs/>
                <w:color w:val="000000"/>
                <w:sz w:val="24"/>
                <w14:textFill>
                  <w14:solidFill>
                    <w14:srgbClr w14:val="000000"/>
                  </w14:solidFill>
                </w14:textFill>
                <w:lang w:eastAsia="zh-CN"/>
              </w:rPr>
              <w:t>识别及分布情况</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本项目涉及的危险物质主要为</w:t>
            </w:r>
            <w:r>
              <w:rPr>
                <w:rFonts w:hint="eastAsia"/>
                <w:color w:val="000000"/>
                <w:kern w:val="0"/>
                <w14:textFill>
                  <w14:solidFill>
                    <w14:srgbClr w14:val="000000"/>
                  </w14:solidFill>
                </w14:textFill>
              </w:rPr>
              <w:t>槽渣、废包装、废切削液、废液压油、废润滑油、废油桶、</w:t>
            </w:r>
            <w:r>
              <w:rPr>
                <w:rFonts w:hint="eastAsia"/>
                <w:color w:val="000000"/>
                <w:kern w:val="0"/>
                <w14:textFill>
                  <w14:solidFill>
                    <w14:srgbClr w14:val="000000"/>
                  </w14:solidFill>
                </w14:textFill>
                <w:lang w:val="en-US" w:eastAsia="zh-CN"/>
              </w:rPr>
              <w:t>废MBR膜、</w:t>
            </w:r>
            <w:r>
              <w:rPr>
                <w:rFonts w:hint="eastAsia"/>
                <w:color w:val="000000"/>
                <w:kern w:val="0"/>
                <w14:textFill>
                  <w14:solidFill>
                    <w14:srgbClr w14:val="000000"/>
                  </w14:solidFill>
                </w14:textFill>
              </w:rPr>
              <w:t>浮油、污泥、废树脂</w:t>
            </w:r>
            <w:r>
              <w:rPr>
                <w:color w:val="000000"/>
                <w:kern w:val="0"/>
                <w14:textFill>
                  <w14:solidFill>
                    <w14:srgbClr w14:val="000000"/>
                  </w14:solidFill>
                </w14:textFill>
              </w:rPr>
              <w:t>，涉及的危险物质Q值确定见下表。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15</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危险物质数量与临界量比值（Q）一览表</w:t>
            </w:r>
          </w:p>
          <w:tbl>
            <w:tblPr>
              <w:jc w:val="center"/>
              <w:tblW w:w="4998"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0" w:type="dxa"/>
                <w:left w:w="0" w:type="dxa"/>
                <w:bottom w:w="0" w:type="dxa"/>
                <w:right w:w="0" w:type="dxa"/>
              </w:tblCellMar>
              <w:tblLook w:val="0600" w:firstRow="0" w:lastRow="0" w:firstColumn="0" w:lastColumn="0" w:noHBand="1" w:noVBand="1"/>
            </w:tblPr>
            <w:tblGrid>
              <w:gridCol w:w="569"/>
              <w:gridCol w:w="1246"/>
              <w:gridCol w:w="1246"/>
              <w:gridCol w:w="1253"/>
              <w:gridCol w:w="1245"/>
              <w:gridCol w:w="1232"/>
              <w:gridCol w:w="1225"/>
            </w:tblGrid>
            <w:tr>
              <w:trPr>
                <w:trHeight w:val="340"/>
              </w:trPr>
              <w:tc>
                <w:tcPr>
                  <w:tcW w:w="355" w:type="pct"/>
                  <w:vMerge w:val="restar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序号</w:t>
                  </w:r>
                </w:p>
              </w:tc>
              <w:tc>
                <w:tcPr>
                  <w:tcW w:w="777" w:type="pct"/>
                  <w:vMerge w:val="restar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危险物质名称</w:t>
                  </w:r>
                </w:p>
              </w:tc>
              <w:tc>
                <w:tcPr>
                  <w:tcW w:w="777" w:type="pct"/>
                  <w:vMerge w:val="restar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分布的生产</w:t>
                  </w:r>
                </w:p>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单元</w:t>
                  </w:r>
                </w:p>
              </w:tc>
              <w:tc>
                <w:tcPr>
                  <w:tcW w:w="779"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最大存在总量</w:t>
                  </w:r>
                </w:p>
              </w:tc>
              <w:tc>
                <w:tcPr>
                  <w:tcW w:w="776"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临界量</w:t>
                  </w:r>
                </w:p>
              </w:tc>
              <w:tc>
                <w:tcPr>
                  <w:tcW w:w="768" w:type="pct"/>
                  <w:vMerge w:val="restar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Q值</w:t>
                  </w:r>
                </w:p>
              </w:tc>
              <w:tc>
                <w:tcPr>
                  <w:tcW w:w="764" w:type="pct"/>
                  <w:vMerge w:val="restar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临界量取值来源</w:t>
                  </w:r>
                </w:p>
              </w:tc>
            </w:tr>
            <w:tr>
              <w:trPr>
                <w:trHeight w:val="340"/>
              </w:trPr>
              <w:tc>
                <w:tcPr>
                  <w:tcW w:w="355" w:type="pct"/>
                  <w:vMerge/>
                  <w:vAlign w:val="center"/>
                </w:tcPr>
                <w:p/>
              </w:tc>
              <w:tc>
                <w:tcPr>
                  <w:tcW w:w="777" w:type="pct"/>
                  <w:vMerge/>
                  <w:tcBorders>
                    <w:left w:val="single" w:sz="2" w:space="0" w:color="auto"/>
                  </w:tcBorders>
                  <w:vAlign w:val="center"/>
                </w:tcPr>
                <w:p/>
              </w:tc>
              <w:tc>
                <w:tcPr>
                  <w:tcW w:w="777" w:type="pct"/>
                  <w:vMerge/>
                  <w:tcBorders>
                    <w:left w:val="single" w:sz="2" w:space="0" w:color="auto"/>
                  </w:tcBorders>
                  <w:vAlign w:val="center"/>
                </w:tcPr>
                <w:p/>
              </w:tc>
              <w:tc>
                <w:tcPr>
                  <w:tcW w:w="779"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qn/t</w:t>
                  </w:r>
                </w:p>
              </w:tc>
              <w:tc>
                <w:tcPr>
                  <w:tcW w:w="776"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Qn/t</w:t>
                  </w:r>
                </w:p>
              </w:tc>
              <w:tc>
                <w:tcPr>
                  <w:tcW w:w="768" w:type="pct"/>
                  <w:vMerge/>
                  <w:tcBorders>
                    <w:left w:val="single" w:sz="2" w:space="0" w:color="auto"/>
                  </w:tcBorders>
                  <w:vAlign w:val="center"/>
                </w:tcPr>
                <w:p/>
              </w:tc>
              <w:tc>
                <w:tcPr>
                  <w:tcW w:w="764" w:type="pct"/>
                  <w:vMerge/>
                  <w:tcBorders>
                    <w:left w:val="single" w:sz="2" w:space="0" w:color="auto"/>
                  </w:tcBorders>
                  <w:vAlign w:val="center"/>
                </w:tcPr>
                <w:p/>
              </w:tc>
            </w:tr>
            <w:tr>
              <w:trPr>
                <w:trHeight w:val="340"/>
              </w:trPr>
              <w:tc>
                <w:tcPr>
                  <w:tcW w:w="355" w:type="pct"/>
                  <w:vAlign w:val="center"/>
                </w:tcPr>
                <w:p>
                  <w:pPr>
                    <w:widowControl/>
                    <w:spacing w:line="0" w:lineRule="atLeast"/>
                    <w:jc w:val="center"/>
                    <w:rPr>
                      <w:color w:val="000000"/>
                      <w:kern w:val="0"/>
                      <w14:textFill>
                        <w14:solidFill>
                          <w14:srgbClr w14:val="000000"/>
                        </w14:solidFill>
                      </w14:textFill>
                    </w:rPr>
                  </w:pPr>
                  <w:r>
                    <w:rPr>
                      <w:color w:val="000000"/>
                      <w:kern w:val="0"/>
                      <w:sz w:val="21"/>
                      <w:szCs w:val="21"/>
                      <w14:textFill>
                        <w14:solidFill>
                          <w14:srgbClr w14:val="000000"/>
                        </w14:solidFill>
                      </w14:textFill>
                    </w:rPr>
                    <w:t>1</w:t>
                  </w:r>
                </w:p>
              </w:tc>
              <w:tc>
                <w:tcPr>
                  <w:tcW w:w="777" w:type="pct"/>
                  <w:tcBorders>
                    <w:left w:val="single" w:sz="2" w:space="0" w:color="auto"/>
                  </w:tcBorders>
                  <w:vAlign w:val="center"/>
                </w:tcPr>
                <w:p>
                  <w:pPr>
                    <w:widowControl/>
                    <w:spacing w:line="0" w:lineRule="atLeast"/>
                    <w:jc w:val="center"/>
                    <w:rPr>
                      <w:color w:val="000000"/>
                      <w:kern w:val="0"/>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槽渣</w:t>
                  </w:r>
                </w:p>
              </w:tc>
              <w:tc>
                <w:tcPr>
                  <w:tcW w:w="777" w:type="pct"/>
                  <w:vMerge w:val="restar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危险废物暂存间</w:t>
                  </w:r>
                </w:p>
              </w:tc>
              <w:tc>
                <w:tcPr>
                  <w:tcW w:w="779"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2</w:t>
                  </w:r>
                </w:p>
              </w:tc>
              <w:tc>
                <w:tcPr>
                  <w:tcW w:w="776"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50</w:t>
                  </w:r>
                </w:p>
              </w:tc>
              <w:tc>
                <w:tcPr>
                  <w:tcW w:w="768"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0.04</w:t>
                  </w:r>
                </w:p>
              </w:tc>
              <w:tc>
                <w:tcPr>
                  <w:tcW w:w="764" w:type="pct"/>
                  <w:vMerge w:val="restar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HJ169-2018附录B.2中健康危险急性毒性物质（类别2，类别3）</w:t>
                  </w:r>
                </w:p>
              </w:tc>
            </w:tr>
            <w:tr>
              <w:trPr>
                <w:trHeight w:val="340"/>
              </w:trPr>
              <w:tc>
                <w:tcPr>
                  <w:tcW w:w="355" w:type="pct"/>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2</w:t>
                  </w:r>
                </w:p>
              </w:tc>
              <w:tc>
                <w:tcPr>
                  <w:tcW w:w="777" w:type="pct"/>
                  <w:tcBorders>
                    <w:left w:val="single" w:sz="2" w:space="0" w:color="auto"/>
                  </w:tcBorders>
                  <w:vAlign w:val="center"/>
                </w:tcPr>
                <w:p>
                  <w:pPr>
                    <w:widowControl/>
                    <w:spacing w:line="0" w:lineRule="atLeast"/>
                    <w:jc w:val="center"/>
                    <w:rPr>
                      <w:color w:val="000000"/>
                      <w:kern w:val="0"/>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废包装</w:t>
                  </w:r>
                </w:p>
              </w:tc>
              <w:tc>
                <w:tcPr>
                  <w:tcW w:w="777" w:type="pct"/>
                  <w:vMerge/>
                  <w:tcBorders>
                    <w:left w:val="single" w:sz="2" w:space="0" w:color="auto"/>
                  </w:tcBorders>
                  <w:vAlign w:val="center"/>
                </w:tcPr>
                <w:p/>
              </w:tc>
              <w:tc>
                <w:tcPr>
                  <w:tcW w:w="779"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0.1</w:t>
                  </w:r>
                </w:p>
              </w:tc>
              <w:tc>
                <w:tcPr>
                  <w:tcW w:w="776"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50</w:t>
                  </w:r>
                </w:p>
              </w:tc>
              <w:tc>
                <w:tcPr>
                  <w:tcW w:w="768"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0.002</w:t>
                  </w:r>
                </w:p>
              </w:tc>
              <w:tc>
                <w:tcPr>
                  <w:tcW w:w="764" w:type="pct"/>
                  <w:vMerge/>
                  <w:tcBorders>
                    <w:left w:val="single" w:sz="2" w:space="0" w:color="auto"/>
                  </w:tcBorders>
                  <w:vAlign w:val="center"/>
                </w:tcPr>
                <w:p/>
              </w:tc>
            </w:tr>
            <w:tr>
              <w:trPr>
                <w:trHeight w:val="340"/>
              </w:trPr>
              <w:tc>
                <w:tcPr>
                  <w:tcW w:w="355" w:type="pct"/>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3</w:t>
                  </w:r>
                </w:p>
              </w:tc>
              <w:tc>
                <w:tcPr>
                  <w:tcW w:w="777" w:type="pct"/>
                  <w:tcBorders>
                    <w:left w:val="single" w:sz="2" w:space="0" w:color="auto"/>
                  </w:tcBorders>
                  <w:vAlign w:val="center"/>
                </w:tcPr>
                <w:p>
                  <w:pPr>
                    <w:widowControl/>
                    <w:spacing w:line="0" w:lineRule="atLeast"/>
                    <w:jc w:val="center"/>
                    <w:rPr>
                      <w:color w:val="000000"/>
                      <w:kern w:val="0"/>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废切削液</w:t>
                  </w:r>
                </w:p>
              </w:tc>
              <w:tc>
                <w:tcPr>
                  <w:tcW w:w="777" w:type="pct"/>
                  <w:vMerge/>
                  <w:tcBorders>
                    <w:left w:val="single" w:sz="2" w:space="0" w:color="auto"/>
                  </w:tcBorders>
                  <w:vAlign w:val="center"/>
                </w:tcPr>
                <w:p/>
              </w:tc>
              <w:tc>
                <w:tcPr>
                  <w:tcW w:w="779"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8</w:t>
                  </w:r>
                </w:p>
              </w:tc>
              <w:tc>
                <w:tcPr>
                  <w:tcW w:w="776"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50</w:t>
                  </w:r>
                </w:p>
              </w:tc>
              <w:tc>
                <w:tcPr>
                  <w:tcW w:w="768"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0.16</w:t>
                  </w:r>
                </w:p>
              </w:tc>
              <w:tc>
                <w:tcPr>
                  <w:tcW w:w="764" w:type="pct"/>
                  <w:vMerge/>
                  <w:tcBorders>
                    <w:left w:val="single" w:sz="2" w:space="0" w:color="auto"/>
                  </w:tcBorders>
                  <w:vAlign w:val="center"/>
                </w:tcPr>
                <w:p/>
              </w:tc>
            </w:tr>
            <w:tr>
              <w:trPr>
                <w:trHeight w:val="340"/>
              </w:trPr>
              <w:tc>
                <w:tcPr>
                  <w:tcW w:w="355" w:type="pct"/>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4</w:t>
                  </w:r>
                </w:p>
              </w:tc>
              <w:tc>
                <w:tcPr>
                  <w:tcW w:w="777" w:type="pct"/>
                  <w:tcBorders>
                    <w:left w:val="single" w:sz="2" w:space="0" w:color="auto"/>
                  </w:tcBorders>
                  <w:vAlign w:val="center"/>
                </w:tcPr>
                <w:p>
                  <w:pPr>
                    <w:widowControl/>
                    <w:spacing w:line="0" w:lineRule="atLeast"/>
                    <w:jc w:val="center"/>
                    <w:rPr>
                      <w:color w:val="000000"/>
                      <w:kern w:val="0"/>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废液压油</w:t>
                  </w:r>
                </w:p>
              </w:tc>
              <w:tc>
                <w:tcPr>
                  <w:tcW w:w="777" w:type="pct"/>
                  <w:vMerge/>
                  <w:tcBorders>
                    <w:left w:val="single" w:sz="2" w:space="0" w:color="auto"/>
                  </w:tcBorders>
                  <w:vAlign w:val="center"/>
                </w:tcPr>
                <w:p/>
              </w:tc>
              <w:tc>
                <w:tcPr>
                  <w:tcW w:w="779"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0.2</w:t>
                  </w:r>
                </w:p>
              </w:tc>
              <w:tc>
                <w:tcPr>
                  <w:tcW w:w="776"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50</w:t>
                  </w:r>
                </w:p>
              </w:tc>
              <w:tc>
                <w:tcPr>
                  <w:tcW w:w="768"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0.004</w:t>
                  </w:r>
                </w:p>
              </w:tc>
              <w:tc>
                <w:tcPr>
                  <w:tcW w:w="764" w:type="pct"/>
                  <w:vMerge/>
                  <w:tcBorders>
                    <w:left w:val="single" w:sz="2" w:space="0" w:color="auto"/>
                  </w:tcBorders>
                  <w:vAlign w:val="center"/>
                </w:tcPr>
                <w:p/>
              </w:tc>
            </w:tr>
            <w:tr>
              <w:trPr>
                <w:trHeight w:val="340"/>
              </w:trPr>
              <w:tc>
                <w:tcPr>
                  <w:tcW w:w="355" w:type="pct"/>
                  <w:vAlign w:val="center"/>
                </w:tcPr>
                <w:p>
                  <w:pPr>
                    <w:widowControl/>
                    <w:spacing w:line="0" w:lineRule="atLeast"/>
                    <w:jc w:val="center"/>
                    <w:rPr>
                      <w:color w:val="000000"/>
                      <w:kern w:val="0"/>
                      <w:sz w:val="21"/>
                      <w:szCs w:val="21"/>
                      <w14:textFill>
                        <w14:solidFill>
                          <w14:srgbClr w14:val="000000"/>
                        </w14:solidFill>
                      </w14:textFill>
                    </w:rPr>
                  </w:pPr>
                  <w:r>
                    <w:rPr>
                      <w:color w:val="000000"/>
                      <w:kern w:val="0"/>
                      <w:sz w:val="21"/>
                      <w:szCs w:val="21"/>
                      <w14:textFill>
                        <w14:solidFill>
                          <w14:srgbClr w14:val="000000"/>
                        </w14:solidFill>
                      </w14:textFill>
                    </w:rPr>
                    <w:t>5</w:t>
                  </w:r>
                </w:p>
              </w:tc>
              <w:tc>
                <w:tcPr>
                  <w:tcW w:w="777" w:type="pct"/>
                  <w:tcBorders>
                    <w:left w:val="single" w:sz="2" w:space="0" w:color="auto"/>
                  </w:tcBorders>
                  <w:vAlign w:val="center"/>
                </w:tcPr>
                <w:p>
                  <w:pPr>
                    <w:widowControl/>
                    <w:spacing w:line="0" w:lineRule="atLeast"/>
                    <w:jc w:val="center"/>
                    <w:rPr>
                      <w:color w:val="000000"/>
                      <w:kern w:val="0"/>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废润滑油</w:t>
                  </w:r>
                </w:p>
              </w:tc>
              <w:tc>
                <w:tcPr>
                  <w:tcW w:w="777" w:type="pct"/>
                  <w:vMerge/>
                  <w:tcBorders>
                    <w:left w:val="single" w:sz="2" w:space="0" w:color="auto"/>
                  </w:tcBorders>
                  <w:vAlign w:val="center"/>
                </w:tcPr>
                <w:p/>
              </w:tc>
              <w:tc>
                <w:tcPr>
                  <w:tcW w:w="779"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1</w:t>
                  </w:r>
                </w:p>
              </w:tc>
              <w:tc>
                <w:tcPr>
                  <w:tcW w:w="776"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50</w:t>
                  </w:r>
                </w:p>
              </w:tc>
              <w:tc>
                <w:tcPr>
                  <w:tcW w:w="768"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0.02</w:t>
                  </w:r>
                </w:p>
              </w:tc>
              <w:tc>
                <w:tcPr>
                  <w:tcW w:w="764" w:type="pct"/>
                  <w:vMerge/>
                  <w:tcBorders>
                    <w:left w:val="single" w:sz="2" w:space="0" w:color="auto"/>
                  </w:tcBorders>
                  <w:vAlign w:val="center"/>
                </w:tcPr>
                <w:p/>
              </w:tc>
            </w:tr>
            <w:tr>
              <w:trPr>
                <w:trHeight w:val="340"/>
              </w:trPr>
              <w:tc>
                <w:tcPr>
                  <w:tcW w:w="355" w:type="pct"/>
                  <w:vAlign w:val="center"/>
                </w:tcPr>
                <w:p>
                  <w:pPr>
                    <w:widowControl/>
                    <w:spacing w:line="0" w:lineRule="atLeast"/>
                    <w:jc w:val="center"/>
                    <w:rPr>
                      <w:rFonts w:eastAsia="宋体" w:hint="eastAsia"/>
                      <w:color w:val="000000"/>
                      <w:kern w:val="0"/>
                      <w:sz w:val="21"/>
                      <w:szCs w:val="21"/>
                      <w14:textFill>
                        <w14:solidFill>
                          <w14:srgbClr w14:val="000000"/>
                        </w14:solidFill>
                      </w14:textFill>
                      <w:lang w:eastAsia="zh-CN"/>
                    </w:rPr>
                  </w:pPr>
                  <w:r>
                    <w:rPr>
                      <w:rFonts w:hint="eastAsia"/>
                      <w:color w:val="000000"/>
                      <w:kern w:val="0"/>
                      <w:sz w:val="21"/>
                      <w:szCs w:val="21"/>
                      <w14:textFill>
                        <w14:solidFill>
                          <w14:srgbClr w14:val="000000"/>
                        </w14:solidFill>
                      </w14:textFill>
                      <w:lang w:val="en-US" w:eastAsia="zh-CN"/>
                    </w:rPr>
                    <w:t>6</w:t>
                  </w:r>
                </w:p>
              </w:tc>
              <w:tc>
                <w:tcPr>
                  <w:tcW w:w="777" w:type="pct"/>
                  <w:tcBorders>
                    <w:left w:val="single" w:sz="2" w:space="0" w:color="auto"/>
                  </w:tcBorders>
                  <w:vAlign w:val="center"/>
                </w:tcPr>
                <w:p>
                  <w:pPr>
                    <w:widowControl/>
                    <w:spacing w:line="0" w:lineRule="atLeast"/>
                    <w:jc w:val="center"/>
                    <w:rPr>
                      <w:color w:val="000000"/>
                      <w:kern w:val="0"/>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废油桶</w:t>
                  </w:r>
                </w:p>
              </w:tc>
              <w:tc>
                <w:tcPr>
                  <w:tcW w:w="777" w:type="pct"/>
                  <w:vMerge/>
                  <w:tcBorders>
                    <w:left w:val="single" w:sz="2" w:space="0" w:color="auto"/>
                  </w:tcBorders>
                  <w:vAlign w:val="center"/>
                </w:tcPr>
                <w:p/>
              </w:tc>
              <w:tc>
                <w:tcPr>
                  <w:tcW w:w="779"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0.06</w:t>
                  </w:r>
                </w:p>
              </w:tc>
              <w:tc>
                <w:tcPr>
                  <w:tcW w:w="776"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50</w:t>
                  </w:r>
                </w:p>
              </w:tc>
              <w:tc>
                <w:tcPr>
                  <w:tcW w:w="768"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0.0012</w:t>
                  </w:r>
                </w:p>
              </w:tc>
              <w:tc>
                <w:tcPr>
                  <w:tcW w:w="764" w:type="pct"/>
                  <w:vMerge/>
                  <w:tcBorders>
                    <w:left w:val="single" w:sz="2" w:space="0" w:color="auto"/>
                  </w:tcBorders>
                  <w:vAlign w:val="center"/>
                </w:tcPr>
                <w:p/>
              </w:tc>
            </w:tr>
            <w:tr>
              <w:trPr>
                <w:trHeight w:val="340"/>
              </w:trPr>
              <w:tc>
                <w:tcPr>
                  <w:tcW w:w="355" w:type="pct"/>
                  <w:shd w:val="clear" w:color="auto" w:fill="auto"/>
                  <w:vAlign w:val="center"/>
                </w:tcPr>
                <w:p>
                  <w:pPr>
                    <w:widowControl/>
                    <w:spacing w:line="0" w:lineRule="atLeast"/>
                    <w:jc w:val="center"/>
                    <w:rPr>
                      <w:rFonts w:ascii="Times New Roman" w:eastAsia="宋体" w:cs="Times New Roman" w:hAnsi="Times New Roman"/>
                      <w:color w:val="000000"/>
                      <w:kern w:val="0"/>
                      <w:sz w:val="24"/>
                      <w:szCs w:val="24"/>
                      <w14:textFill>
                        <w14:solidFill>
                          <w14:srgbClr w14:val="000000"/>
                        </w14:solidFill>
                      </w14:textFill>
                      <w:lang w:val="en-US" w:eastAsia="zh-CN" w:bidi="ar-SA"/>
                    </w:rPr>
                  </w:pPr>
                  <w:r>
                    <w:rPr>
                      <w:color w:val="000000"/>
                      <w:kern w:val="0"/>
                      <w:sz w:val="21"/>
                      <w:szCs w:val="21"/>
                      <w14:textFill>
                        <w14:solidFill>
                          <w14:srgbClr w14:val="000000"/>
                        </w14:solidFill>
                      </w14:textFill>
                    </w:rPr>
                    <w:t>7</w:t>
                  </w:r>
                </w:p>
              </w:tc>
              <w:tc>
                <w:tcPr>
                  <w:tcW w:w="777" w:type="pct"/>
                  <w:tcBorders>
                    <w:left w:val="single" w:sz="2" w:space="0" w:color="auto"/>
                  </w:tcBorders>
                  <w:vAlign w:val="center"/>
                </w:tcPr>
                <w:p>
                  <w:pPr>
                    <w:widowControl/>
                    <w:spacing w:line="0" w:lineRule="atLeast"/>
                    <w:jc w:val="center"/>
                    <w:rPr>
                      <w:rFonts w:ascii="宋体" w:eastAsia="宋体" w:cs="宋体" w:hAnsi="宋体"/>
                      <w:color w:val="000000"/>
                      <w:kern w:val="0"/>
                      <w:sz w:val="21"/>
                      <w:szCs w:val="21"/>
                      <w14:textFill>
                        <w14:solidFill>
                          <w14:srgbClr w14:val="000000"/>
                        </w14:solidFill>
                      </w14:textFill>
                      <w:lang w:val="en-US" w:eastAsia="zh-CN"/>
                    </w:rPr>
                  </w:pPr>
                  <w:r>
                    <w:rPr>
                      <w:rFonts w:ascii="宋体" w:cs="宋体" w:hAnsi="宋体" w:hint="eastAsia"/>
                      <w:color w:val="000000"/>
                      <w:kern w:val="0"/>
                      <w:sz w:val="21"/>
                      <w:szCs w:val="21"/>
                      <w14:textFill>
                        <w14:solidFill>
                          <w14:srgbClr w14:val="000000"/>
                        </w14:solidFill>
                      </w14:textFill>
                      <w:lang w:val="en-US" w:eastAsia="zh-CN"/>
                    </w:rPr>
                    <w:t>废MBR莫</w:t>
                  </w:r>
                </w:p>
              </w:tc>
              <w:tc>
                <w:tcPr>
                  <w:tcW w:w="777" w:type="pct"/>
                  <w:vMerge/>
                  <w:tcBorders>
                    <w:left w:val="single" w:sz="2" w:space="0" w:color="auto"/>
                  </w:tcBorders>
                  <w:vAlign w:val="center"/>
                </w:tcPr>
                <w:p/>
              </w:tc>
              <w:tc>
                <w:tcPr>
                  <w:tcW w:w="779"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lang w:val="en-US" w:eastAsia="zh-CN"/>
                    </w:rPr>
                  </w:pPr>
                  <w:r>
                    <w:rPr>
                      <w:rFonts w:eastAsia="等线" w:hint="eastAsia"/>
                      <w:color w:val="000000"/>
                      <w:sz w:val="21"/>
                      <w:szCs w:val="21"/>
                      <w14:textFill>
                        <w14:solidFill>
                          <w14:srgbClr w14:val="000000"/>
                        </w14:solidFill>
                      </w14:textFill>
                      <w:lang w:val="en-US" w:eastAsia="zh-CN"/>
                    </w:rPr>
                    <w:t>0.1</w:t>
                  </w:r>
                </w:p>
              </w:tc>
              <w:tc>
                <w:tcPr>
                  <w:tcW w:w="776"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lang w:val="en-US" w:eastAsia="zh-CN"/>
                    </w:rPr>
                  </w:pPr>
                  <w:r>
                    <w:rPr>
                      <w:rFonts w:eastAsia="等线" w:hint="eastAsia"/>
                      <w:color w:val="000000"/>
                      <w:sz w:val="21"/>
                      <w:szCs w:val="21"/>
                      <w14:textFill>
                        <w14:solidFill>
                          <w14:srgbClr w14:val="000000"/>
                        </w14:solidFill>
                      </w14:textFill>
                      <w:lang w:val="en-US" w:eastAsia="zh-CN"/>
                    </w:rPr>
                    <w:t>50</w:t>
                  </w:r>
                </w:p>
              </w:tc>
              <w:tc>
                <w:tcPr>
                  <w:tcW w:w="768"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lang w:val="en-US" w:eastAsia="zh-CN"/>
                    </w:rPr>
                  </w:pPr>
                  <w:r>
                    <w:rPr>
                      <w:rFonts w:eastAsia="等线" w:hint="eastAsia"/>
                      <w:color w:val="000000"/>
                      <w:sz w:val="21"/>
                      <w:szCs w:val="21"/>
                      <w14:textFill>
                        <w14:solidFill>
                          <w14:srgbClr w14:val="000000"/>
                        </w14:solidFill>
                      </w14:textFill>
                      <w:lang w:val="en-US" w:eastAsia="zh-CN"/>
                    </w:rPr>
                    <w:t>0.002</w:t>
                  </w:r>
                </w:p>
              </w:tc>
              <w:tc>
                <w:tcPr>
                  <w:tcW w:w="764" w:type="pct"/>
                  <w:vMerge/>
                  <w:tcBorders>
                    <w:left w:val="single" w:sz="2" w:space="0" w:color="auto"/>
                  </w:tcBorders>
                  <w:vAlign w:val="center"/>
                </w:tcPr>
                <w:p/>
              </w:tc>
            </w:tr>
            <w:tr>
              <w:trPr>
                <w:trHeight w:val="340"/>
              </w:trPr>
              <w:tc>
                <w:tcPr>
                  <w:tcW w:w="355" w:type="pct"/>
                  <w:shd w:val="clear" w:color="auto" w:fill="auto"/>
                  <w:vAlign w:val="center"/>
                </w:tcPr>
                <w:p>
                  <w:pPr>
                    <w:widowControl/>
                    <w:spacing w:line="0" w:lineRule="atLeast"/>
                    <w:jc w:val="center"/>
                    <w:rPr>
                      <w:rFonts w:ascii="Times New Roman" w:eastAsia="宋体" w:cs="Times New Roman" w:hAnsi="Times New Roman"/>
                      <w:color w:val="000000"/>
                      <w:kern w:val="0"/>
                      <w:sz w:val="24"/>
                      <w:szCs w:val="24"/>
                      <w14:textFill>
                        <w14:solidFill>
                          <w14:srgbClr w14:val="000000"/>
                        </w14:solidFill>
                      </w14:textFill>
                      <w:lang w:val="en-US" w:eastAsia="zh-CN" w:bidi="ar-SA"/>
                    </w:rPr>
                  </w:pPr>
                  <w:r>
                    <w:rPr>
                      <w:color w:val="000000"/>
                      <w:kern w:val="0"/>
                      <w:sz w:val="21"/>
                      <w:szCs w:val="21"/>
                      <w14:textFill>
                        <w14:solidFill>
                          <w14:srgbClr w14:val="000000"/>
                        </w14:solidFill>
                      </w14:textFill>
                    </w:rPr>
                    <w:t>8</w:t>
                  </w:r>
                </w:p>
              </w:tc>
              <w:tc>
                <w:tcPr>
                  <w:tcW w:w="777" w:type="pct"/>
                  <w:tcBorders>
                    <w:left w:val="single" w:sz="2" w:space="0" w:color="auto"/>
                  </w:tcBorders>
                  <w:vAlign w:val="center"/>
                </w:tcPr>
                <w:p>
                  <w:pPr>
                    <w:widowControl/>
                    <w:spacing w:line="0" w:lineRule="atLeast"/>
                    <w:jc w:val="center"/>
                    <w:rPr>
                      <w:color w:val="000000"/>
                      <w:kern w:val="0"/>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浮油</w:t>
                  </w:r>
                </w:p>
              </w:tc>
              <w:tc>
                <w:tcPr>
                  <w:tcW w:w="777" w:type="pct"/>
                  <w:vMerge/>
                  <w:tcBorders>
                    <w:left w:val="single" w:sz="2" w:space="0" w:color="auto"/>
                  </w:tcBorders>
                  <w:vAlign w:val="center"/>
                </w:tcPr>
                <w:p/>
              </w:tc>
              <w:tc>
                <w:tcPr>
                  <w:tcW w:w="779"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0.07</w:t>
                  </w:r>
                </w:p>
              </w:tc>
              <w:tc>
                <w:tcPr>
                  <w:tcW w:w="776"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50</w:t>
                  </w:r>
                </w:p>
              </w:tc>
              <w:tc>
                <w:tcPr>
                  <w:tcW w:w="768"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0.0014</w:t>
                  </w:r>
                </w:p>
              </w:tc>
              <w:tc>
                <w:tcPr>
                  <w:tcW w:w="764" w:type="pct"/>
                  <w:vMerge/>
                  <w:tcBorders>
                    <w:left w:val="single" w:sz="2" w:space="0" w:color="auto"/>
                  </w:tcBorders>
                  <w:vAlign w:val="center"/>
                </w:tcPr>
                <w:p/>
              </w:tc>
            </w:tr>
            <w:tr>
              <w:trPr>
                <w:trHeight w:val="340"/>
              </w:trPr>
              <w:tc>
                <w:tcPr>
                  <w:tcW w:w="355" w:type="pct"/>
                  <w:shd w:val="clear" w:color="auto" w:fill="auto"/>
                  <w:vAlign w:val="center"/>
                </w:tcPr>
                <w:p>
                  <w:pPr>
                    <w:widowControl/>
                    <w:spacing w:line="0" w:lineRule="atLeast"/>
                    <w:jc w:val="center"/>
                    <w:rPr>
                      <w:rFonts w:ascii="Times New Roman" w:eastAsia="宋体" w:cs="Times New Roman" w:hAnsi="Times New Roman"/>
                      <w:color w:val="000000"/>
                      <w:kern w:val="0"/>
                      <w:sz w:val="24"/>
                      <w:szCs w:val="24"/>
                      <w14:textFill>
                        <w14:solidFill>
                          <w14:srgbClr w14:val="000000"/>
                        </w14:solidFill>
                      </w14:textFill>
                      <w:lang w:val="en-US" w:eastAsia="zh-CN" w:bidi="ar-SA"/>
                    </w:rPr>
                  </w:pPr>
                  <w:r>
                    <w:rPr>
                      <w:color w:val="000000"/>
                      <w:kern w:val="0"/>
                      <w:sz w:val="21"/>
                      <w:szCs w:val="21"/>
                      <w14:textFill>
                        <w14:solidFill>
                          <w14:srgbClr w14:val="000000"/>
                        </w14:solidFill>
                      </w14:textFill>
                    </w:rPr>
                    <w:t>9</w:t>
                  </w:r>
                </w:p>
              </w:tc>
              <w:tc>
                <w:tcPr>
                  <w:tcW w:w="777" w:type="pct"/>
                  <w:tcBorders>
                    <w:left w:val="single" w:sz="2" w:space="0" w:color="auto"/>
                  </w:tcBorders>
                  <w:vAlign w:val="center"/>
                </w:tcPr>
                <w:p>
                  <w:pPr>
                    <w:widowControl/>
                    <w:spacing w:line="0" w:lineRule="atLeast"/>
                    <w:jc w:val="center"/>
                    <w:rPr>
                      <w:color w:val="000000"/>
                      <w:kern w:val="0"/>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污泥</w:t>
                  </w:r>
                </w:p>
              </w:tc>
              <w:tc>
                <w:tcPr>
                  <w:tcW w:w="777" w:type="pct"/>
                  <w:vMerge/>
                  <w:tcBorders>
                    <w:left w:val="single" w:sz="2" w:space="0" w:color="auto"/>
                  </w:tcBorders>
                  <w:vAlign w:val="center"/>
                </w:tcPr>
                <w:p/>
              </w:tc>
              <w:tc>
                <w:tcPr>
                  <w:tcW w:w="779"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lang w:val="en-US" w:eastAsia="zh-CN"/>
                    </w:rPr>
                  </w:pPr>
                  <w:r>
                    <w:rPr>
                      <w:rFonts w:eastAsia="等线"/>
                      <w:color w:val="000000"/>
                      <w:sz w:val="21"/>
                      <w:szCs w:val="21"/>
                      <w14:textFill>
                        <w14:solidFill>
                          <w14:srgbClr w14:val="000000"/>
                        </w14:solidFill>
                      </w14:textFill>
                    </w:rPr>
                    <w:t>0.</w:t>
                  </w:r>
                  <w:r>
                    <w:rPr>
                      <w:rFonts w:eastAsia="等线" w:hint="eastAsia"/>
                      <w:color w:val="000000"/>
                      <w:sz w:val="21"/>
                      <w:szCs w:val="21"/>
                      <w14:textFill>
                        <w14:solidFill>
                          <w14:srgbClr w14:val="000000"/>
                        </w14:solidFill>
                      </w14:textFill>
                      <w:lang w:val="en-US" w:eastAsia="zh-CN"/>
                    </w:rPr>
                    <w:t>11</w:t>
                  </w:r>
                </w:p>
              </w:tc>
              <w:tc>
                <w:tcPr>
                  <w:tcW w:w="776"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50</w:t>
                  </w:r>
                </w:p>
              </w:tc>
              <w:tc>
                <w:tcPr>
                  <w:tcW w:w="768"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lang w:val="en-US" w:eastAsia="zh-CN"/>
                    </w:rPr>
                  </w:pPr>
                  <w:r>
                    <w:rPr>
                      <w:rFonts w:eastAsia="等线" w:hint="eastAsia"/>
                      <w:color w:val="000000"/>
                      <w:sz w:val="21"/>
                      <w:szCs w:val="21"/>
                      <w14:textFill>
                        <w14:solidFill>
                          <w14:srgbClr w14:val="000000"/>
                        </w14:solidFill>
                      </w14:textFill>
                    </w:rPr>
                    <w:t>0.0</w:t>
                  </w:r>
                  <w:r>
                    <w:rPr>
                      <w:rFonts w:eastAsia="等线" w:hint="eastAsia"/>
                      <w:color w:val="000000"/>
                      <w:sz w:val="21"/>
                      <w:szCs w:val="21"/>
                      <w14:textFill>
                        <w14:solidFill>
                          <w14:srgbClr w14:val="000000"/>
                        </w14:solidFill>
                      </w14:textFill>
                      <w:lang w:val="en-US" w:eastAsia="zh-CN"/>
                    </w:rPr>
                    <w:t>022</w:t>
                  </w:r>
                </w:p>
              </w:tc>
              <w:tc>
                <w:tcPr>
                  <w:tcW w:w="764" w:type="pct"/>
                  <w:vMerge/>
                  <w:tcBorders>
                    <w:left w:val="single" w:sz="2" w:space="0" w:color="auto"/>
                  </w:tcBorders>
                  <w:vAlign w:val="center"/>
                </w:tcPr>
                <w:p/>
              </w:tc>
            </w:tr>
            <w:tr>
              <w:trPr>
                <w:trHeight w:val="340"/>
              </w:trPr>
              <w:tc>
                <w:tcPr>
                  <w:tcW w:w="355" w:type="pct"/>
                  <w:vAlign w:val="center"/>
                </w:tcPr>
                <w:p>
                  <w:pPr>
                    <w:widowControl/>
                    <w:spacing w:line="0" w:lineRule="atLeast"/>
                    <w:jc w:val="center"/>
                    <w:rPr>
                      <w:rFonts w:eastAsia="宋体"/>
                      <w:color w:val="000000"/>
                      <w:kern w:val="0"/>
                      <w14:textFill>
                        <w14:solidFill>
                          <w14:srgbClr w14:val="000000"/>
                        </w14:solidFill>
                      </w14:textFill>
                      <w:lang w:val="en-US" w:eastAsia="zh-CN"/>
                    </w:rPr>
                  </w:pPr>
                  <w:r>
                    <w:rPr>
                      <w:rFonts w:hint="eastAsia"/>
                      <w:color w:val="000000"/>
                      <w:kern w:val="0"/>
                      <w14:textFill>
                        <w14:solidFill>
                          <w14:srgbClr w14:val="000000"/>
                        </w14:solidFill>
                      </w14:textFill>
                      <w:lang w:val="en-US" w:eastAsia="zh-CN"/>
                    </w:rPr>
                    <w:t>10</w:t>
                  </w:r>
                </w:p>
              </w:tc>
              <w:tc>
                <w:tcPr>
                  <w:tcW w:w="777" w:type="pct"/>
                  <w:tcBorders>
                    <w:left w:val="single" w:sz="2" w:space="0" w:color="auto"/>
                  </w:tcBorders>
                  <w:vAlign w:val="center"/>
                </w:tcPr>
                <w:p>
                  <w:pPr>
                    <w:widowControl/>
                    <w:spacing w:line="0" w:lineRule="atLeast"/>
                    <w:jc w:val="center"/>
                    <w:rPr>
                      <w:color w:val="000000"/>
                      <w:kern w:val="0"/>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废树脂</w:t>
                  </w:r>
                </w:p>
              </w:tc>
              <w:tc>
                <w:tcPr>
                  <w:tcW w:w="777" w:type="pct"/>
                  <w:vMerge/>
                  <w:tcBorders>
                    <w:left w:val="single" w:sz="2" w:space="0" w:color="auto"/>
                  </w:tcBorders>
                  <w:vAlign w:val="center"/>
                </w:tcPr>
                <w:p/>
              </w:tc>
              <w:tc>
                <w:tcPr>
                  <w:tcW w:w="779"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0.05</w:t>
                  </w:r>
                </w:p>
              </w:tc>
              <w:tc>
                <w:tcPr>
                  <w:tcW w:w="776"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color w:val="000000"/>
                      <w:sz w:val="21"/>
                      <w:szCs w:val="21"/>
                      <w14:textFill>
                        <w14:solidFill>
                          <w14:srgbClr w14:val="000000"/>
                        </w14:solidFill>
                      </w14:textFill>
                    </w:rPr>
                    <w:t>50</w:t>
                  </w:r>
                </w:p>
              </w:tc>
              <w:tc>
                <w:tcPr>
                  <w:tcW w:w="768" w:type="pct"/>
                  <w:tcBorders>
                    <w:left w:val="single" w:sz="2" w:space="0" w:color="auto"/>
                  </w:tcBorders>
                  <w:vAlign w:val="center"/>
                </w:tcPr>
                <w:p>
                  <w:pPr>
                    <w:widowControl/>
                    <w:spacing w:line="0" w:lineRule="atLeast"/>
                    <w:jc w:val="center"/>
                    <w:rPr>
                      <w:rFonts w:eastAsia="等线"/>
                      <w:color w:val="000000"/>
                      <w:sz w:val="21"/>
                      <w:szCs w:val="21"/>
                      <w14:textFill>
                        <w14:solidFill>
                          <w14:srgbClr w14:val="000000"/>
                        </w14:solidFill>
                      </w14:textFill>
                    </w:rPr>
                  </w:pPr>
                  <w:r>
                    <w:rPr>
                      <w:rFonts w:eastAsia="等线" w:hint="eastAsia"/>
                      <w:color w:val="000000"/>
                      <w:sz w:val="21"/>
                      <w:szCs w:val="21"/>
                      <w14:textFill>
                        <w14:solidFill>
                          <w14:srgbClr w14:val="000000"/>
                        </w14:solidFill>
                      </w14:textFill>
                    </w:rPr>
                    <w:t>0.001</w:t>
                  </w:r>
                </w:p>
              </w:tc>
              <w:tc>
                <w:tcPr>
                  <w:tcW w:w="764" w:type="pct"/>
                  <w:vMerge/>
                  <w:tcBorders>
                    <w:left w:val="single" w:sz="2" w:space="0" w:color="auto"/>
                  </w:tcBorders>
                  <w:vAlign w:val="center"/>
                </w:tcPr>
                <w:p/>
              </w:tc>
            </w:tr>
            <w:tr>
              <w:trPr>
                <w:trHeight w:val="340"/>
              </w:trPr>
              <w:tc>
                <w:tcPr>
                  <w:tcW w:w="2690" w:type="pct"/>
                  <w:gridSpan w:val="4"/>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合  计</w:t>
                  </w:r>
                </w:p>
              </w:tc>
              <w:tc>
                <w:tcPr>
                  <w:tcW w:w="776" w:type="pct"/>
                  <w:tcBorders>
                    <w:left w:val="single" w:sz="2" w:space="0" w:color="auto"/>
                  </w:tcBorders>
                  <w:vAlign w:val="center"/>
                </w:tcPr>
                <w:p>
                  <w:pPr>
                    <w:pStyle w:val="51"/>
                    <w:adjustRightInd w:val="0"/>
                    <w:snapToGrid/>
                    <w:spacing w:line="0" w:lineRule="atLeast"/>
                    <w:rPr>
                      <w:rFonts w:ascii="Times New Roman" w:hAnsi="Times New Roman"/>
                      <w:bCs/>
                      <w:color w:val="000000"/>
                      <w:spacing w:val="0"/>
                      <w:kern w:val="0"/>
                      <w14:textFill>
                        <w14:solidFill>
                          <w14:srgbClr w14:val="000000"/>
                        </w14:solidFill>
                      </w14:textFill>
                    </w:rPr>
                  </w:pPr>
                </w:p>
              </w:tc>
              <w:tc>
                <w:tcPr>
                  <w:tcW w:w="768" w:type="pct"/>
                  <w:tcBorders>
                    <w:left w:val="single" w:sz="2" w:space="0" w:color="auto"/>
                  </w:tcBorders>
                  <w:vAlign w:val="center"/>
                </w:tcPr>
                <w:p>
                  <w:pPr>
                    <w:widowControl/>
                    <w:spacing w:line="0" w:lineRule="atLeast"/>
                    <w:jc w:val="center"/>
                    <w:rPr>
                      <w:rFonts w:eastAsia="等线"/>
                      <w:color w:val="000000"/>
                      <w:kern w:val="0"/>
                      <w14:textFill>
                        <w14:solidFill>
                          <w14:srgbClr w14:val="000000"/>
                        </w14:solidFill>
                      </w14:textFill>
                      <w:lang w:val="en-US" w:eastAsia="zh-CN"/>
                    </w:rPr>
                  </w:pPr>
                  <w:r>
                    <w:rPr>
                      <w:rFonts w:eastAsia="等线"/>
                      <w:color w:val="000000"/>
                      <w:sz w:val="21"/>
                      <w:szCs w:val="21"/>
                      <w14:textFill>
                        <w14:solidFill>
                          <w14:srgbClr w14:val="000000"/>
                        </w14:solidFill>
                      </w14:textFill>
                    </w:rPr>
                    <w:t>0.</w:t>
                  </w:r>
                  <w:r>
                    <w:rPr>
                      <w:rFonts w:eastAsia="等线" w:hint="eastAsia"/>
                      <w:color w:val="000000"/>
                      <w:sz w:val="21"/>
                      <w:szCs w:val="21"/>
                      <w14:textFill>
                        <w14:solidFill>
                          <w14:srgbClr w14:val="000000"/>
                        </w14:solidFill>
                      </w14:textFill>
                    </w:rPr>
                    <w:t>23</w:t>
                  </w:r>
                  <w:r>
                    <w:rPr>
                      <w:rFonts w:eastAsia="等线" w:hint="eastAsia"/>
                      <w:color w:val="000000"/>
                      <w:sz w:val="21"/>
                      <w:szCs w:val="21"/>
                      <w14:textFill>
                        <w14:solidFill>
                          <w14:srgbClr w14:val="000000"/>
                        </w14:solidFill>
                      </w14:textFill>
                      <w:lang w:val="en-US" w:eastAsia="zh-CN"/>
                    </w:rPr>
                    <w:t>38</w:t>
                  </w:r>
                </w:p>
              </w:tc>
              <w:tc>
                <w:tcPr>
                  <w:tcW w:w="764" w:type="pct"/>
                  <w:tcBorders>
                    <w:left w:val="single" w:sz="2" w:space="0" w:color="auto"/>
                  </w:tcBorders>
                  <w:vAlign w:val="center"/>
                </w:tcPr>
                <w:p>
                  <w:pPr>
                    <w:pStyle w:val="51"/>
                    <w:adjustRightInd w:val="0"/>
                    <w:snapToGrid/>
                    <w:spacing w:line="0" w:lineRule="atLeast"/>
                    <w:rPr>
                      <w:rFonts w:ascii="Times New Roman" w:eastAsia="等线" w:hAnsi="Times New Roman"/>
                      <w:color w:val="000000"/>
                      <w:spacing w:val="0"/>
                      <w:kern w:val="0"/>
                      <w14:textFill>
                        <w14:solidFill>
                          <w14:srgbClr w14:val="000000"/>
                        </w14:solidFill>
                      </w14:textFill>
                    </w:rPr>
                  </w:pPr>
                  <w:r>
                    <w:rPr>
                      <w:rFonts w:ascii="Times New Roman" w:eastAsia="等线" w:hAnsi="Times New Roman"/>
                      <w:color w:val="000000"/>
                      <w:spacing w:val="0"/>
                      <w:kern w:val="0"/>
                      <w14:textFill>
                        <w14:solidFill>
                          <w14:srgbClr w14:val="000000"/>
                        </w14:solidFill>
                      </w14:textFill>
                    </w:rPr>
                    <w:t>/</w:t>
                  </w:r>
                </w:p>
              </w:tc>
            </w:tr>
          </w:tbl>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经计算，本项目Q值为0.</w:t>
            </w:r>
            <w:r>
              <w:rPr>
                <w:rFonts w:hint="eastAsia"/>
                <w:color w:val="000000"/>
                <w:kern w:val="0"/>
                <w14:textFill>
                  <w14:solidFill>
                    <w14:srgbClr w14:val="000000"/>
                  </w14:solidFill>
                </w14:textFill>
              </w:rPr>
              <w:t>23</w:t>
            </w:r>
            <w:r>
              <w:rPr>
                <w:rFonts w:hint="eastAsia"/>
                <w:color w:val="000000"/>
                <w:kern w:val="0"/>
                <w14:textFill>
                  <w14:solidFill>
                    <w14:srgbClr w14:val="000000"/>
                  </w14:solidFill>
                </w14:textFill>
                <w:lang w:val="en-US" w:eastAsia="zh-CN"/>
              </w:rPr>
              <w:t>38</w:t>
            </w:r>
            <w:r>
              <w:rPr>
                <w:color w:val="000000"/>
                <w:kern w:val="0"/>
                <w14:textFill>
                  <w14:solidFill>
                    <w14:srgbClr w14:val="000000"/>
                  </w14:solidFill>
                </w14:textFill>
              </w:rPr>
              <w:t>＜1。</w:t>
            </w:r>
          </w:p>
          <w:p>
            <w:pPr>
              <w:pStyle w:val="50"/>
              <w:numPr>
                <w:ilvl w:val="0"/>
                <w:numId w:val="18"/>
              </w:numPr>
              <w:adjustRightInd w:val="0"/>
              <w:spacing w:line="360" w:lineRule="auto"/>
              <w:ind w:left="0" w:right="0" w:firstLineChars="400" w:firstLine="960"/>
              <w:rPr>
                <w:rFonts w:ascii="Times New Roman" w:cs="Times New Roman" w:hAnsi="Times New Roman"/>
                <w:b/>
                <w:bCs/>
                <w:color w:val="000000"/>
                <w:sz w:val="24"/>
                <w14:textFill>
                  <w14:solidFill>
                    <w14:srgbClr w14:val="000000"/>
                  </w14:solidFill>
                </w14:textFill>
                <w:lang w:eastAsia="zh-CN"/>
              </w:rPr>
            </w:pPr>
            <w:r>
              <w:rPr>
                <w:rFonts w:ascii="Times New Roman" w:cs="Times New Roman" w:hAnsi="Times New Roman"/>
                <w:b/>
                <w:bCs/>
                <w:color w:val="000000"/>
                <w:sz w:val="24"/>
                <w14:textFill>
                  <w14:solidFill>
                    <w14:srgbClr w14:val="000000"/>
                  </w14:solidFill>
                </w14:textFill>
                <w:lang w:eastAsia="zh-CN"/>
              </w:rPr>
              <w:t>风险</w:t>
            </w:r>
            <w:r>
              <w:rPr>
                <w:rFonts w:ascii="Times New Roman" w:cs="Times New Roman" w:hAnsi="Times New Roman"/>
                <w:b/>
                <w:bCs/>
                <w:color w:val="000000"/>
                <w:sz w:val="24"/>
                <w:szCs w:val="24"/>
                <w14:textFill>
                  <w14:solidFill>
                    <w14:srgbClr w14:val="000000"/>
                  </w14:solidFill>
                </w14:textFill>
                <w:lang w:eastAsia="zh-CN"/>
              </w:rPr>
              <w:t>可能</w:t>
            </w:r>
            <w:r>
              <w:rPr>
                <w:rFonts w:ascii="Times New Roman" w:cs="Times New Roman" w:hAnsi="Times New Roman"/>
                <w:b/>
                <w:bCs/>
                <w:color w:val="000000"/>
                <w:sz w:val="24"/>
                <w14:textFill>
                  <w14:solidFill>
                    <w14:srgbClr w14:val="000000"/>
                  </w14:solidFill>
                </w14:textFill>
                <w:lang w:eastAsia="zh-CN"/>
              </w:rPr>
              <w:t>影响途经</w:t>
            </w:r>
          </w:p>
          <w:p>
            <w:pPr>
              <w:autoSpaceDE w:val="0"/>
              <w:autoSpaceDN w:val="0"/>
              <w:adjustRightInd w:val="0"/>
              <w:ind w:firstLineChars="200" w:firstLine="480"/>
              <w:rPr>
                <w:color w:val="000000"/>
                <w:kern w:val="0"/>
                <w14:textFill>
                  <w14:solidFill>
                    <w14:srgbClr w14:val="000000"/>
                  </w14:solidFill>
                </w14:textFill>
              </w:rPr>
            </w:pPr>
            <w:r>
              <w:rPr>
                <w:color w:val="000000"/>
                <w:sz w:val="24"/>
                <w14:textFill>
                  <w14:solidFill>
                    <w14:srgbClr w14:val="000000"/>
                  </w14:solidFill>
                </w14:textFill>
              </w:rPr>
              <w:t>危险物质向环境转移的途径主要通过大气、水体、土壤，</w:t>
            </w:r>
            <w:r>
              <w:rPr>
                <w:rFonts w:hint="eastAsia"/>
                <w:color w:val="000000"/>
                <w:kern w:val="0"/>
                <w14:textFill>
                  <w14:solidFill>
                    <w14:srgbClr w14:val="000000"/>
                  </w14:solidFill>
                </w14:textFill>
                <w:lang w:val="en-US" w:eastAsia="zh-CN"/>
              </w:rPr>
              <w:t>本项目</w:t>
            </w:r>
            <w:r>
              <w:rPr>
                <w:color w:val="000000"/>
                <w:kern w:val="0"/>
                <w14:textFill>
                  <w14:solidFill>
                    <w14:srgbClr w14:val="000000"/>
                  </w14:solidFill>
                </w14:textFill>
              </w:rPr>
              <w:t>具体危害和环境影响见下表。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16</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风险类型、来源及危害识别一览表</w:t>
            </w:r>
          </w:p>
          <w:tbl>
            <w:tblPr>
              <w:jc w:val="center"/>
              <w:tblW w:w="4998"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0" w:type="dxa"/>
                <w:left w:w="0" w:type="dxa"/>
                <w:bottom w:w="0" w:type="dxa"/>
                <w:right w:w="0" w:type="dxa"/>
              </w:tblCellMar>
              <w:tblLook w:val="0600" w:firstRow="0" w:lastRow="0" w:firstColumn="0" w:lastColumn="0" w:noHBand="1" w:noVBand="1"/>
            </w:tblPr>
            <w:tblGrid>
              <w:gridCol w:w="1126"/>
              <w:gridCol w:w="1257"/>
              <w:gridCol w:w="2169"/>
              <w:gridCol w:w="2007"/>
              <w:gridCol w:w="1456"/>
            </w:tblGrid>
            <w:tr>
              <w:trPr>
                <w:trHeight w:val="340"/>
              </w:trPr>
              <w:tc>
                <w:tcPr>
                  <w:tcW w:w="702"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风险源</w:t>
                  </w:r>
                </w:p>
              </w:tc>
              <w:tc>
                <w:tcPr>
                  <w:tcW w:w="784"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事故类型</w:t>
                  </w:r>
                </w:p>
              </w:tc>
              <w:tc>
                <w:tcPr>
                  <w:tcW w:w="1352"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事故原因</w:t>
                  </w:r>
                </w:p>
              </w:tc>
              <w:tc>
                <w:tcPr>
                  <w:tcW w:w="1251"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事故后果</w:t>
                  </w:r>
                </w:p>
              </w:tc>
              <w:tc>
                <w:tcPr>
                  <w:tcW w:w="908"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环境影响途径</w:t>
                  </w:r>
                </w:p>
              </w:tc>
            </w:tr>
            <w:tr>
              <w:trPr>
                <w:trHeight w:val="340"/>
              </w:trPr>
              <w:tc>
                <w:tcPr>
                  <w:tcW w:w="702" w:type="pct"/>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危险废物暂存间</w:t>
                  </w:r>
                </w:p>
              </w:tc>
              <w:tc>
                <w:tcPr>
                  <w:tcW w:w="784"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危险物质泄漏</w:t>
                  </w:r>
                </w:p>
              </w:tc>
              <w:tc>
                <w:tcPr>
                  <w:tcW w:w="1352"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盛装废</w:t>
                  </w:r>
                  <w:r>
                    <w:rPr>
                      <w:rFonts w:ascii="Times New Roman" w:hAnsi="Times New Roman" w:hint="eastAsia"/>
                      <w:color w:val="000000"/>
                      <w:spacing w:val="0"/>
                      <w:kern w:val="0"/>
                      <w14:textFill>
                        <w14:solidFill>
                          <w14:srgbClr w14:val="000000"/>
                        </w14:solidFill>
                      </w14:textFill>
                    </w:rPr>
                    <w:t>切削液</w:t>
                  </w:r>
                  <w:r>
                    <w:rPr>
                      <w:rFonts w:ascii="Times New Roman" w:hAnsi="Times New Roman"/>
                      <w:color w:val="000000"/>
                      <w:spacing w:val="0"/>
                      <w:kern w:val="0"/>
                      <w14:textFill>
                        <w14:solidFill>
                          <w14:srgbClr w14:val="000000"/>
                        </w14:solidFill>
                      </w14:textFill>
                    </w:rPr>
                    <w:t>、废润滑油等容器倾倒、破损导致泄漏</w:t>
                  </w:r>
                </w:p>
              </w:tc>
              <w:tc>
                <w:tcPr>
                  <w:tcW w:w="1251"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有害物质渗流至项目周边地面，下渗影响土壤及地下水</w:t>
                  </w:r>
                </w:p>
              </w:tc>
              <w:tc>
                <w:tcPr>
                  <w:tcW w:w="908" w:type="pct"/>
                  <w:tcBorders>
                    <w:left w:val="single" w:sz="2" w:space="0" w:color="auto"/>
                  </w:tcBorders>
                  <w:vAlign w:val="center"/>
                </w:tcPr>
                <w:p>
                  <w:pPr>
                    <w:pStyle w:val="51"/>
                    <w:adjustRightInd w:val="0"/>
                    <w:snapToGrid/>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地下水及土壤</w:t>
                  </w:r>
                </w:p>
              </w:tc>
            </w:tr>
            <w:tr>
              <w:trPr>
                <w:trHeight w:val="340"/>
              </w:trPr>
              <w:tc>
                <w:tcPr>
                  <w:tcW w:w="702" w:type="pct"/>
                  <w:vAlign w:val="center"/>
                </w:tcPr>
                <w:p>
                  <w:pPr>
                    <w:pStyle w:val="51"/>
                    <w:adjustRightInd w:val="0"/>
                    <w:snapToGrid/>
                    <w:spacing w:line="0" w:lineRule="atLeast"/>
                    <w:rPr>
                      <w:rFonts w:ascii="Times New Roman" w:eastAsia="宋体" w:hAnsi="Times New Roman"/>
                      <w:color w:val="000000"/>
                      <w:spacing w:val="0"/>
                      <w:kern w:val="0"/>
                      <w14:textFill>
                        <w14:solidFill>
                          <w14:srgbClr w14:val="000000"/>
                        </w14:solidFill>
                      </w14:textFill>
                      <w:lang w:val="en-US" w:eastAsia="zh-CN"/>
                    </w:rPr>
                  </w:pPr>
                  <w:r>
                    <w:rPr>
                      <w:rFonts w:ascii="Times New Roman" w:hAnsi="Times New Roman" w:hint="eastAsia"/>
                      <w:color w:val="000000"/>
                      <w:spacing w:val="0"/>
                      <w:kern w:val="0"/>
                      <w14:textFill>
                        <w14:solidFill>
                          <w14:srgbClr w14:val="000000"/>
                        </w14:solidFill>
                      </w14:textFill>
                      <w:lang w:val="en-US" w:eastAsia="zh-CN"/>
                    </w:rPr>
                    <w:t>一体化污水处理站</w:t>
                  </w:r>
                </w:p>
              </w:tc>
              <w:tc>
                <w:tcPr>
                  <w:tcW w:w="784" w:type="pct"/>
                  <w:tcBorders>
                    <w:left w:val="single" w:sz="2" w:space="0" w:color="auto"/>
                  </w:tcBorders>
                  <w:vAlign w:val="center"/>
                </w:tcPr>
                <w:p>
                  <w:pPr>
                    <w:pStyle w:val="51"/>
                    <w:adjustRightInd w:val="0"/>
                    <w:snapToGrid/>
                    <w:spacing w:line="0" w:lineRule="atLeast"/>
                    <w:rPr>
                      <w:rFonts w:ascii="Times New Roman" w:eastAsia="宋体" w:hAnsi="Times New Roman"/>
                      <w:color w:val="000000"/>
                      <w:spacing w:val="0"/>
                      <w:kern w:val="0"/>
                      <w14:textFill>
                        <w14:solidFill>
                          <w14:srgbClr w14:val="000000"/>
                        </w14:solidFill>
                      </w14:textFill>
                      <w:lang w:val="en-US" w:eastAsia="zh-CN"/>
                    </w:rPr>
                  </w:pPr>
                  <w:r>
                    <w:rPr>
                      <w:rFonts w:ascii="Times New Roman" w:hAnsi="Times New Roman" w:hint="eastAsia"/>
                      <w:color w:val="000000"/>
                      <w:spacing w:val="0"/>
                      <w:kern w:val="0"/>
                      <w14:textFill>
                        <w14:solidFill>
                          <w14:srgbClr w14:val="000000"/>
                        </w14:solidFill>
                      </w14:textFill>
                      <w:lang w:val="en-US" w:eastAsia="zh-CN"/>
                    </w:rPr>
                    <w:t>清洗废水泄漏</w:t>
                  </w:r>
                </w:p>
              </w:tc>
              <w:tc>
                <w:tcPr>
                  <w:tcW w:w="1352" w:type="pct"/>
                  <w:tcBorders>
                    <w:left w:val="single" w:sz="2" w:space="0" w:color="auto"/>
                  </w:tcBorders>
                  <w:vAlign w:val="center"/>
                </w:tcPr>
                <w:p>
                  <w:pPr>
                    <w:pStyle w:val="51"/>
                    <w:adjustRightInd w:val="0"/>
                    <w:snapToGrid/>
                    <w:spacing w:line="0" w:lineRule="atLeast"/>
                    <w:rPr>
                      <w:rFonts w:ascii="Times New Roman" w:eastAsia="宋体" w:hAnsi="Times New Roman"/>
                      <w:color w:val="000000"/>
                      <w:spacing w:val="0"/>
                      <w:kern w:val="0"/>
                      <w14:textFill>
                        <w14:solidFill>
                          <w14:srgbClr w14:val="000000"/>
                        </w14:solidFill>
                      </w14:textFill>
                      <w:lang w:val="en-US" w:eastAsia="zh-CN"/>
                    </w:rPr>
                  </w:pPr>
                  <w:r>
                    <w:rPr>
                      <w:rFonts w:ascii="Times New Roman" w:hAnsi="Times New Roman" w:hint="eastAsia"/>
                      <w:color w:val="000000"/>
                      <w:spacing w:val="0"/>
                      <w:kern w:val="0"/>
                      <w14:textFill>
                        <w14:solidFill>
                          <w14:srgbClr w14:val="000000"/>
                        </w14:solidFill>
                      </w14:textFill>
                      <w:lang w:val="en-US" w:eastAsia="zh-CN"/>
                    </w:rPr>
                    <w:t>一体化污水处理站事故、</w:t>
                  </w:r>
                  <w:r>
                    <w:rPr>
                      <w:rFonts w:ascii="Times New Roman" w:hAnsi="Times New Roman"/>
                      <w:color w:val="000000"/>
                      <w:spacing w:val="0"/>
                      <w:kern w:val="0"/>
                      <w14:textFill>
                        <w14:solidFill>
                          <w14:srgbClr w14:val="000000"/>
                        </w14:solidFill>
                      </w14:textFill>
                    </w:rPr>
                    <w:t>破损导致泄漏</w:t>
                  </w:r>
                </w:p>
              </w:tc>
              <w:tc>
                <w:tcPr>
                  <w:tcW w:w="1251" w:type="pct"/>
                  <w:tcBorders>
                    <w:left w:val="single" w:sz="2" w:space="0" w:color="auto"/>
                  </w:tcBorders>
                  <w:shd w:val="clear" w:color="auto" w:fill="auto"/>
                  <w:vAlign w:val="center"/>
                </w:tcPr>
                <w:p>
                  <w:pPr>
                    <w:pStyle w:val="51"/>
                    <w:adjustRightInd w:val="0"/>
                    <w:snapToGrid/>
                    <w:spacing w:line="0" w:lineRule="atLeast"/>
                    <w:rPr>
                      <w:rFonts w:ascii="Times New Roman" w:eastAsia="宋体" w:cs="Times New Roman" w:hAnsi="Times New Roman"/>
                      <w:color w:val="000000"/>
                      <w:spacing w:val="0"/>
                      <w:kern w:val="0"/>
                      <w:sz w:val="21"/>
                      <w:szCs w:val="21"/>
                      <w14:textFill>
                        <w14:solidFill>
                          <w14:srgbClr w14:val="000000"/>
                        </w14:solidFill>
                      </w14:textFill>
                      <w:lang w:val="en-US" w:eastAsia="zh-CN" w:bidi="ar-SA"/>
                    </w:rPr>
                  </w:pPr>
                  <w:r>
                    <w:rPr>
                      <w:rFonts w:ascii="Times New Roman" w:hAnsi="Times New Roman"/>
                      <w:color w:val="000000"/>
                      <w:spacing w:val="0"/>
                      <w:kern w:val="0"/>
                      <w14:textFill>
                        <w14:solidFill>
                          <w14:srgbClr w14:val="000000"/>
                        </w14:solidFill>
                      </w14:textFill>
                    </w:rPr>
                    <w:t>有害物质渗流至项目周边地面，下渗影响土壤及地下水</w:t>
                  </w:r>
                </w:p>
              </w:tc>
              <w:tc>
                <w:tcPr>
                  <w:tcW w:w="908" w:type="pct"/>
                  <w:tcBorders>
                    <w:left w:val="single" w:sz="2" w:space="0" w:color="auto"/>
                  </w:tcBorders>
                  <w:shd w:val="clear" w:color="auto" w:fill="auto"/>
                  <w:vAlign w:val="center"/>
                </w:tcPr>
                <w:p>
                  <w:pPr>
                    <w:pStyle w:val="51"/>
                    <w:adjustRightInd w:val="0"/>
                    <w:snapToGrid/>
                    <w:spacing w:line="0" w:lineRule="atLeast"/>
                    <w:rPr>
                      <w:rFonts w:ascii="Times New Roman" w:eastAsia="宋体" w:cs="Times New Roman" w:hAnsi="Times New Roman"/>
                      <w:color w:val="000000"/>
                      <w:spacing w:val="0"/>
                      <w:kern w:val="0"/>
                      <w:sz w:val="21"/>
                      <w:szCs w:val="21"/>
                      <w14:textFill>
                        <w14:solidFill>
                          <w14:srgbClr w14:val="000000"/>
                        </w14:solidFill>
                      </w14:textFill>
                      <w:lang w:val="en-US" w:eastAsia="zh-CN" w:bidi="ar-SA"/>
                    </w:rPr>
                  </w:pPr>
                  <w:r>
                    <w:rPr>
                      <w:rFonts w:ascii="Times New Roman" w:hAnsi="Times New Roman"/>
                      <w:color w:val="000000"/>
                      <w:spacing w:val="0"/>
                      <w:kern w:val="0"/>
                      <w14:textFill>
                        <w14:solidFill>
                          <w14:srgbClr w14:val="000000"/>
                        </w14:solidFill>
                      </w14:textFill>
                    </w:rPr>
                    <w:t>地下水及土壤</w:t>
                  </w:r>
                </w:p>
              </w:tc>
            </w:tr>
          </w:tbl>
          <w:p>
            <w:pPr>
              <w:pStyle w:val="50"/>
              <w:numPr>
                <w:ilvl w:val="0"/>
                <w:numId w:val="18"/>
              </w:numPr>
              <w:adjustRightInd w:val="0"/>
              <w:spacing w:line="360" w:lineRule="auto"/>
              <w:ind w:left="0" w:right="0" w:firstLineChars="400" w:firstLine="960"/>
              <w:rPr>
                <w:rFonts w:ascii="Times New Roman" w:cs="Times New Roman" w:hAnsi="Times New Roman"/>
                <w:b/>
                <w:bCs/>
                <w:color w:val="000000"/>
                <w:sz w:val="24"/>
                <w14:textFill>
                  <w14:solidFill>
                    <w14:srgbClr w14:val="000000"/>
                  </w14:solidFill>
                </w14:textFill>
                <w:lang w:eastAsia="zh-CN"/>
              </w:rPr>
            </w:pPr>
            <w:r>
              <w:rPr>
                <w:rFonts w:ascii="Times New Roman" w:cs="Times New Roman" w:hAnsi="Times New Roman"/>
                <w:b/>
                <w:bCs/>
                <w:color w:val="000000"/>
                <w:sz w:val="24"/>
                <w14:textFill>
                  <w14:solidFill>
                    <w14:srgbClr w14:val="000000"/>
                  </w14:solidFill>
                </w14:textFill>
                <w:lang w:eastAsia="zh-CN"/>
              </w:rPr>
              <w:t>风险防范措施</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为使环境风险减小到最低限度，建设单位应及时编制应急预案，制定完善的环境风险防范措施，尽可能降低环境风险事故发生的概率。本次评价提出以下风险防范措施：</w:t>
            </w:r>
          </w:p>
          <w:p>
            <w:pPr>
              <w:autoSpaceDE w:val="0"/>
              <w:autoSpaceDN w:val="0"/>
              <w:adjustRightInd w:val="0"/>
              <w:ind w:firstLineChars="200" w:firstLine="480"/>
              <w:rPr>
                <w:b/>
                <w:bCs/>
                <w:color w:val="000000"/>
                <w:kern w:val="0"/>
                <w14:textFill>
                  <w14:solidFill>
                    <w14:srgbClr w14:val="000000"/>
                  </w14:solidFill>
                </w14:textFill>
              </w:rPr>
            </w:pPr>
            <w:r>
              <w:rPr>
                <w:b/>
                <w:bCs/>
                <w:color w:val="000000"/>
                <w:kern w:val="0"/>
                <w14:textFill>
                  <w14:solidFill>
                    <w14:srgbClr w14:val="000000"/>
                  </w14:solidFill>
                </w14:textFill>
              </w:rPr>
              <w:t>1）事故风险预防措施</w:t>
            </w:r>
          </w:p>
          <w:p>
            <w:pPr>
              <w:spacing w:line="360" w:lineRule="auto"/>
              <w:ind w:firstLineChars="200" w:firstLine="480"/>
              <w:rPr>
                <w:color w:val="000000"/>
                <w:sz w:val="24"/>
                <w14:textFill>
                  <w14:solidFill>
                    <w14:srgbClr w14:val="000000"/>
                  </w14:solidFill>
                </w14:textFill>
              </w:rPr>
            </w:pPr>
            <w:r>
              <w:rPr>
                <w:color w:val="000000"/>
                <w:sz w:val="24"/>
                <w:szCs w:val="32"/>
                <w14:textFill>
                  <w14:solidFill>
                    <w14:srgbClr w14:val="000000"/>
                  </w14:solidFill>
                </w14:textFill>
              </w:rPr>
              <w:t>①贮存、生产使用过</w:t>
            </w:r>
            <w:r>
              <w:rPr>
                <w:color w:val="000000"/>
                <w:sz w:val="24"/>
                <w14:textFill>
                  <w14:solidFill>
                    <w14:srgbClr w14:val="000000"/>
                  </w14:solidFill>
                </w14:textFill>
              </w:rPr>
              <w:t>程中环境风险防范</w:t>
            </w:r>
          </w:p>
          <w:p>
            <w:pPr>
              <w:spacing w:line="360" w:lineRule="auto"/>
              <w:ind w:firstLineChars="200" w:firstLine="480"/>
              <w:rPr>
                <w:color w:val="000000"/>
                <w:sz w:val="24"/>
                <w14:textFill>
                  <w14:solidFill>
                    <w14:srgbClr w14:val="000000"/>
                  </w14:solidFill>
                </w14:textFill>
              </w:rPr>
            </w:pPr>
            <w:r>
              <w:rPr>
                <w:color w:val="000000"/>
                <w:sz w:val="24"/>
                <w14:textFill>
                  <w14:solidFill>
                    <w14:srgbClr w14:val="000000"/>
                  </w14:solidFill>
                </w14:textFill>
              </w:rPr>
              <w:t>油类物质设置专门的储存场所并定期检查，危废设置专门的</w:t>
            </w:r>
            <w:r>
              <w:rPr>
                <w:rFonts w:hint="eastAsia"/>
                <w:color w:val="000000"/>
                <w:sz w:val="24"/>
                <w14:textFill>
                  <w14:solidFill>
                    <w14:srgbClr w14:val="000000"/>
                  </w14:solidFill>
                </w14:textFill>
                <w:lang w:val="en-US" w:eastAsia="zh-CN"/>
              </w:rPr>
              <w:t>危险废物暂存间</w:t>
            </w:r>
            <w:r>
              <w:rPr>
                <w:color w:val="000000"/>
                <w:sz w:val="24"/>
                <w14:textFill>
                  <w14:solidFill>
                    <w14:srgbClr w14:val="000000"/>
                  </w14:solidFill>
                </w14:textFill>
              </w:rPr>
              <w:t>，针对危废类别选用合适的包装容器，危废暂存前需检查包装容器的完整性，严禁将危废暂存于破损的包装容器内，以免物料泄漏污染周围环境，同时对</w:t>
            </w:r>
            <w:r>
              <w:rPr>
                <w:rFonts w:hint="eastAsia"/>
                <w:color w:val="000000"/>
                <w:sz w:val="24"/>
                <w14:textFill>
                  <w14:solidFill>
                    <w14:srgbClr w14:val="000000"/>
                  </w14:solidFill>
                </w14:textFill>
                <w:lang w:val="en-US" w:eastAsia="zh-CN"/>
              </w:rPr>
              <w:t>危险废物暂存间</w:t>
            </w:r>
            <w:r>
              <w:rPr>
                <w:color w:val="000000"/>
                <w:sz w:val="24"/>
                <w14:textFill>
                  <w14:solidFill>
                    <w14:srgbClr w14:val="000000"/>
                  </w14:solidFill>
                </w14:textFill>
              </w:rPr>
              <w:t>进行定期检查，以便及时发现泄漏事故并进行处理。</w:t>
            </w:r>
          </w:p>
          <w:p>
            <w:pPr>
              <w:spacing w:line="360" w:lineRule="auto"/>
              <w:ind w:firstLineChars="200" w:firstLine="480"/>
              <w:rPr>
                <w:color w:val="000000"/>
                <w:sz w:val="24"/>
                <w14:textFill>
                  <w14:solidFill>
                    <w14:srgbClr w14:val="000000"/>
                  </w14:solidFill>
                </w14:textFill>
                <w:lang w:val="en-US"/>
              </w:rPr>
            </w:pPr>
            <w:r>
              <w:rPr>
                <w:rFonts w:hint="eastAsia"/>
                <w:color w:val="000000"/>
                <w:sz w:val="24"/>
                <w14:textFill>
                  <w14:solidFill>
                    <w14:srgbClr w14:val="000000"/>
                  </w14:solidFill>
                </w14:textFill>
                <w:lang w:val="en-US" w:eastAsia="zh-CN"/>
              </w:rPr>
              <w:t>②</w:t>
            </w:r>
            <w:r>
              <w:rPr>
                <w:color w:val="000000"/>
                <w:szCs w:val="24"/>
                <w14:textFill>
                  <w14:solidFill>
                    <w14:srgbClr w14:val="000000"/>
                  </w14:solidFill>
                </w14:textFill>
              </w:rPr>
              <w:t>设置</w:t>
            </w:r>
            <w:r>
              <w:rPr>
                <w:rFonts w:hint="eastAsia"/>
                <w:color w:val="000000"/>
                <w:szCs w:val="24"/>
                <w14:textFill>
                  <w14:solidFill>
                    <w14:srgbClr w14:val="000000"/>
                  </w14:solidFill>
                </w14:textFill>
                <w:lang w:val="en-US" w:eastAsia="zh-CN"/>
              </w:rPr>
              <w:t>生产废水应急收集桶。考虑到一体化污水处理设施运行过程发生事故或设备破损导则废水泄漏，本项目污水处理能力为3m</w:t>
            </w:r>
            <w:r>
              <w:rPr>
                <w:rFonts w:hint="eastAsia"/>
                <w:color w:val="000000"/>
                <w:szCs w:val="24"/>
                <w:vertAlign w:val="superscript"/>
                <w14:textFill>
                  <w14:solidFill>
                    <w14:srgbClr w14:val="000000"/>
                  </w14:solidFill>
                </w14:textFill>
                <w:lang w:val="en-US" w:eastAsia="zh-CN"/>
              </w:rPr>
              <w:t>3</w:t>
            </w:r>
            <w:r>
              <w:rPr>
                <w:rFonts w:hint="eastAsia"/>
                <w:color w:val="000000"/>
                <w:szCs w:val="24"/>
                <w14:textFill>
                  <w14:solidFill>
                    <w14:srgbClr w14:val="000000"/>
                  </w14:solidFill>
                </w14:textFill>
                <w:lang w:val="en-US" w:eastAsia="zh-CN"/>
              </w:rPr>
              <w:t>/d，配套设置1个150L收集桶收集一体化污水处理设施事故时废水（可满足1h废水收集量）。</w:t>
            </w:r>
          </w:p>
          <w:p>
            <w:pPr>
              <w:spacing w:line="360" w:lineRule="auto"/>
              <w:ind w:firstLineChars="200" w:firstLine="480"/>
              <w:rPr>
                <w:color w:val="000000"/>
                <w:szCs w:val="24"/>
                <w14:textFill>
                  <w14:solidFill>
                    <w14:srgbClr w14:val="000000"/>
                  </w14:solidFill>
                </w14:textFill>
              </w:rPr>
            </w:pPr>
            <w:r>
              <w:rPr>
                <w:rFonts w:hint="eastAsia"/>
                <w:color w:val="000000"/>
                <w:szCs w:val="24"/>
                <w14:textFill>
                  <w14:solidFill>
                    <w14:srgbClr w14:val="000000"/>
                  </w14:solidFill>
                </w14:textFill>
                <w:lang w:val="en-US" w:eastAsia="zh-CN"/>
              </w:rPr>
              <w:t>③</w:t>
            </w:r>
            <w:r>
              <w:rPr>
                <w:color w:val="000000"/>
                <w:sz w:val="24"/>
                <w14:textFill>
                  <w14:solidFill>
                    <w14:srgbClr w14:val="000000"/>
                  </w14:solidFill>
                </w14:textFill>
              </w:rPr>
              <w:t>配备相应品种和数量的消防器材。做好对突发环境事件应急器材的定期检查，按照相关管理规定，定期做好器材的维修鉴定工作，确保各类器材和装置处于良好状态，并建立环境应急设施维护、</w:t>
            </w:r>
            <w:r>
              <w:rPr>
                <w:rFonts w:hint="eastAsia"/>
                <w:color w:val="000000"/>
                <w:sz w:val="24"/>
                <w14:textFill>
                  <w14:solidFill>
                    <w14:srgbClr w14:val="000000"/>
                  </w14:solidFill>
                </w14:textFill>
              </w:rPr>
              <w:t>更新台账</w:t>
            </w:r>
            <w:r>
              <w:rPr>
                <w:color w:val="000000"/>
                <w:sz w:val="24"/>
                <w14:textFill>
                  <w14:solidFill>
                    <w14:srgbClr w14:val="000000"/>
                  </w14:solidFill>
                </w14:textFill>
              </w:rPr>
              <w:t>。</w:t>
            </w:r>
          </w:p>
          <w:p>
            <w:pPr>
              <w:autoSpaceDE w:val="0"/>
              <w:autoSpaceDN w:val="0"/>
              <w:adjustRightInd w:val="0"/>
              <w:ind w:firstLineChars="200" w:firstLine="480"/>
              <w:rPr>
                <w:b/>
                <w:bCs/>
                <w:color w:val="000000"/>
                <w:kern w:val="0"/>
                <w14:textFill>
                  <w14:solidFill>
                    <w14:srgbClr w14:val="000000"/>
                  </w14:solidFill>
                </w14:textFill>
              </w:rPr>
            </w:pPr>
            <w:r>
              <w:rPr>
                <w:b/>
                <w:bCs/>
                <w:color w:val="000000"/>
                <w:kern w:val="0"/>
                <w14:textFill>
                  <w14:solidFill>
                    <w14:srgbClr w14:val="000000"/>
                  </w14:solidFill>
                </w14:textFill>
              </w:rPr>
              <w:t>2）环境风险应急处置措施</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废</w:t>
            </w:r>
            <w:r>
              <w:rPr>
                <w:rFonts w:hint="eastAsia"/>
                <w:color w:val="000000"/>
                <w:kern w:val="0"/>
                <w14:textFill>
                  <w14:solidFill>
                    <w14:srgbClr w14:val="000000"/>
                  </w14:solidFill>
                </w14:textFill>
              </w:rPr>
              <w:t>切削液</w:t>
            </w:r>
            <w:r>
              <w:rPr>
                <w:color w:val="000000"/>
                <w:kern w:val="0"/>
                <w14:textFill>
                  <w14:solidFill>
                    <w14:srgbClr w14:val="000000"/>
                  </w14:solidFill>
                </w14:textFill>
              </w:rPr>
              <w:t>、废润滑油等采用专用容器密闭储存于危险废物暂存间内，危险废物暂存间地面进行防渗，周边设置有围堰，当储存容器破损时，可及时收集泄漏物，当废</w:t>
            </w:r>
            <w:r>
              <w:rPr>
                <w:rFonts w:hint="eastAsia"/>
                <w:color w:val="000000"/>
                <w:kern w:val="0"/>
                <w14:textFill>
                  <w14:solidFill>
                    <w14:srgbClr w14:val="000000"/>
                  </w14:solidFill>
                </w14:textFill>
              </w:rPr>
              <w:t>切削液</w:t>
            </w:r>
            <w:r>
              <w:rPr>
                <w:color w:val="000000"/>
                <w:kern w:val="0"/>
                <w14:textFill>
                  <w14:solidFill>
                    <w14:srgbClr w14:val="000000"/>
                  </w14:solidFill>
                </w14:textFill>
              </w:rPr>
              <w:t>、废润滑油等发生</w:t>
            </w:r>
            <w:r>
              <w:rPr>
                <w:rFonts w:hint="eastAsia"/>
                <w:color w:val="000000"/>
                <w:kern w:val="0"/>
                <w14:textFill>
                  <w14:solidFill>
                    <w14:srgbClr w14:val="000000"/>
                  </w14:solidFill>
                </w14:textFill>
              </w:rPr>
              <w:t>泄漏</w:t>
            </w:r>
            <w:r>
              <w:rPr>
                <w:color w:val="000000"/>
                <w:kern w:val="0"/>
                <w14:textFill>
                  <w14:solidFill>
                    <w14:srgbClr w14:val="000000"/>
                  </w14:solidFill>
                </w14:textFill>
              </w:rPr>
              <w:t>时，工作人员应立即佩戴防护用品，及时清理泄漏物，作为危废处置。</w:t>
            </w:r>
          </w:p>
          <w:p>
            <w:pPr>
              <w:autoSpaceDE w:val="0"/>
              <w:autoSpaceDN w:val="0"/>
              <w:adjustRightInd w:val="0"/>
              <w:ind w:firstLineChars="200" w:firstLine="480"/>
              <w:rPr>
                <w:b/>
                <w:bCs/>
                <w:color w:val="000000"/>
                <w:kern w:val="0"/>
                <w14:textFill>
                  <w14:solidFill>
                    <w14:srgbClr w14:val="000000"/>
                  </w14:solidFill>
                </w14:textFill>
              </w:rPr>
            </w:pPr>
            <w:r>
              <w:rPr>
                <w:b/>
                <w:bCs/>
                <w:color w:val="000000"/>
                <w:kern w:val="0"/>
                <w14:textFill>
                  <w14:solidFill>
                    <w14:srgbClr w14:val="000000"/>
                  </w14:solidFill>
                </w14:textFill>
              </w:rPr>
              <w:t>3）突发环境事件应急预案</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根据项目特点，按照《</w:t>
            </w:r>
            <w:bookmarkStart w:id="69" w:name="OLE_LINK3"/>
            <w:r>
              <w:rPr>
                <w:color w:val="000000"/>
                <w:kern w:val="0"/>
                <w14:textFill>
                  <w14:solidFill>
                    <w14:srgbClr w14:val="000000"/>
                  </w14:solidFill>
                </w14:textFill>
              </w:rPr>
              <w:t>突发环境事件应急管理办法</w:t>
            </w:r>
            <w:bookmarkEnd w:id="69"/>
            <w:r>
              <w:rPr>
                <w:color w:val="000000"/>
                <w:kern w:val="0"/>
                <w14:textFill>
                  <w14:solidFill>
                    <w14:srgbClr w14:val="000000"/>
                  </w14:solidFill>
                </w14:textFill>
              </w:rPr>
              <w:t>》（环保部令〔2015〕第34号）、《企业事业单位突发环境事件应急预案备案管理办法（试行）》（环发〔2015〕4号）等文件要求，建设单位应在项目投产前</w:t>
            </w:r>
            <w:r>
              <w:rPr>
                <w:rFonts w:hint="eastAsia"/>
                <w:color w:val="000000"/>
                <w:kern w:val="0"/>
                <w14:textFill>
                  <w14:solidFill>
                    <w14:srgbClr w14:val="000000"/>
                  </w14:solidFill>
                </w14:textFill>
              </w:rPr>
              <w:t>修订现有</w:t>
            </w:r>
            <w:r>
              <w:rPr>
                <w:color w:val="000000"/>
                <w:kern w:val="0"/>
                <w14:textFill>
                  <w14:solidFill>
                    <w14:srgbClr w14:val="000000"/>
                  </w14:solidFill>
                </w14:textFill>
              </w:rPr>
              <w:t>突发环境事件应急预案，应体现分级响应、区域联动的原则，与地方政府突发环境事件应急预案相衔接，使企业能够根据自身的风险因素，在加强风险源监控和防范措施，有效减少突发环境事件发生概率的同时，规定应急响应措施，对实际发生的环境污染事件和紧急情况做出响应，及时组织有效的应急处置，控制事故危害的蔓延，最大限度地减少对环境影响。</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综上所述，在做好风险防范措施的基础上，本项目环境风险可控。</w:t>
            </w:r>
          </w:p>
          <w:p>
            <w:pPr>
              <w:numPr>
                <w:ilvl w:val="0"/>
                <w:numId w:val="12"/>
              </w:numPr>
              <w:adjustRightInd w:val="0"/>
              <w:jc w:val="left"/>
              <w:rPr>
                <w:b/>
                <w:bCs/>
                <w:color w:val="000000"/>
                <w14:textFill>
                  <w14:solidFill>
                    <w14:srgbClr w14:val="000000"/>
                  </w14:solidFill>
                </w14:textFill>
              </w:rPr>
            </w:pPr>
            <w:r>
              <w:rPr>
                <w:b/>
                <w:bCs/>
                <w:color w:val="000000"/>
                <w14:textFill>
                  <w14:solidFill>
                    <w14:srgbClr w14:val="000000"/>
                  </w14:solidFill>
                </w14:textFill>
              </w:rPr>
              <w:t>生态</w:t>
            </w:r>
          </w:p>
          <w:p>
            <w:pPr>
              <w:autoSpaceDE w:val="0"/>
              <w:autoSpaceDN w:val="0"/>
              <w:adjustRightInd w:val="0"/>
              <w:ind w:firstLineChars="200" w:firstLine="480"/>
              <w:rPr>
                <w:color w:val="000000"/>
                <w:kern w:val="0"/>
                <w14:textFill>
                  <w14:solidFill>
                    <w14:srgbClr w14:val="000000"/>
                  </w14:solidFill>
                </w14:textFill>
              </w:rPr>
            </w:pPr>
            <w:r>
              <w:rPr>
                <w:color w:val="000000"/>
                <w:kern w:val="0"/>
                <w14:textFill>
                  <w14:solidFill>
                    <w14:srgbClr w14:val="000000"/>
                  </w14:solidFill>
                </w14:textFill>
              </w:rPr>
              <w:t>本项目在石家庄金博惠工具有限公司</w:t>
            </w:r>
            <w:r>
              <w:rPr>
                <w:bCs/>
                <w:color w:val="000000"/>
                <w:kern w:val="0"/>
                <w14:textFill>
                  <w14:solidFill>
                    <w14:srgbClr w14:val="000000"/>
                  </w14:solidFill>
                </w14:textFill>
              </w:rPr>
              <w:t>现有车间进行建设</w:t>
            </w:r>
            <w:r>
              <w:rPr>
                <w:color w:val="000000"/>
                <w:kern w:val="0"/>
                <w14:textFill>
                  <w14:solidFill>
                    <w14:srgbClr w14:val="000000"/>
                  </w14:solidFill>
                </w14:textFill>
              </w:rPr>
              <w:t>，占地范围内无生态环境保护目标，不会对周围生态环境产生影响。</w:t>
            </w:r>
          </w:p>
          <w:p>
            <w:pPr>
              <w:numPr>
                <w:ilvl w:val="0"/>
                <w:numId w:val="12"/>
              </w:numPr>
              <w:adjustRightInd w:val="0"/>
              <w:jc w:val="left"/>
              <w:rPr>
                <w:b/>
                <w:bCs/>
                <w:color w:val="000000"/>
                <w14:textFill>
                  <w14:solidFill>
                    <w14:srgbClr w14:val="000000"/>
                  </w14:solidFill>
                </w14:textFill>
              </w:rPr>
            </w:pPr>
            <w:r>
              <w:rPr>
                <w:b/>
                <w:bCs/>
                <w:color w:val="000000"/>
                <w14:textFill>
                  <w14:solidFill>
                    <w14:srgbClr w14:val="000000"/>
                  </w14:solidFill>
                </w14:textFill>
              </w:rPr>
              <w:t>本项目建成后染物排放</w:t>
            </w:r>
            <w:r>
              <w:rPr>
                <w:rFonts w:ascii="宋体" w:hAnsi="宋体"/>
                <w:b/>
                <w:bCs/>
                <w:color w:val="000000"/>
                <w14:textFill>
                  <w14:solidFill>
                    <w14:srgbClr w14:val="000000"/>
                  </w14:solidFill>
                </w14:textFill>
              </w:rPr>
              <w:t>“</w:t>
            </w:r>
            <w:r>
              <w:rPr>
                <w:b/>
                <w:bCs/>
                <w:color w:val="000000"/>
                <w14:textFill>
                  <w14:solidFill>
                    <w14:srgbClr w14:val="000000"/>
                  </w14:solidFill>
                </w14:textFill>
              </w:rPr>
              <w:t>三本账</w:t>
            </w:r>
            <w:r>
              <w:rPr>
                <w:rFonts w:ascii="宋体" w:hAnsi="宋体"/>
                <w:b/>
                <w:bCs/>
                <w:color w:val="000000"/>
                <w14:textFill>
                  <w14:solidFill>
                    <w14:srgbClr w14:val="000000"/>
                  </w14:solidFill>
                </w14:textFill>
              </w:rPr>
              <w:t>”</w:t>
            </w:r>
            <w:r>
              <w:rPr>
                <w:b/>
                <w:bCs/>
                <w:color w:val="000000"/>
                <w14:textFill>
                  <w14:solidFill>
                    <w14:srgbClr w14:val="000000"/>
                  </w14:solidFill>
                </w14:textFill>
              </w:rPr>
              <w:t>核算</w:t>
            </w:r>
          </w:p>
          <w:p>
            <w:pPr>
              <w:autoSpaceDE w:val="0"/>
              <w:autoSpaceDN w:val="0"/>
              <w:adjustRightInd w:val="0"/>
              <w:ind w:firstLineChars="200" w:firstLine="480"/>
              <w:rPr>
                <w:bCs/>
                <w:color w:val="000000"/>
                <w:kern w:val="0"/>
                <w14:textFill>
                  <w14:solidFill>
                    <w14:srgbClr w14:val="000000"/>
                  </w14:solidFill>
                </w14:textFill>
              </w:rPr>
            </w:pPr>
            <w:r>
              <w:rPr>
                <w:bCs/>
                <w:color w:val="000000"/>
                <w:kern w:val="0"/>
                <w14:textFill>
                  <w14:solidFill>
                    <w14:srgbClr w14:val="000000"/>
                  </w14:solidFill>
                </w14:textFill>
              </w:rPr>
              <w:t>本项目在石家庄金博惠工具有限公司现有车间内进行建设，项目生产过程用水全部循环利用，不新增劳动定员，不新增生活</w:t>
            </w:r>
            <w:r>
              <w:rPr>
                <w:rFonts w:hint="eastAsia"/>
                <w:color w:val="000000"/>
                <w:szCs w:val="21"/>
                <w14:textFill>
                  <w14:solidFill>
                    <w14:srgbClr w14:val="000000"/>
                  </w14:solidFill>
                </w14:textFill>
              </w:rPr>
              <w:t>废水</w:t>
            </w:r>
            <w:r>
              <w:rPr>
                <w:bCs/>
                <w:color w:val="000000"/>
                <w:kern w:val="0"/>
                <w14:textFill>
                  <w14:solidFill>
                    <w14:srgbClr w14:val="000000"/>
                  </w14:solidFill>
                </w14:textFill>
              </w:rPr>
              <w:t>。</w:t>
            </w:r>
          </w:p>
          <w:p>
            <w:pPr>
              <w:autoSpaceDE w:val="0"/>
              <w:autoSpaceDN w:val="0"/>
              <w:ind w:firstLine="480"/>
              <w:rPr>
                <w:color w:val="000000"/>
                <w14:textFill>
                  <w14:solidFill>
                    <w14:srgbClr w14:val="000000"/>
                  </w14:solidFill>
                </w14:textFill>
              </w:rPr>
            </w:pPr>
            <w:r>
              <w:rPr>
                <w:bCs/>
                <w:color w:val="000000"/>
                <w:kern w:val="0"/>
                <w14:textFill>
                  <w14:solidFill>
                    <w14:srgbClr w14:val="000000"/>
                  </w14:solidFill>
                </w14:textFill>
              </w:rPr>
              <w:t>本项目建成后全厂污染物</w:t>
            </w:r>
            <w:r>
              <w:rPr>
                <w:rFonts w:ascii="宋体" w:hAnsi="宋体"/>
                <w:bCs/>
                <w:color w:val="000000"/>
                <w:kern w:val="0"/>
                <w14:textFill>
                  <w14:solidFill>
                    <w14:srgbClr w14:val="000000"/>
                  </w14:solidFill>
                </w14:textFill>
              </w:rPr>
              <w:t>“</w:t>
            </w:r>
            <w:r>
              <w:rPr>
                <w:bCs/>
                <w:color w:val="000000"/>
                <w:kern w:val="0"/>
                <w14:textFill>
                  <w14:solidFill>
                    <w14:srgbClr w14:val="000000"/>
                  </w14:solidFill>
                </w14:textFill>
              </w:rPr>
              <w:t>三本账</w:t>
            </w:r>
            <w:r>
              <w:rPr>
                <w:rFonts w:ascii="宋体" w:hAnsi="宋体"/>
                <w:bCs/>
                <w:color w:val="000000"/>
                <w:kern w:val="0"/>
                <w14:textFill>
                  <w14:solidFill>
                    <w14:srgbClr w14:val="000000"/>
                  </w14:solidFill>
                </w14:textFill>
              </w:rPr>
              <w:t>”</w:t>
            </w:r>
            <w:r>
              <w:rPr>
                <w:bCs/>
                <w:color w:val="000000"/>
                <w:kern w:val="0"/>
                <w14:textFill>
                  <w14:solidFill>
                    <w14:srgbClr w14:val="000000"/>
                  </w14:solidFill>
                </w14:textFill>
              </w:rPr>
              <w:t>情况见下表。</w:t>
            </w:r>
          </w:p>
          <w:p>
            <w:pPr>
              <w:pStyle w:val="47"/>
              <w:rPr>
                <w:rFonts w:ascii="Times New Roman" w:cs="Times New Roman" w:hAnsi="Times New Roman"/>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 xml:space="preserve">表 </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STYLEREF 1\s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四</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4444-</w:t>
            </w:r>
            <w:r>
              <w:rPr>
                <w:rFonts w:ascii="Times New Roman" w:cs="Times New Roman" w:hAnsi="Times New Roman"/>
                <w:color w:val="000000"/>
                <w14:textFill>
                  <w14:solidFill>
                    <w14:srgbClr w14:val="000000"/>
                  </w14:solidFill>
                </w14:textFill>
              </w:rPr>
              <w:fldChar w:fldCharType="begin"/>
            </w:r>
            <w:r>
              <w:rPr>
                <w:rFonts w:ascii="Times New Roman" w:cs="Times New Roman" w:hAnsi="Times New Roman"/>
                <w:color w:val="000000"/>
                <w14:textFill>
                  <w14:solidFill>
                    <w14:srgbClr w14:val="000000"/>
                  </w14:solidFill>
                </w14:textFill>
              </w:rPr>
              <w:instrText xml:space="preserve"> SEQ 表 \* ARABIC \s 1 </w:instrText>
            </w:r>
            <w:r>
              <w:rPr>
                <w:rFonts w:ascii="Times New Roman" w:cs="Times New Roman" w:hAnsi="Times New Roman"/>
                <w:color w:val="000000"/>
                <w14:textFill>
                  <w14:solidFill>
                    <w14:srgbClr w14:val="000000"/>
                  </w14:solidFill>
                </w14:textFill>
              </w:rPr>
              <w:fldChar w:fldCharType="separate"/>
            </w:r>
            <w:r>
              <w:rPr>
                <w:rFonts w:ascii="Times New Roman" w:cs="Times New Roman" w:hAnsi="Times New Roman"/>
                <w:color w:val="000000"/>
                <w14:textFill>
                  <w14:solidFill>
                    <w14:srgbClr w14:val="000000"/>
                  </w14:solidFill>
                </w14:textFill>
              </w:rPr>
              <w:t>17</w:t>
            </w:r>
            <w:r>
              <w:rPr>
                <w:rFonts w:ascii="Times New Roman" w:cs="Times New Roman" w:hAnsi="Times New Roman"/>
                <w:color w:val="000000"/>
                <w14:textFill>
                  <w14:solidFill>
                    <w14:srgbClr w14:val="000000"/>
                  </w14:solidFill>
                </w14:textFill>
              </w:rPr>
              <w:fldChar w:fldCharType="end"/>
            </w:r>
            <w:r>
              <w:rPr>
                <w:rFonts w:ascii="Times New Roman" w:cs="Times New Roman" w:hAnsi="Times New Roman"/>
                <w:color w:val="000000"/>
                <w14:textFill>
                  <w14:solidFill>
                    <w14:srgbClr w14:val="000000"/>
                  </w14:solidFill>
                </w14:textFill>
              </w:rPr>
              <w:t xml:space="preserve">   项目建设前后污染物排放</w:t>
            </w:r>
            <w:r>
              <w:rPr>
                <w:rFonts w:ascii="宋体" w:eastAsia="宋体" w:cs="Times New Roman" w:hAnsi="宋体"/>
                <w:color w:val="000000"/>
                <w14:textFill>
                  <w14:solidFill>
                    <w14:srgbClr w14:val="000000"/>
                  </w14:solidFill>
                </w14:textFill>
              </w:rPr>
              <w:t>“</w:t>
            </w:r>
            <w:r>
              <w:rPr>
                <w:rFonts w:ascii="Times New Roman" w:cs="Times New Roman" w:hAnsi="Times New Roman"/>
                <w:color w:val="000000"/>
                <w14:textFill>
                  <w14:solidFill>
                    <w14:srgbClr w14:val="000000"/>
                  </w14:solidFill>
                </w14:textFill>
              </w:rPr>
              <w:t>三本账</w:t>
            </w:r>
            <w:r>
              <w:rPr>
                <w:rFonts w:ascii="宋体" w:eastAsia="宋体" w:cs="Times New Roman" w:hAnsi="宋体"/>
                <w:color w:val="000000"/>
                <w14:textFill>
                  <w14:solidFill>
                    <w14:srgbClr w14:val="000000"/>
                  </w14:solidFill>
                </w14:textFill>
              </w:rPr>
              <w:t>”</w:t>
            </w:r>
            <w:r>
              <w:rPr>
                <w:rFonts w:ascii="Times New Roman" w:cs="Times New Roman" w:hAnsi="Times New Roman"/>
                <w:color w:val="000000"/>
                <w14:textFill>
                  <w14:solidFill>
                    <w14:srgbClr w14:val="000000"/>
                  </w14:solidFill>
                </w14:textFill>
              </w:rPr>
              <w:t xml:space="preserve"> 单位：t/a</w:t>
            </w:r>
          </w:p>
          <w:tbl>
            <w:tblPr>
              <w:jc w:val="center"/>
              <w:tblW w:w="4997"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0" w:type="dxa"/>
                <w:left w:w="0" w:type="dxa"/>
                <w:bottom w:w="0" w:type="dxa"/>
                <w:right w:w="0" w:type="dxa"/>
              </w:tblCellMar>
              <w:tblLook w:val="0600" w:firstRow="0" w:lastRow="0" w:firstColumn="0" w:lastColumn="0" w:noHBand="1" w:noVBand="1"/>
            </w:tblPr>
            <w:tblGrid>
              <w:gridCol w:w="831"/>
              <w:gridCol w:w="922"/>
              <w:gridCol w:w="1252"/>
              <w:gridCol w:w="1252"/>
              <w:gridCol w:w="1252"/>
              <w:gridCol w:w="1252"/>
              <w:gridCol w:w="1252"/>
            </w:tblGrid>
            <w:tr>
              <w:trPr>
                <w:trHeight w:val="340"/>
              </w:trPr>
              <w:tc>
                <w:tcPr>
                  <w:tcW w:w="518"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类别</w:t>
                  </w:r>
                </w:p>
              </w:tc>
              <w:tc>
                <w:tcPr>
                  <w:tcW w:w="575"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污染物名称</w:t>
                  </w:r>
                </w:p>
              </w:tc>
              <w:tc>
                <w:tcPr>
                  <w:tcW w:w="781"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现有工程排放量（固体废物产生量）</w:t>
                  </w:r>
                </w:p>
              </w:tc>
              <w:tc>
                <w:tcPr>
                  <w:tcW w:w="781"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本项目排放量（固体废物产生量）</w:t>
                  </w:r>
                </w:p>
              </w:tc>
              <w:tc>
                <w:tcPr>
                  <w:tcW w:w="781"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以新带老削减量（固体废物产生量）</w:t>
                  </w:r>
                </w:p>
              </w:tc>
              <w:tc>
                <w:tcPr>
                  <w:tcW w:w="781"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本项目实施后全厂排放总量（固体废物产生量）</w:t>
                  </w:r>
                </w:p>
              </w:tc>
              <w:tc>
                <w:tcPr>
                  <w:tcW w:w="781"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变化量</w:t>
                  </w:r>
                </w:p>
              </w:tc>
            </w:tr>
            <w:tr>
              <w:trPr>
                <w:trHeight w:val="340"/>
              </w:trPr>
              <w:tc>
                <w:tcPr>
                  <w:tcW w:w="518" w:type="pc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废气</w:t>
                  </w: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颗粒物</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0.033</w:t>
                  </w:r>
                </w:p>
              </w:tc>
              <w:tc>
                <w:tcPr>
                  <w:tcW w:w="781"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0.316</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0.033</w:t>
                  </w:r>
                </w:p>
              </w:tc>
              <w:tc>
                <w:tcPr>
                  <w:tcW w:w="781"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0.316</w:t>
                  </w:r>
                </w:p>
              </w:tc>
              <w:tc>
                <w:tcPr>
                  <w:tcW w:w="781"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w:t>
                  </w:r>
                  <w:r>
                    <w:rPr>
                      <w:rFonts w:ascii="Times New Roman" w:hAnsi="Times New Roman"/>
                      <w:color w:val="000000"/>
                      <w:spacing w:val="0"/>
                      <w:kern w:val="0"/>
                      <w14:textFill>
                        <w14:solidFill>
                          <w14:srgbClr w14:val="000000"/>
                        </w14:solidFill>
                      </w14:textFill>
                    </w:rPr>
                    <w:t>0.</w:t>
                  </w:r>
                  <w:r>
                    <w:rPr>
                      <w:rFonts w:ascii="Times New Roman" w:hAnsi="Times New Roman" w:hint="eastAsia"/>
                      <w:color w:val="000000"/>
                      <w:spacing w:val="0"/>
                      <w:kern w:val="0"/>
                      <w14:textFill>
                        <w14:solidFill>
                          <w14:srgbClr w14:val="000000"/>
                        </w14:solidFill>
                      </w14:textFill>
                    </w:rPr>
                    <w:t>28</w:t>
                  </w:r>
                  <w:r>
                    <w:rPr>
                      <w:rFonts w:ascii="Times New Roman" w:hAnsi="Times New Roman"/>
                      <w:color w:val="000000"/>
                      <w:spacing w:val="0"/>
                      <w:kern w:val="0"/>
                      <w14:textFill>
                        <w14:solidFill>
                          <w14:srgbClr w14:val="000000"/>
                        </w14:solidFill>
                      </w14:textFill>
                    </w:rPr>
                    <w:t>3</w:t>
                  </w:r>
                </w:p>
              </w:tc>
            </w:tr>
            <w:tr>
              <w:trPr>
                <w:trHeight w:val="340"/>
              </w:trPr>
              <w:tc>
                <w:tcPr>
                  <w:tcW w:w="518" w:type="pct"/>
                  <w:vMerge w:val="restar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废水</w:t>
                  </w: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COD</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color w:val="000000"/>
                      <w:spacing w:val="0"/>
                      <w:kern w:val="0"/>
                      <w14:textFill>
                        <w14:solidFill>
                          <w14:srgbClr w14:val="000000"/>
                        </w14:solidFill>
                      </w14:textFill>
                    </w:rPr>
                    <w:t>NH</w:t>
                  </w:r>
                  <w:r>
                    <w:rPr>
                      <w:rFonts w:ascii="Times New Roman" w:hAnsi="Times New Roman"/>
                      <w:color w:val="000000"/>
                      <w:spacing w:val="0"/>
                      <w:kern w:val="0"/>
                      <w:vertAlign w:val="subscript"/>
                      <w14:textFill>
                        <w14:solidFill>
                          <w14:srgbClr w14:val="000000"/>
                        </w14:solidFill>
                      </w14:textFill>
                    </w:rPr>
                    <w:t>3</w:t>
                  </w:r>
                  <w:r>
                    <w:rPr>
                      <w:rFonts w:ascii="Times New Roman" w:hAnsi="Times New Roman"/>
                      <w:color w:val="000000"/>
                      <w:spacing w:val="0"/>
                      <w:kern w:val="0"/>
                      <w14:textFill>
                        <w14:solidFill>
                          <w14:srgbClr w14:val="000000"/>
                        </w14:solidFill>
                      </w14:textFill>
                    </w:rPr>
                    <w:t>-N</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r>
            <w:tr>
              <w:trPr>
                <w:trHeight w:val="340"/>
              </w:trPr>
              <w:tc>
                <w:tcPr>
                  <w:tcW w:w="518" w:type="pct"/>
                  <w:vMerge w:val="restart"/>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固废</w:t>
                  </w: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废金属下脚料</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10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80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10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80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+7</w:t>
                  </w:r>
                  <w:r>
                    <w:rPr>
                      <w:rFonts w:ascii="Times New Roman" w:hAnsi="Times New Roman"/>
                      <w:color w:val="000000"/>
                      <w:spacing w:val="0"/>
                      <w14:textFill>
                        <w14:solidFill>
                          <w14:srgbClr w14:val="000000"/>
                        </w14:solidFill>
                      </w14:textFill>
                    </w:rPr>
                    <w:t>5</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不合格品</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20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5</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w:t>
                  </w:r>
                  <w:r>
                    <w:rPr>
                      <w:rFonts w:ascii="Times New Roman" w:hAnsi="Times New Roman"/>
                      <w:color w:val="000000"/>
                      <w:spacing w:val="0"/>
                      <w14:textFill>
                        <w14:solidFill>
                          <w14:srgbClr w14:val="000000"/>
                        </w14:solidFill>
                      </w14:textFill>
                    </w:rPr>
                    <w:t>5</w:t>
                  </w:r>
                </w:p>
              </w:tc>
            </w:tr>
            <w:tr>
              <w:trPr>
                <w:trHeight w:val="340"/>
              </w:trPr>
              <w:tc>
                <w:tcPr>
                  <w:tcW w:w="518" w:type="pct"/>
                  <w:vMerge/>
                  <w:vAlign w:val="center"/>
                </w:tcPr>
                <w:p/>
              </w:tc>
              <w:tc>
                <w:tcPr>
                  <w:tcW w:w="575" w:type="pct"/>
                  <w:tcBorders>
                    <w:left w:val="single" w:sz="2" w:space="0" w:color="auto"/>
                  </w:tcBorders>
                  <w:vAlign w:val="center"/>
                </w:tcPr>
                <w:p>
                  <w:pPr>
                    <w:widowControl/>
                    <w:jc w:val="center"/>
                    <w:textAlignment w:val="center"/>
                    <w:rPr>
                      <w:rFonts w:ascii="宋体" w:cs="宋体" w:hAnsi="宋体" w:hint="eastAsia"/>
                      <w:color w:val="000000"/>
                      <w:sz w:val="21"/>
                      <w:szCs w:val="21"/>
                      <w14:textFill>
                        <w14:solidFill>
                          <w14:srgbClr w14:val="000000"/>
                        </w14:solidFill>
                      </w14:textFill>
                    </w:rPr>
                  </w:pPr>
                  <w:r>
                    <w:rPr>
                      <w:rFonts w:ascii="宋体" w:cs="宋体" w:hAnsi="宋体" w:hint="eastAsia"/>
                      <w:color w:val="000000"/>
                      <w:kern w:val="0"/>
                      <w:sz w:val="21"/>
                      <w:szCs w:val="21"/>
                      <w14:textFill>
                        <w14:solidFill>
                          <w14:srgbClr w14:val="000000"/>
                        </w14:solidFill>
                      </w14:textFill>
                    </w:rPr>
                    <w:t>废砂带</w:t>
                  </w:r>
                </w:p>
              </w:tc>
              <w:tc>
                <w:tcPr>
                  <w:tcW w:w="3175"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3175"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4</w:t>
                  </w:r>
                </w:p>
              </w:tc>
              <w:tc>
                <w:tcPr>
                  <w:tcW w:w="3175"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3175"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4</w:t>
                  </w:r>
                </w:p>
              </w:tc>
              <w:tc>
                <w:tcPr>
                  <w:tcW w:w="3175"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+4</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槽渣</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2</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2</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w:t>
                  </w:r>
                  <w:r>
                    <w:rPr>
                      <w:rFonts w:ascii="Times New Roman" w:hAnsi="Times New Roman"/>
                      <w:color w:val="000000"/>
                      <w:spacing w:val="0"/>
                      <w14:textFill>
                        <w14:solidFill>
                          <w14:srgbClr w14:val="000000"/>
                        </w14:solidFill>
                      </w14:textFill>
                    </w:rPr>
                    <w:t>2</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废布袋</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0.1</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rPr>
                    <w:t>3</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0.1</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rPr>
                    <w:t>3</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+0.2</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废收集尘</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0.63</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5.9</w:t>
                  </w:r>
                  <w:r>
                    <w:rPr>
                      <w:rFonts w:ascii="Times New Roman" w:hAnsi="Times New Roman"/>
                      <w:color w:val="000000"/>
                      <w:spacing w:val="0"/>
                      <w14:textFill>
                        <w14:solidFill>
                          <w14:srgbClr w14:val="000000"/>
                        </w14:solidFill>
                      </w14:textFill>
                    </w:rPr>
                    <w:t>9</w:t>
                  </w:r>
                </w:p>
              </w:tc>
              <w:tc>
                <w:tcPr>
                  <w:tcW w:w="3175"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0.63</w:t>
                  </w:r>
                </w:p>
              </w:tc>
              <w:tc>
                <w:tcPr>
                  <w:tcW w:w="3175"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5.9</w:t>
                  </w:r>
                  <w:r>
                    <w:rPr>
                      <w:rFonts w:ascii="Times New Roman" w:hAnsi="Times New Roman"/>
                      <w:color w:val="000000"/>
                      <w:spacing w:val="0"/>
                      <w14:textFill>
                        <w14:solidFill>
                          <w14:srgbClr w14:val="000000"/>
                        </w14:solidFill>
                      </w14:textFill>
                    </w:rPr>
                    <w:t>9</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+5.36</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废包装</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0.1</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0.1</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w:t>
                  </w:r>
                  <w:r>
                    <w:rPr>
                      <w:rFonts w:ascii="Times New Roman" w:hAnsi="Times New Roman"/>
                      <w:color w:val="000000"/>
                      <w:spacing w:val="0"/>
                      <w14:textFill>
                        <w14:solidFill>
                          <w14:srgbClr w14:val="000000"/>
                        </w14:solidFill>
                      </w14:textFill>
                    </w:rPr>
                    <w:t>0.1</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废切削液</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8.0</w:t>
                  </w:r>
                </w:p>
              </w:tc>
              <w:tc>
                <w:tcPr>
                  <w:tcW w:w="3175"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w:t>
                  </w:r>
                </w:p>
              </w:tc>
              <w:tc>
                <w:tcPr>
                  <w:tcW w:w="3175"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8.0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+7.0</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废液压油</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0.1</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rPr>
                    <w:t>2</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0.1</w:t>
                  </w:r>
                </w:p>
              </w:tc>
              <w:tc>
                <w:tcPr>
                  <w:tcW w:w="3175"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rPr>
                    <w:t>2</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+0.1</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废润滑油</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0.5</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1.0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0.5</w:t>
                  </w:r>
                </w:p>
              </w:tc>
              <w:tc>
                <w:tcPr>
                  <w:tcW w:w="3175"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1.0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w:t>
                  </w: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rPr>
                    <w:t>.5</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废油桶</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rPr>
                    <w:t>03</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rPr>
                    <w:t>06</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rPr>
                    <w:t>03</w:t>
                  </w:r>
                </w:p>
              </w:tc>
              <w:tc>
                <w:tcPr>
                  <w:tcW w:w="3175"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rPr>
                    <w:t>06</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w:t>
                  </w: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rPr>
                    <w:t>.03</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eastAsia="宋体" w:hAnsi="Times New Roman"/>
                      <w:color w:val="000000"/>
                      <w:spacing w:val="0"/>
                      <w:kern w:val="0"/>
                      <w14:textFill>
                        <w14:solidFill>
                          <w14:srgbClr w14:val="000000"/>
                        </w14:solidFill>
                      </w14:textFill>
                      <w:lang w:val="en-US" w:eastAsia="zh-CN"/>
                    </w:rPr>
                  </w:pPr>
                  <w:r>
                    <w:rPr>
                      <w:rFonts w:ascii="Times New Roman" w:hAnsi="Times New Roman" w:hint="eastAsia"/>
                      <w:color w:val="000000"/>
                      <w:spacing w:val="0"/>
                      <w:kern w:val="0"/>
                      <w14:textFill>
                        <w14:solidFill>
                          <w14:srgbClr w14:val="000000"/>
                        </w14:solidFill>
                      </w14:textFill>
                      <w:lang w:val="en-US" w:eastAsia="zh-CN"/>
                    </w:rPr>
                    <w:t>废MBR膜</w:t>
                  </w:r>
                </w:p>
              </w:tc>
              <w:tc>
                <w:tcPr>
                  <w:tcW w:w="781" w:type="pct"/>
                  <w:tcBorders>
                    <w:left w:val="single" w:sz="2" w:space="0" w:color="auto"/>
                  </w:tcBorders>
                  <w:vAlign w:val="center"/>
                </w:tcPr>
                <w:p>
                  <w:pPr>
                    <w:pStyle w:val="51"/>
                    <w:spacing w:line="0" w:lineRule="atLeast"/>
                    <w:rPr>
                      <w:rFonts w:ascii="Times New Roman" w:eastAsia="宋体" w:hAnsi="Times New Roman" w:hint="eastAsia"/>
                      <w:color w:val="000000"/>
                      <w:spacing w:val="0"/>
                      <w14:textFill>
                        <w14:solidFill>
                          <w14:srgbClr w14:val="000000"/>
                        </w14:solidFill>
                      </w14:textFill>
                      <w:lang w:val="en-US" w:eastAsia="zh-CN"/>
                    </w:rPr>
                  </w:pPr>
                  <w:r>
                    <w:rPr>
                      <w:rFonts w:ascii="Times New Roman" w:hAnsi="Times New Roman" w:hint="eastAsia"/>
                      <w:color w:val="000000"/>
                      <w:spacing w:val="0"/>
                      <w14:textFill>
                        <w14:solidFill>
                          <w14:srgbClr w14:val="000000"/>
                        </w14:solidFill>
                      </w14:textFill>
                      <w:lang w:val="en-US" w:eastAsia="zh-CN"/>
                    </w:rPr>
                    <w:t>0</w:t>
                  </w:r>
                </w:p>
              </w:tc>
              <w:tc>
                <w:tcPr>
                  <w:tcW w:w="781" w:type="pct"/>
                  <w:tcBorders>
                    <w:left w:val="single" w:sz="2" w:space="0" w:color="auto"/>
                  </w:tcBorders>
                  <w:vAlign w:val="center"/>
                </w:tcPr>
                <w:p>
                  <w:pPr>
                    <w:pStyle w:val="51"/>
                    <w:spacing w:line="0" w:lineRule="atLeast"/>
                    <w:rPr>
                      <w:rFonts w:ascii="Times New Roman" w:eastAsia="宋体" w:hAnsi="Times New Roman"/>
                      <w:color w:val="000000"/>
                      <w:spacing w:val="0"/>
                      <w14:textFill>
                        <w14:solidFill>
                          <w14:srgbClr w14:val="000000"/>
                        </w14:solidFill>
                      </w14:textFill>
                      <w:lang w:val="en-US" w:eastAsia="zh-CN"/>
                    </w:rPr>
                  </w:pPr>
                  <w:r>
                    <w:rPr>
                      <w:rFonts w:ascii="Times New Roman" w:hAnsi="Times New Roman" w:hint="eastAsia"/>
                      <w:color w:val="000000"/>
                      <w:spacing w:val="0"/>
                      <w14:textFill>
                        <w14:solidFill>
                          <w14:srgbClr w14:val="000000"/>
                        </w14:solidFill>
                      </w14:textFill>
                      <w:lang w:val="en-US" w:eastAsia="zh-CN"/>
                    </w:rPr>
                    <w:t>0.1</w:t>
                  </w:r>
                </w:p>
              </w:tc>
              <w:tc>
                <w:tcPr>
                  <w:tcW w:w="781" w:type="pct"/>
                  <w:tcBorders>
                    <w:left w:val="single" w:sz="2" w:space="0" w:color="auto"/>
                  </w:tcBorders>
                  <w:vAlign w:val="center"/>
                </w:tcPr>
                <w:p>
                  <w:pPr>
                    <w:pStyle w:val="51"/>
                    <w:spacing w:line="0" w:lineRule="atLeast"/>
                    <w:rPr>
                      <w:rFonts w:ascii="Times New Roman" w:eastAsia="宋体" w:hAnsi="Times New Roman" w:hint="eastAsia"/>
                      <w:color w:val="000000"/>
                      <w:spacing w:val="0"/>
                      <w14:textFill>
                        <w14:solidFill>
                          <w14:srgbClr w14:val="000000"/>
                        </w14:solidFill>
                      </w14:textFill>
                      <w:lang w:val="en-US" w:eastAsia="zh-CN"/>
                    </w:rPr>
                  </w:pPr>
                  <w:r>
                    <w:rPr>
                      <w:rFonts w:ascii="Times New Roman" w:hAnsi="Times New Roman" w:hint="eastAsia"/>
                      <w:color w:val="000000"/>
                      <w:spacing w:val="0"/>
                      <w14:textFill>
                        <w14:solidFill>
                          <w14:srgbClr w14:val="000000"/>
                        </w14:solidFill>
                      </w14:textFill>
                      <w:lang w:val="en-US" w:eastAsia="zh-CN"/>
                    </w:rPr>
                    <w:t>0</w:t>
                  </w:r>
                </w:p>
              </w:tc>
              <w:tc>
                <w:tcPr>
                  <w:tcW w:w="3175" w:type="pct"/>
                  <w:tcBorders>
                    <w:left w:val="single" w:sz="2" w:space="0" w:color="auto"/>
                  </w:tcBorders>
                  <w:vAlign w:val="center"/>
                </w:tcPr>
                <w:p>
                  <w:pPr>
                    <w:pStyle w:val="51"/>
                    <w:spacing w:line="0" w:lineRule="atLeast"/>
                    <w:rPr>
                      <w:rFonts w:ascii="Times New Roman" w:eastAsia="宋体" w:hAnsi="Times New Roman"/>
                      <w:color w:val="000000"/>
                      <w:spacing w:val="0"/>
                      <w14:textFill>
                        <w14:solidFill>
                          <w14:srgbClr w14:val="000000"/>
                        </w14:solidFill>
                      </w14:textFill>
                      <w:lang w:val="en-US" w:eastAsia="zh-CN"/>
                    </w:rPr>
                  </w:pPr>
                  <w:r>
                    <w:rPr>
                      <w:rFonts w:ascii="Times New Roman" w:hAnsi="Times New Roman" w:hint="eastAsia"/>
                      <w:color w:val="000000"/>
                      <w:spacing w:val="0"/>
                      <w14:textFill>
                        <w14:solidFill>
                          <w14:srgbClr w14:val="000000"/>
                        </w14:solidFill>
                      </w14:textFill>
                      <w:lang w:val="en-US" w:eastAsia="zh-CN"/>
                    </w:rPr>
                    <w:t>0.1</w:t>
                  </w:r>
                </w:p>
              </w:tc>
              <w:tc>
                <w:tcPr>
                  <w:tcW w:w="781" w:type="pct"/>
                  <w:tcBorders>
                    <w:left w:val="single" w:sz="2" w:space="0" w:color="auto"/>
                  </w:tcBorders>
                  <w:vAlign w:val="center"/>
                </w:tcPr>
                <w:p>
                  <w:pPr>
                    <w:pStyle w:val="51"/>
                    <w:spacing w:line="0" w:lineRule="atLeast"/>
                    <w:rPr>
                      <w:rFonts w:ascii="Times New Roman" w:eastAsia="宋体" w:hAnsi="Times New Roman"/>
                      <w:color w:val="000000"/>
                      <w:spacing w:val="0"/>
                      <w14:textFill>
                        <w14:solidFill>
                          <w14:srgbClr w14:val="000000"/>
                        </w14:solidFill>
                      </w14:textFill>
                      <w:lang w:val="en-US" w:eastAsia="zh-CN"/>
                    </w:rPr>
                  </w:pPr>
                  <w:r>
                    <w:rPr>
                      <w:rFonts w:ascii="Times New Roman" w:hAnsi="Times New Roman" w:hint="eastAsia"/>
                      <w:color w:val="000000"/>
                      <w:spacing w:val="0"/>
                      <w14:textFill>
                        <w14:solidFill>
                          <w14:srgbClr w14:val="000000"/>
                        </w14:solidFill>
                      </w14:textFill>
                      <w:lang w:val="en-US" w:eastAsia="zh-CN"/>
                    </w:rPr>
                    <w:t>+0.1</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浮油</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0.07</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0.07</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w:t>
                  </w:r>
                  <w:r>
                    <w:rPr>
                      <w:rFonts w:ascii="Times New Roman" w:hAnsi="Times New Roman"/>
                      <w:color w:val="000000"/>
                      <w:spacing w:val="0"/>
                      <w14:textFill>
                        <w14:solidFill>
                          <w14:srgbClr w14:val="000000"/>
                        </w14:solidFill>
                      </w14:textFill>
                    </w:rPr>
                    <w:t>0.07</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污泥</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eastAsia="宋体" w:hAnsi="Times New Roman"/>
                      <w:color w:val="000000"/>
                      <w:spacing w:val="0"/>
                      <w14:textFill>
                        <w14:solidFill>
                          <w14:srgbClr w14:val="000000"/>
                        </w14:solidFill>
                      </w14:textFill>
                      <w:lang w:val="en-US" w:eastAsia="zh-CN"/>
                    </w:rPr>
                  </w:pP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lang w:val="en-US" w:eastAsia="zh-CN"/>
                    </w:rPr>
                    <w:t>11</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eastAsia="宋体" w:hAnsi="Times New Roman"/>
                      <w:color w:val="000000"/>
                      <w:spacing w:val="0"/>
                      <w14:textFill>
                        <w14:solidFill>
                          <w14:srgbClr w14:val="000000"/>
                        </w14:solidFill>
                      </w14:textFill>
                      <w:lang w:val="en-US" w:eastAsia="zh-CN"/>
                    </w:rPr>
                  </w:pP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lang w:val="en-US" w:eastAsia="zh-CN"/>
                    </w:rPr>
                    <w:t>11</w:t>
                  </w:r>
                </w:p>
              </w:tc>
              <w:tc>
                <w:tcPr>
                  <w:tcW w:w="781" w:type="pct"/>
                  <w:tcBorders>
                    <w:left w:val="single" w:sz="2" w:space="0" w:color="auto"/>
                  </w:tcBorders>
                  <w:vAlign w:val="center"/>
                </w:tcPr>
                <w:p>
                  <w:pPr>
                    <w:pStyle w:val="51"/>
                    <w:spacing w:line="0" w:lineRule="atLeast"/>
                    <w:rPr>
                      <w:rFonts w:ascii="Times New Roman" w:eastAsia="宋体" w:hAnsi="Times New Roman"/>
                      <w:color w:val="000000"/>
                      <w:spacing w:val="0"/>
                      <w14:textFill>
                        <w14:solidFill>
                          <w14:srgbClr w14:val="000000"/>
                        </w14:solidFill>
                      </w14:textFill>
                      <w:lang w:val="en-US" w:eastAsia="zh-CN"/>
                    </w:rPr>
                  </w:pPr>
                  <w:r>
                    <w:rPr>
                      <w:rFonts w:ascii="Times New Roman" w:hAnsi="Times New Roman" w:hint="eastAsia"/>
                      <w:color w:val="000000"/>
                      <w:spacing w:val="0"/>
                      <w14:textFill>
                        <w14:solidFill>
                          <w14:srgbClr w14:val="000000"/>
                        </w14:solidFill>
                      </w14:textFill>
                    </w:rPr>
                    <w:t>+</w:t>
                  </w:r>
                  <w:r>
                    <w:rPr>
                      <w:rFonts w:ascii="Times New Roman" w:hAnsi="Times New Roman"/>
                      <w:color w:val="000000"/>
                      <w:spacing w:val="0"/>
                      <w14:textFill>
                        <w14:solidFill>
                          <w14:srgbClr w14:val="000000"/>
                        </w14:solidFill>
                      </w14:textFill>
                    </w:rPr>
                    <w:t>0.</w:t>
                  </w:r>
                  <w:r>
                    <w:rPr>
                      <w:rFonts w:ascii="Times New Roman" w:hAnsi="Times New Roman" w:hint="eastAsia"/>
                      <w:color w:val="000000"/>
                      <w:spacing w:val="0"/>
                      <w14:textFill>
                        <w14:solidFill>
                          <w14:srgbClr w14:val="000000"/>
                        </w14:solidFill>
                      </w14:textFill>
                      <w:lang w:val="en-US" w:eastAsia="zh-CN"/>
                    </w:rPr>
                    <w:t>11</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废树脂</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0.05</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0.05</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hint="eastAsia"/>
                      <w:color w:val="000000"/>
                      <w:spacing w:val="0"/>
                      <w14:textFill>
                        <w14:solidFill>
                          <w14:srgbClr w14:val="000000"/>
                        </w14:solidFill>
                      </w14:textFill>
                    </w:rPr>
                    <w:t>+</w:t>
                  </w:r>
                  <w:r>
                    <w:rPr>
                      <w:rFonts w:ascii="Times New Roman" w:hAnsi="Times New Roman"/>
                      <w:color w:val="000000"/>
                      <w:spacing w:val="0"/>
                      <w14:textFill>
                        <w14:solidFill>
                          <w14:srgbClr w14:val="000000"/>
                        </w14:solidFill>
                      </w14:textFill>
                    </w:rPr>
                    <w:t>0.05</w:t>
                  </w:r>
                </w:p>
              </w:tc>
            </w:tr>
            <w:tr>
              <w:trPr>
                <w:trHeight w:val="340"/>
              </w:trPr>
              <w:tc>
                <w:tcPr>
                  <w:tcW w:w="518" w:type="pct"/>
                  <w:vMerge/>
                  <w:vAlign w:val="center"/>
                </w:tcPr>
                <w:p/>
              </w:tc>
              <w:tc>
                <w:tcPr>
                  <w:tcW w:w="575" w:type="pct"/>
                  <w:tcBorders>
                    <w:left w:val="single" w:sz="2" w:space="0" w:color="auto"/>
                  </w:tcBorders>
                  <w:vAlign w:val="center"/>
                </w:tcPr>
                <w:p>
                  <w:pPr>
                    <w:pStyle w:val="51"/>
                    <w:spacing w:line="0" w:lineRule="atLeast"/>
                    <w:rPr>
                      <w:rFonts w:ascii="Times New Roman" w:hAnsi="Times New Roman"/>
                      <w:color w:val="000000"/>
                      <w:spacing w:val="0"/>
                      <w:kern w:val="0"/>
                      <w14:textFill>
                        <w14:solidFill>
                          <w14:srgbClr w14:val="000000"/>
                        </w14:solidFill>
                      </w14:textFill>
                    </w:rPr>
                  </w:pPr>
                  <w:r>
                    <w:rPr>
                      <w:rFonts w:ascii="Times New Roman" w:hAnsi="Times New Roman" w:hint="eastAsia"/>
                      <w:color w:val="000000"/>
                      <w:spacing w:val="0"/>
                      <w:kern w:val="0"/>
                      <w14:textFill>
                        <w14:solidFill>
                          <w14:srgbClr w14:val="000000"/>
                        </w14:solidFill>
                      </w14:textFill>
                    </w:rPr>
                    <w:t>生活垃圾</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12</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12</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12</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12</w:t>
                  </w:r>
                </w:p>
              </w:tc>
              <w:tc>
                <w:tcPr>
                  <w:tcW w:w="781" w:type="pct"/>
                  <w:tcBorders>
                    <w:left w:val="single" w:sz="2" w:space="0" w:color="auto"/>
                  </w:tcBorders>
                  <w:vAlign w:val="center"/>
                </w:tcPr>
                <w:p>
                  <w:pPr>
                    <w:pStyle w:val="51"/>
                    <w:spacing w:line="0" w:lineRule="atLeast"/>
                    <w:rPr>
                      <w:rFonts w:ascii="Times New Roman" w:hAnsi="Times New Roman"/>
                      <w:color w:val="000000"/>
                      <w:spacing w:val="0"/>
                      <w14:textFill>
                        <w14:solidFill>
                          <w14:srgbClr w14:val="000000"/>
                        </w14:solidFill>
                      </w14:textFill>
                    </w:rPr>
                  </w:pPr>
                  <w:r>
                    <w:rPr>
                      <w:rFonts w:ascii="Times New Roman" w:hAnsi="Times New Roman"/>
                      <w:color w:val="000000"/>
                      <w:spacing w:val="0"/>
                      <w14:textFill>
                        <w14:solidFill>
                          <w14:srgbClr w14:val="000000"/>
                        </w14:solidFill>
                      </w14:textFill>
                    </w:rPr>
                    <w:t>0</w:t>
                  </w:r>
                </w:p>
              </w:tc>
            </w:tr>
          </w:tbl>
          <w:p>
            <w:pPr>
              <w:autoSpaceDE w:val="0"/>
              <w:autoSpaceDN w:val="0"/>
              <w:adjustRightInd w:val="0"/>
              <w:ind w:firstLineChars="200" w:firstLine="480"/>
              <w:rPr>
                <w:color w:val="000000"/>
                <w14:textFill>
                  <w14:solidFill>
                    <w14:srgbClr w14:val="000000"/>
                  </w14:solidFill>
                </w14:textFill>
              </w:rPr>
            </w:pPr>
          </w:p>
          <w:p>
            <w:pPr>
              <w:autoSpaceDE w:val="0"/>
              <w:autoSpaceDN w:val="0"/>
              <w:adjustRightInd w:val="0"/>
              <w:ind w:firstLineChars="200" w:firstLine="480"/>
              <w:rPr>
                <w:color w:val="000000"/>
                <w14:textFill>
                  <w14:solidFill>
                    <w14:srgbClr w14:val="000000"/>
                  </w14:solidFill>
                </w14:textFill>
              </w:rPr>
            </w:pPr>
          </w:p>
        </w:tc>
      </w:tr>
    </w:tbl>
    <w:p>
      <w:pPr>
        <w:pStyle w:val="4"/>
        <w:rPr>
          <w:rFonts w:ascii="Times New Roman" w:hAnsi="Times New Roman"/>
          <w:bCs/>
        </w:rPr>
        <w:sectPr>
          <w:pgSz w:w="11907" w:h="16840"/>
          <w:pgMar w:top="1418" w:right="1474" w:bottom="1418" w:left="1588" w:header="851" w:footer="850" w:gutter="0"/>
          <w:cols w:num="1" w:space="720"/>
          <w:docGrid w:type="linesAndChars" w:linePitch="312" w:charSpace="0"/>
        </w:sectPr>
      </w:pPr>
    </w:p>
    <w:p>
      <w:pPr>
        <w:pStyle w:val="1"/>
        <w:rPr>
          <w:rFonts w:ascii="Times New Roman" w:hAnsi="Times New Roman"/>
        </w:rPr>
      </w:pPr>
      <w:bookmarkStart w:id="70" w:name="_Hlk54167917"/>
      <w:bookmarkStart w:id="71" w:name="_Toc198017844"/>
      <w:r>
        <w:rPr>
          <w:rFonts w:ascii="Times New Roman" w:hAnsi="Times New Roman"/>
        </w:rPr>
        <w:t>环境保护措施监督检查清单</w:t>
      </w:r>
      <w:bookmarkEnd w:id="70"/>
      <w:bookmarkEnd w:id="71"/>
    </w:p>
    <w:tbl>
      <w:tblPr>
        <w:jc w:val="center"/>
        <w:tblW w:w="5044"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088"/>
        <w:gridCol w:w="2051"/>
        <w:gridCol w:w="1214"/>
        <w:gridCol w:w="2327"/>
        <w:gridCol w:w="2220"/>
      </w:tblGrid>
      <w:tr>
        <w:trPr>
          <w:trHeight w:val="454"/>
        </w:trPr>
        <w:tc>
          <w:tcPr>
            <w:tcW w:w="611" w:type="pct"/>
            <w:tcBorders>
              <w:tl2br w:val="single" w:sz="4" w:space="0" w:color="auto"/>
            </w:tcBorders>
            <w:tcMar>
              <w:left w:w="0" w:type="dxa"/>
              <w:right w:w="0" w:type="dxa"/>
            </w:tcMar>
            <w:vAlign w:val="center"/>
          </w:tcPr>
          <w:p>
            <w:pPr>
              <w:adjustRightInd w:val="0"/>
              <w:spacing w:line="240" w:lineRule="auto"/>
              <w:jc w:val="right"/>
              <w:rPr>
                <w:b/>
                <w:bCs/>
              </w:rPr>
            </w:pPr>
            <w:r>
              <w:rPr>
                <w:b/>
                <w:bCs/>
              </w:rPr>
              <w:t>内容</w:t>
            </w:r>
          </w:p>
          <w:p>
            <w:pPr>
              <w:adjustRightInd w:val="0"/>
              <w:spacing w:line="240" w:lineRule="auto"/>
              <w:jc w:val="left"/>
              <w:rPr>
                <w:b/>
                <w:bCs/>
              </w:rPr>
            </w:pPr>
            <w:r>
              <w:rPr>
                <w:b/>
                <w:bCs/>
              </w:rPr>
              <w:t>要素</w:t>
            </w:r>
          </w:p>
        </w:tc>
        <w:tc>
          <w:tcPr>
            <w:tcW w:w="1152" w:type="pct"/>
            <w:tcMar>
              <w:left w:w="0" w:type="dxa"/>
              <w:right w:w="0" w:type="dxa"/>
            </w:tcMar>
            <w:vAlign w:val="center"/>
          </w:tcPr>
          <w:p>
            <w:pPr>
              <w:adjustRightInd w:val="0"/>
              <w:spacing w:line="240" w:lineRule="auto"/>
              <w:jc w:val="center"/>
              <w:rPr>
                <w:b/>
                <w:bCs/>
              </w:rPr>
            </w:pPr>
            <w:r>
              <w:rPr>
                <w:b/>
                <w:bCs/>
              </w:rPr>
              <w:t>排放口（编号、</w:t>
            </w:r>
          </w:p>
          <w:p>
            <w:pPr>
              <w:adjustRightInd w:val="0"/>
              <w:spacing w:line="240" w:lineRule="auto"/>
              <w:jc w:val="center"/>
              <w:rPr>
                <w:b/>
                <w:bCs/>
              </w:rPr>
            </w:pPr>
            <w:r>
              <w:rPr>
                <w:b/>
                <w:bCs/>
              </w:rPr>
              <w:t>名称）/污染源</w:t>
            </w:r>
          </w:p>
        </w:tc>
        <w:tc>
          <w:tcPr>
            <w:tcW w:w="682" w:type="pct"/>
            <w:tcMar>
              <w:left w:w="0" w:type="dxa"/>
              <w:right w:w="0" w:type="dxa"/>
            </w:tcMar>
            <w:vAlign w:val="center"/>
          </w:tcPr>
          <w:p>
            <w:pPr>
              <w:adjustRightInd w:val="0"/>
              <w:spacing w:line="240" w:lineRule="auto"/>
              <w:jc w:val="center"/>
              <w:rPr>
                <w:b/>
                <w:bCs/>
              </w:rPr>
            </w:pPr>
            <w:r>
              <w:rPr>
                <w:b/>
                <w:bCs/>
              </w:rPr>
              <w:t>污染物项目</w:t>
            </w:r>
          </w:p>
        </w:tc>
        <w:tc>
          <w:tcPr>
            <w:tcW w:w="1307" w:type="pct"/>
            <w:tcMar>
              <w:left w:w="0" w:type="dxa"/>
              <w:right w:w="0" w:type="dxa"/>
            </w:tcMar>
            <w:vAlign w:val="center"/>
          </w:tcPr>
          <w:p>
            <w:pPr>
              <w:adjustRightInd w:val="0"/>
              <w:spacing w:line="240" w:lineRule="auto"/>
              <w:jc w:val="center"/>
              <w:rPr>
                <w:b/>
                <w:bCs/>
              </w:rPr>
            </w:pPr>
            <w:r>
              <w:rPr>
                <w:b/>
                <w:bCs/>
              </w:rPr>
              <w:t>环境保护措施</w:t>
            </w:r>
          </w:p>
        </w:tc>
        <w:tc>
          <w:tcPr>
            <w:tcW w:w="1245" w:type="pct"/>
            <w:tcMar>
              <w:left w:w="0" w:type="dxa"/>
              <w:right w:w="0" w:type="dxa"/>
            </w:tcMar>
            <w:vAlign w:val="center"/>
          </w:tcPr>
          <w:p>
            <w:pPr>
              <w:adjustRightInd w:val="0"/>
              <w:spacing w:line="240" w:lineRule="auto"/>
              <w:jc w:val="center"/>
              <w:rPr>
                <w:b/>
                <w:bCs/>
              </w:rPr>
            </w:pPr>
            <w:r>
              <w:rPr>
                <w:b/>
                <w:bCs/>
              </w:rPr>
              <w:t>执行标准</w:t>
            </w:r>
          </w:p>
        </w:tc>
      </w:tr>
      <w:tr>
        <w:trPr>
          <w:trHeight w:val="454"/>
        </w:trPr>
        <w:tc>
          <w:tcPr>
            <w:tcW w:w="611" w:type="pct"/>
            <w:vMerge w:val="restart"/>
            <w:tcMar>
              <w:left w:w="0" w:type="dxa"/>
              <w:right w:w="0" w:type="dxa"/>
            </w:tcMar>
            <w:vAlign w:val="center"/>
          </w:tcPr>
          <w:p>
            <w:pPr>
              <w:adjustRightInd w:val="0"/>
              <w:spacing w:line="240" w:lineRule="auto"/>
              <w:jc w:val="center"/>
              <w:rPr>
                <w:b/>
                <w:bCs/>
              </w:rPr>
            </w:pPr>
            <w:r>
              <w:rPr>
                <w:b/>
                <w:bCs/>
              </w:rPr>
              <w:t>大气环境</w:t>
            </w:r>
          </w:p>
        </w:tc>
        <w:tc>
          <w:tcPr>
            <w:tcW w:w="1152" w:type="pct"/>
            <w:tcBorders>
              <w:left w:val="single" w:sz="4" w:space="0" w:color="auto"/>
            </w:tcBorders>
            <w:tcMar>
              <w:left w:w="0" w:type="dxa"/>
              <w:right w:w="0" w:type="dxa"/>
            </w:tcMar>
            <w:vAlign w:val="center"/>
          </w:tcPr>
          <w:p>
            <w:pPr>
              <w:autoSpaceDE w:val="0"/>
              <w:autoSpaceDN w:val="0"/>
              <w:adjustRightInd w:val="0"/>
              <w:spacing w:line="240" w:lineRule="auto"/>
              <w:jc w:val="center"/>
              <w:rPr>
                <w:kern w:val="0"/>
              </w:rPr>
            </w:pPr>
            <w:r>
              <w:rPr>
                <w:rFonts w:hint="eastAsia"/>
                <w:kern w:val="0"/>
              </w:rPr>
              <w:t>焊接工序净化设施出口DA001</w:t>
            </w:r>
          </w:p>
        </w:tc>
        <w:tc>
          <w:tcPr>
            <w:tcW w:w="682" w:type="pct"/>
            <w:tcBorders>
              <w:left w:val="single" w:sz="4" w:space="0" w:color="auto"/>
            </w:tcBorders>
            <w:tcMar>
              <w:left w:w="0" w:type="dxa"/>
              <w:right w:w="0" w:type="dxa"/>
            </w:tcMar>
            <w:vAlign w:val="center"/>
          </w:tcPr>
          <w:p>
            <w:pPr>
              <w:autoSpaceDE w:val="0"/>
              <w:autoSpaceDN w:val="0"/>
              <w:adjustRightInd w:val="0"/>
              <w:spacing w:line="240" w:lineRule="auto"/>
              <w:jc w:val="center"/>
              <w:rPr>
                <w:kern w:val="0"/>
              </w:rPr>
            </w:pPr>
            <w:r>
              <w:rPr>
                <w:kern w:val="0"/>
              </w:rPr>
              <w:t>颗粒物</w:t>
            </w:r>
          </w:p>
        </w:tc>
        <w:tc>
          <w:tcPr>
            <w:tcW w:w="1307" w:type="pct"/>
            <w:tcBorders>
              <w:left w:val="single" w:sz="4" w:space="0" w:color="auto"/>
            </w:tcBorders>
            <w:tcMar>
              <w:left w:w="0" w:type="dxa"/>
              <w:right w:w="0" w:type="dxa"/>
            </w:tcMar>
            <w:vAlign w:val="center"/>
          </w:tcPr>
          <w:p>
            <w:pPr>
              <w:adjustRightInd w:val="0"/>
              <w:spacing w:line="240" w:lineRule="auto"/>
              <w:jc w:val="left"/>
              <w:rPr>
                <w:lang w:val="zh-CN"/>
              </w:rPr>
            </w:pPr>
            <w:r>
              <w:rPr>
                <w:rFonts w:hint="eastAsia"/>
                <w:lang w:val="zh-CN"/>
              </w:rPr>
              <w:t>集气罩+1套袋式除尘器+1根15m高排气筒（DA001）</w:t>
            </w:r>
          </w:p>
        </w:tc>
        <w:tc>
          <w:tcPr>
            <w:tcW w:w="1245" w:type="pct"/>
            <w:vMerge w:val="restart"/>
            <w:tcBorders>
              <w:left w:val="single" w:sz="4" w:space="0" w:color="auto"/>
            </w:tcBorders>
            <w:tcMar>
              <w:left w:w="0" w:type="dxa"/>
              <w:right w:w="0" w:type="dxa"/>
            </w:tcMar>
            <w:vAlign w:val="center"/>
          </w:tcPr>
          <w:p>
            <w:pPr>
              <w:adjustRightInd w:val="0"/>
              <w:spacing w:line="240" w:lineRule="auto"/>
              <w:jc w:val="center"/>
            </w:pPr>
            <w:r>
              <w:rPr>
                <w:kern w:val="0"/>
              </w:rPr>
              <w:t>《大气污染物综合排放标准》（GB16297-1996）表2（其他）二级标准限值</w:t>
            </w:r>
          </w:p>
        </w:tc>
      </w:tr>
      <w:tr>
        <w:trPr>
          <w:trHeight w:val="454"/>
        </w:trPr>
        <w:tc>
          <w:tcPr>
            <w:tcW w:w="611" w:type="pct"/>
            <w:vMerge/>
            <w:tcMar>
              <w:left w:w="0" w:type="dxa"/>
              <w:right w:w="0" w:type="dxa"/>
            </w:tcMar>
            <w:vAlign w:val="center"/>
          </w:tcPr>
          <w:p/>
        </w:tc>
        <w:tc>
          <w:tcPr>
            <w:tcW w:w="1152" w:type="pct"/>
            <w:tcBorders>
              <w:left w:val="single" w:sz="4" w:space="0" w:color="auto"/>
            </w:tcBorders>
            <w:tcMar>
              <w:left w:w="0" w:type="dxa"/>
              <w:right w:w="0" w:type="dxa"/>
            </w:tcMar>
            <w:vAlign w:val="center"/>
          </w:tcPr>
          <w:p>
            <w:pPr>
              <w:autoSpaceDE w:val="0"/>
              <w:autoSpaceDN w:val="0"/>
              <w:adjustRightInd w:val="0"/>
              <w:spacing w:line="240" w:lineRule="auto"/>
              <w:jc w:val="center"/>
              <w:rPr>
                <w:kern w:val="0"/>
              </w:rPr>
            </w:pPr>
            <w:r>
              <w:rPr>
                <w:rFonts w:hint="eastAsia"/>
                <w:kern w:val="0"/>
              </w:rPr>
              <w:t>抛光焊接工序净化设施出口DA002</w:t>
            </w:r>
          </w:p>
        </w:tc>
        <w:tc>
          <w:tcPr>
            <w:tcW w:w="682" w:type="pct"/>
            <w:tcBorders>
              <w:left w:val="single" w:sz="4" w:space="0" w:color="auto"/>
            </w:tcBorders>
            <w:tcMar>
              <w:left w:w="0" w:type="dxa"/>
              <w:right w:w="0" w:type="dxa"/>
            </w:tcMar>
            <w:vAlign w:val="center"/>
          </w:tcPr>
          <w:p>
            <w:pPr>
              <w:autoSpaceDE w:val="0"/>
              <w:autoSpaceDN w:val="0"/>
              <w:adjustRightInd w:val="0"/>
              <w:spacing w:line="240" w:lineRule="auto"/>
              <w:jc w:val="center"/>
              <w:rPr>
                <w:kern w:val="0"/>
              </w:rPr>
            </w:pPr>
            <w:r>
              <w:rPr>
                <w:kern w:val="0"/>
              </w:rPr>
              <w:t>颗粒物</w:t>
            </w:r>
          </w:p>
        </w:tc>
        <w:tc>
          <w:tcPr>
            <w:tcW w:w="1307" w:type="pct"/>
            <w:tcBorders>
              <w:left w:val="single" w:sz="4" w:space="0" w:color="auto"/>
            </w:tcBorders>
            <w:tcMar>
              <w:left w:w="0" w:type="dxa"/>
              <w:right w:w="0" w:type="dxa"/>
            </w:tcMar>
            <w:vAlign w:val="center"/>
          </w:tcPr>
          <w:p>
            <w:pPr>
              <w:adjustRightInd w:val="0"/>
              <w:spacing w:line="240" w:lineRule="auto"/>
              <w:jc w:val="left"/>
              <w:rPr>
                <w:lang w:val="zh-CN"/>
              </w:rPr>
            </w:pPr>
            <w:r>
              <w:rPr>
                <w:rFonts w:hint="eastAsia"/>
                <w:lang w:val="zh-CN"/>
              </w:rPr>
              <w:t>集气罩+1套袋式除尘器+1根15m高排气筒（DA002）</w:t>
            </w: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tcBorders>
              <w:left w:val="single" w:sz="4" w:space="0" w:color="auto"/>
            </w:tcBorders>
            <w:tcMar>
              <w:left w:w="0" w:type="dxa"/>
              <w:right w:w="0" w:type="dxa"/>
            </w:tcMar>
            <w:vAlign w:val="center"/>
          </w:tcPr>
          <w:p>
            <w:pPr>
              <w:autoSpaceDE w:val="0"/>
              <w:autoSpaceDN w:val="0"/>
              <w:adjustRightInd w:val="0"/>
              <w:spacing w:line="240" w:lineRule="auto"/>
              <w:jc w:val="center"/>
              <w:rPr>
                <w:kern w:val="0"/>
              </w:rPr>
            </w:pPr>
            <w:r>
              <w:rPr>
                <w:rFonts w:hint="eastAsia"/>
                <w:kern w:val="0"/>
              </w:rPr>
              <w:t>抛光工序净化设施出口DA003</w:t>
            </w:r>
          </w:p>
        </w:tc>
        <w:tc>
          <w:tcPr>
            <w:tcW w:w="682" w:type="pct"/>
            <w:tcBorders>
              <w:left w:val="single" w:sz="4" w:space="0" w:color="auto"/>
            </w:tcBorders>
            <w:tcMar>
              <w:left w:w="0" w:type="dxa"/>
              <w:right w:w="0" w:type="dxa"/>
            </w:tcMar>
            <w:vAlign w:val="center"/>
          </w:tcPr>
          <w:p>
            <w:pPr>
              <w:autoSpaceDE w:val="0"/>
              <w:autoSpaceDN w:val="0"/>
              <w:adjustRightInd w:val="0"/>
              <w:spacing w:line="240" w:lineRule="auto"/>
              <w:jc w:val="center"/>
              <w:rPr>
                <w:kern w:val="0"/>
              </w:rPr>
            </w:pPr>
            <w:r>
              <w:rPr>
                <w:kern w:val="0"/>
              </w:rPr>
              <w:t>颗粒物</w:t>
            </w:r>
          </w:p>
        </w:tc>
        <w:tc>
          <w:tcPr>
            <w:tcW w:w="1307" w:type="pct"/>
            <w:tcBorders>
              <w:left w:val="single" w:sz="4" w:space="0" w:color="auto"/>
            </w:tcBorders>
            <w:tcMar>
              <w:left w:w="0" w:type="dxa"/>
              <w:right w:w="0" w:type="dxa"/>
            </w:tcMar>
            <w:vAlign w:val="center"/>
          </w:tcPr>
          <w:p>
            <w:pPr>
              <w:adjustRightInd w:val="0"/>
              <w:spacing w:line="240" w:lineRule="auto"/>
              <w:jc w:val="left"/>
              <w:rPr>
                <w:lang w:val="zh-CN"/>
              </w:rPr>
            </w:pPr>
            <w:r>
              <w:rPr>
                <w:rFonts w:hint="eastAsia"/>
                <w:lang w:val="zh-CN"/>
              </w:rPr>
              <w:t>集气罩+1套袋式除尘器+1根15m高排气筒（DA003）</w:t>
            </w: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tcBorders>
              <w:left w:val="single" w:sz="4" w:space="0" w:color="auto"/>
            </w:tcBorders>
            <w:tcMar>
              <w:left w:w="0" w:type="dxa"/>
              <w:right w:w="0" w:type="dxa"/>
            </w:tcMar>
            <w:vAlign w:val="center"/>
          </w:tcPr>
          <w:p>
            <w:pPr>
              <w:adjustRightInd w:val="0"/>
              <w:spacing w:line="240" w:lineRule="auto"/>
              <w:jc w:val="center"/>
              <w:rPr>
                <w:lang w:val="zh-CN"/>
              </w:rPr>
            </w:pPr>
            <w:r>
              <w:rPr>
                <w:kern w:val="0"/>
              </w:rPr>
              <w:t>无组织废气</w:t>
            </w:r>
          </w:p>
        </w:tc>
        <w:tc>
          <w:tcPr>
            <w:tcW w:w="682" w:type="pct"/>
            <w:tcBorders>
              <w:left w:val="single" w:sz="4" w:space="0" w:color="auto"/>
            </w:tcBorders>
            <w:tcMar>
              <w:left w:w="0" w:type="dxa"/>
              <w:right w:w="0" w:type="dxa"/>
            </w:tcMar>
            <w:vAlign w:val="center"/>
          </w:tcPr>
          <w:p>
            <w:pPr>
              <w:autoSpaceDE w:val="0"/>
              <w:autoSpaceDN w:val="0"/>
              <w:adjustRightInd w:val="0"/>
              <w:spacing w:line="240" w:lineRule="auto"/>
              <w:jc w:val="center"/>
              <w:rPr>
                <w:lang w:val="zh-CN"/>
              </w:rPr>
            </w:pPr>
            <w:r>
              <w:rPr>
                <w:lang w:val="zh-CN"/>
              </w:rPr>
              <w:t>颗粒物</w:t>
            </w:r>
          </w:p>
        </w:tc>
        <w:tc>
          <w:tcPr>
            <w:tcW w:w="1307" w:type="pct"/>
            <w:tcBorders>
              <w:left w:val="single" w:sz="4" w:space="0" w:color="auto"/>
            </w:tcBorders>
            <w:tcMar>
              <w:left w:w="0" w:type="dxa"/>
              <w:right w:w="0" w:type="dxa"/>
            </w:tcMar>
            <w:vAlign w:val="center"/>
          </w:tcPr>
          <w:p>
            <w:pPr>
              <w:adjustRightInd w:val="0"/>
              <w:spacing w:line="240" w:lineRule="auto"/>
              <w:jc w:val="left"/>
              <w:rPr>
                <w:lang w:val="zh-CN"/>
              </w:rPr>
            </w:pPr>
            <w:r>
              <w:rPr>
                <w:lang w:val="zh-CN"/>
              </w:rPr>
              <w:t>车间密闭</w:t>
            </w:r>
          </w:p>
        </w:tc>
        <w:tc>
          <w:tcPr>
            <w:tcW w:w="1245" w:type="pct"/>
            <w:tcBorders>
              <w:left w:val="single" w:sz="4" w:space="0" w:color="auto"/>
            </w:tcBorders>
            <w:tcMar>
              <w:left w:w="0" w:type="dxa"/>
              <w:right w:w="0" w:type="dxa"/>
            </w:tcMar>
            <w:vAlign w:val="center"/>
          </w:tcPr>
          <w:p>
            <w:pPr>
              <w:adjustRightInd w:val="0"/>
              <w:spacing w:line="240" w:lineRule="auto"/>
              <w:jc w:val="center"/>
            </w:pPr>
            <w:r>
              <w:rPr>
                <w:kern w:val="0"/>
              </w:rPr>
              <w:t>《大气污染物综合排放标准》（GB16297-1996）表2无组织排放监控浓度限值</w:t>
            </w:r>
          </w:p>
        </w:tc>
      </w:tr>
      <w:tr>
        <w:trPr>
          <w:trHeight w:val="454"/>
        </w:trPr>
        <w:tc>
          <w:tcPr>
            <w:tcW w:w="611" w:type="pct"/>
            <w:vMerge w:val="restart"/>
            <w:tcMar>
              <w:left w:w="0" w:type="dxa"/>
              <w:right w:w="0" w:type="dxa"/>
            </w:tcMar>
            <w:vAlign w:val="center"/>
          </w:tcPr>
          <w:p>
            <w:pPr>
              <w:adjustRightInd w:val="0"/>
              <w:spacing w:line="240" w:lineRule="auto"/>
              <w:jc w:val="center"/>
              <w:rPr>
                <w:b/>
                <w:bCs/>
              </w:rPr>
            </w:pPr>
            <w:r>
              <w:rPr>
                <w:b/>
                <w:bCs/>
              </w:rPr>
              <w:t>地表水环境</w:t>
            </w:r>
          </w:p>
        </w:tc>
        <w:tc>
          <w:tcPr>
            <w:tcW w:w="1152" w:type="pct"/>
            <w:tcBorders>
              <w:left w:val="single" w:sz="4" w:space="0" w:color="auto"/>
            </w:tcBorders>
            <w:tcMar>
              <w:left w:w="0" w:type="dxa"/>
              <w:right w:w="0" w:type="dxa"/>
            </w:tcMar>
            <w:vAlign w:val="center"/>
          </w:tcPr>
          <w:p>
            <w:pPr>
              <w:adjustRightInd w:val="0"/>
              <w:spacing w:line="240" w:lineRule="auto"/>
              <w:jc w:val="center"/>
              <w:rPr>
                <w:color w:val="000000"/>
                <w14:textFill>
                  <w14:solidFill>
                    <w14:srgbClr w14:val="000000"/>
                  </w14:solidFill>
                </w14:textFill>
              </w:rPr>
            </w:pPr>
            <w:r>
              <w:rPr>
                <w:rFonts w:cs="宋体" w:hAnsi="宋体" w:hint="eastAsia"/>
                <w:color w:val="000000"/>
                <w14:textFill>
                  <w14:solidFill>
                    <w14:srgbClr w14:val="000000"/>
                  </w14:solidFill>
                </w14:textFill>
              </w:rPr>
              <w:t>水洗工序排水</w:t>
            </w:r>
          </w:p>
        </w:tc>
        <w:tc>
          <w:tcPr>
            <w:tcW w:w="682" w:type="pct"/>
            <w:tcBorders>
              <w:left w:val="single" w:sz="4" w:space="0" w:color="auto"/>
            </w:tcBorders>
            <w:tcMar>
              <w:left w:w="0" w:type="dxa"/>
              <w:right w:w="0" w:type="dxa"/>
            </w:tcMar>
            <w:vAlign w:val="center"/>
          </w:tcPr>
          <w:p>
            <w:pPr>
              <w:adjustRightInd w:val="0"/>
              <w:spacing w:line="240" w:lineRule="auto"/>
              <w:jc w:val="center"/>
              <w:rPr>
                <w:color w:val="000000"/>
                <w14:textFill>
                  <w14:solidFill>
                    <w14:srgbClr w14:val="000000"/>
                  </w14:solidFill>
                </w14:textFill>
              </w:rPr>
            </w:pPr>
            <w:r>
              <w:rPr>
                <w:rFonts w:hint="eastAsia"/>
                <w:color w:val="000000"/>
                <w14:textFill>
                  <w14:solidFill>
                    <w14:srgbClr w14:val="000000"/>
                  </w14:solidFill>
                </w14:textFill>
              </w:rPr>
              <w:t>pH、</w:t>
            </w:r>
            <w:r>
              <w:rPr>
                <w:rFonts w:hint="eastAsia"/>
                <w:color w:val="000000"/>
                <w14:textFill>
                  <w14:solidFill>
                    <w14:srgbClr w14:val="000000"/>
                  </w14:solidFill>
                </w14:textFill>
                <w:lang w:val="en-US" w:eastAsia="zh-CN"/>
              </w:rPr>
              <w:t>色度、</w:t>
            </w:r>
            <w:r>
              <w:rPr>
                <w:color w:val="000000"/>
                <w14:textFill>
                  <w14:solidFill>
                    <w14:srgbClr w14:val="000000"/>
                  </w14:solidFill>
                </w14:textFill>
              </w:rPr>
              <w:t>COD、</w:t>
            </w:r>
            <w:r>
              <w:rPr>
                <w:rFonts w:hint="eastAsia"/>
                <w:color w:val="000000"/>
                <w14:textFill>
                  <w14:solidFill>
                    <w14:srgbClr w14:val="000000"/>
                  </w14:solidFill>
                </w14:textFill>
              </w:rPr>
              <w:t>BOD</w:t>
            </w:r>
            <w:r>
              <w:rPr>
                <w:rFonts w:hint="eastAsia"/>
                <w:color w:val="000000"/>
                <w:vertAlign w:val="subscript"/>
                <w14:textFill>
                  <w14:solidFill>
                    <w14:srgbClr w14:val="000000"/>
                  </w14:solidFill>
                </w14:textFill>
              </w:rPr>
              <w:t>5</w:t>
            </w:r>
            <w:r>
              <w:rPr>
                <w:color w:val="000000"/>
                <w14:textFill>
                  <w14:solidFill>
                    <w14:srgbClr w14:val="000000"/>
                  </w14:solidFill>
                </w14:textFill>
              </w:rPr>
              <w:t>、SS、氨氮、</w:t>
            </w:r>
            <w:r>
              <w:rPr>
                <w:rFonts w:hint="eastAsia"/>
                <w:color w:val="000000"/>
                <w14:textFill>
                  <w14:solidFill>
                    <w14:srgbClr w14:val="000000"/>
                  </w14:solidFill>
                </w14:textFill>
              </w:rPr>
              <w:t>TN、TP、阴离子表面活性剂、石油类、总硬度、溶解性总固体、铁</w:t>
            </w:r>
          </w:p>
        </w:tc>
        <w:tc>
          <w:tcPr>
            <w:tcW w:w="1307" w:type="pct"/>
            <w:tcBorders>
              <w:left w:val="single" w:sz="4" w:space="0" w:color="auto"/>
            </w:tcBorders>
            <w:tcMar>
              <w:left w:w="0" w:type="dxa"/>
              <w:right w:w="0" w:type="dxa"/>
            </w:tcMar>
            <w:vAlign w:val="center"/>
          </w:tcPr>
          <w:p>
            <w:pPr>
              <w:adjustRightInd w:val="0"/>
              <w:spacing w:line="240" w:lineRule="auto"/>
              <w:jc w:val="left"/>
              <w:rPr>
                <w:color w:val="000000"/>
                <w14:textFill>
                  <w14:solidFill>
                    <w14:srgbClr w14:val="000000"/>
                  </w14:solidFill>
                </w14:textFill>
                <w:lang w:val="zh-CN"/>
              </w:rPr>
            </w:pPr>
            <w:r>
              <w:rPr>
                <w:rFonts w:hint="eastAsia"/>
                <w:color w:val="000000"/>
                <w14:textFill>
                  <w14:solidFill>
                    <w14:srgbClr w14:val="000000"/>
                  </w14:solidFill>
                </w14:textFill>
                <w:lang w:val="zh-CN"/>
              </w:rPr>
              <w:t>经厂区综合一体化污水处理站（隔油+絮凝+气浮+AO+MBR+树脂吸附，3m</w:t>
            </w:r>
            <w:r>
              <w:rPr>
                <w:rFonts w:hint="eastAsia"/>
                <w:color w:val="000000"/>
                <w:vertAlign w:val="superscript"/>
                <w14:textFill>
                  <w14:solidFill>
                    <w14:srgbClr w14:val="000000"/>
                  </w14:solidFill>
                </w14:textFill>
                <w:lang w:val="zh-CN"/>
              </w:rPr>
              <w:t>3</w:t>
            </w:r>
            <w:r>
              <w:rPr>
                <w:rFonts w:hint="eastAsia"/>
                <w:color w:val="000000"/>
                <w14:textFill>
                  <w14:solidFill>
                    <w14:srgbClr w14:val="000000"/>
                  </w14:solidFill>
                </w14:textFill>
                <w:lang w:val="zh-CN"/>
              </w:rPr>
              <w:t>/d）处理达标后全部回用</w:t>
            </w:r>
          </w:p>
        </w:tc>
        <w:tc>
          <w:tcPr>
            <w:tcW w:w="1245"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回用水满足《城市污水再生利用 工业用水水质》（GB/T19923-2024）表1洗涤用水限值</w:t>
            </w:r>
          </w:p>
        </w:tc>
      </w:tr>
      <w:tr>
        <w:trPr>
          <w:trHeight w:val="454"/>
        </w:trPr>
        <w:tc>
          <w:tcPr>
            <w:tcW w:w="611" w:type="pct"/>
            <w:vMerge/>
            <w:tcMar>
              <w:left w:w="0" w:type="dxa"/>
              <w:right w:w="0" w:type="dxa"/>
            </w:tcMar>
            <w:vAlign w:val="center"/>
          </w:tcPr>
          <w:p/>
        </w:tc>
        <w:tc>
          <w:tcPr>
            <w:tcW w:w="1152" w:type="pct"/>
            <w:tcBorders>
              <w:left w:val="single" w:sz="4" w:space="0" w:color="auto"/>
            </w:tcBorders>
            <w:tcMar>
              <w:left w:w="0" w:type="dxa"/>
              <w:right w:w="0" w:type="dxa"/>
            </w:tcMar>
            <w:vAlign w:val="center"/>
          </w:tcPr>
          <w:p>
            <w:pPr>
              <w:adjustRightInd w:val="0"/>
              <w:spacing w:line="240" w:lineRule="auto"/>
              <w:jc w:val="center"/>
              <w:rPr>
                <w:kern w:val="0"/>
              </w:rPr>
            </w:pPr>
            <w:r>
              <w:rPr>
                <w:rFonts w:hAnsi="宋体" w:hint="eastAsia"/>
                <w:color w:val="000000"/>
                <w:szCs w:val="21"/>
              </w:rPr>
              <w:t>生活污水</w:t>
            </w: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rFonts w:hAnsi="宋体" w:hint="eastAsia"/>
                <w:color w:val="000000"/>
                <w:szCs w:val="21"/>
              </w:rPr>
              <w:t>pH、COD、BOD</w:t>
            </w:r>
            <w:r>
              <w:rPr>
                <w:rFonts w:hAnsi="宋体" w:hint="eastAsia"/>
                <w:color w:val="000000"/>
                <w:szCs w:val="21"/>
                <w:vertAlign w:val="subscript"/>
              </w:rPr>
              <w:t>5</w:t>
            </w:r>
            <w:r>
              <w:rPr>
                <w:rFonts w:hAnsi="宋体" w:hint="eastAsia"/>
                <w:color w:val="000000"/>
                <w:szCs w:val="21"/>
              </w:rPr>
              <w:t>、SS、氨氮</w:t>
            </w:r>
          </w:p>
        </w:tc>
        <w:tc>
          <w:tcPr>
            <w:tcW w:w="1307" w:type="pct"/>
            <w:tcBorders>
              <w:left w:val="single" w:sz="4" w:space="0" w:color="auto"/>
            </w:tcBorders>
            <w:tcMar>
              <w:left w:w="0" w:type="dxa"/>
              <w:right w:w="0" w:type="dxa"/>
            </w:tcMar>
            <w:vAlign w:val="center"/>
          </w:tcPr>
          <w:p>
            <w:pPr>
              <w:adjustRightInd w:val="0"/>
              <w:spacing w:line="240" w:lineRule="auto"/>
              <w:jc w:val="left"/>
              <w:rPr>
                <w:lang w:val="zh-CN"/>
              </w:rPr>
            </w:pPr>
            <w:r>
              <w:rPr>
                <w:rFonts w:hint="eastAsia"/>
                <w:lang w:val="zh-CN"/>
              </w:rPr>
              <w:t>防渗化粪池收集，定期清掏</w:t>
            </w:r>
          </w:p>
        </w:tc>
        <w:tc>
          <w:tcPr>
            <w:tcW w:w="1245"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不外排</w:t>
            </w:r>
          </w:p>
        </w:tc>
      </w:tr>
      <w:tr>
        <w:trPr>
          <w:trHeight w:val="454"/>
        </w:trPr>
        <w:tc>
          <w:tcPr>
            <w:tcW w:w="611" w:type="pct"/>
            <w:tcMar>
              <w:left w:w="0" w:type="dxa"/>
              <w:right w:w="0" w:type="dxa"/>
            </w:tcMar>
            <w:vAlign w:val="center"/>
          </w:tcPr>
          <w:p>
            <w:pPr>
              <w:adjustRightInd w:val="0"/>
              <w:spacing w:line="240" w:lineRule="auto"/>
              <w:jc w:val="center"/>
              <w:rPr>
                <w:b/>
                <w:bCs/>
              </w:rPr>
            </w:pPr>
            <w:r>
              <w:rPr>
                <w:b/>
                <w:bCs/>
              </w:rPr>
              <w:t>声环境</w:t>
            </w:r>
          </w:p>
        </w:tc>
        <w:tc>
          <w:tcPr>
            <w:tcW w:w="1152" w:type="pct"/>
            <w:tcBorders>
              <w:left w:val="single" w:sz="4" w:space="0" w:color="auto"/>
            </w:tcBorders>
            <w:tcMar>
              <w:left w:w="0" w:type="dxa"/>
              <w:right w:w="0" w:type="dxa"/>
            </w:tcMar>
            <w:vAlign w:val="center"/>
          </w:tcPr>
          <w:p>
            <w:pPr>
              <w:adjustRightInd w:val="0"/>
              <w:spacing w:line="240" w:lineRule="auto"/>
              <w:jc w:val="center"/>
            </w:pPr>
            <w:r>
              <w:rPr>
                <w:kern w:val="0"/>
              </w:rPr>
              <w:t>生产设备</w:t>
            </w:r>
          </w:p>
        </w:tc>
        <w:tc>
          <w:tcPr>
            <w:tcW w:w="682" w:type="pct"/>
            <w:tcBorders>
              <w:left w:val="single" w:sz="4" w:space="0" w:color="auto"/>
            </w:tcBorders>
            <w:tcMar>
              <w:left w:w="0" w:type="dxa"/>
              <w:right w:w="0" w:type="dxa"/>
            </w:tcMar>
            <w:vAlign w:val="center"/>
          </w:tcPr>
          <w:p>
            <w:pPr>
              <w:adjustRightInd w:val="0"/>
              <w:spacing w:line="0" w:lineRule="atLeast"/>
              <w:jc w:val="center"/>
            </w:pPr>
            <w:r>
              <w:rPr>
                <w:kern w:val="0"/>
              </w:rPr>
              <w:t>噪声</w:t>
            </w:r>
          </w:p>
        </w:tc>
        <w:tc>
          <w:tcPr>
            <w:tcW w:w="1307" w:type="pct"/>
            <w:tcBorders>
              <w:left w:val="single" w:sz="4" w:space="0" w:color="auto"/>
            </w:tcBorders>
            <w:tcMar>
              <w:left w:w="0" w:type="dxa"/>
              <w:right w:w="0" w:type="dxa"/>
            </w:tcMar>
            <w:vAlign w:val="center"/>
          </w:tcPr>
          <w:p>
            <w:pPr>
              <w:adjustRightInd w:val="0"/>
              <w:spacing w:line="240" w:lineRule="auto"/>
              <w:jc w:val="left"/>
              <w:rPr>
                <w:lang w:val="zh-CN"/>
              </w:rPr>
            </w:pPr>
            <w:r>
              <w:rPr>
                <w:rFonts w:hint="eastAsia"/>
                <w:lang w:val="zh-CN"/>
              </w:rPr>
              <w:t>选用低噪声设备、基础减振、厂房隔声</w:t>
            </w:r>
          </w:p>
        </w:tc>
        <w:tc>
          <w:tcPr>
            <w:tcW w:w="1245"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《工业企业厂界环境噪声排放标准》（GB12348-2008）1类区标准限值</w:t>
            </w:r>
          </w:p>
        </w:tc>
      </w:tr>
      <w:tr>
        <w:trPr>
          <w:trHeight w:val="454"/>
        </w:trPr>
        <w:tc>
          <w:tcPr>
            <w:tcW w:w="611" w:type="pct"/>
            <w:tcMar>
              <w:left w:w="0" w:type="dxa"/>
              <w:right w:w="0" w:type="dxa"/>
            </w:tcMar>
            <w:vAlign w:val="center"/>
          </w:tcPr>
          <w:p>
            <w:pPr>
              <w:adjustRightInd w:val="0"/>
              <w:spacing w:line="240" w:lineRule="auto"/>
              <w:jc w:val="center"/>
              <w:rPr>
                <w:b/>
                <w:bCs/>
              </w:rPr>
            </w:pPr>
            <w:r>
              <w:rPr>
                <w:b/>
                <w:bCs/>
              </w:rPr>
              <w:t>电磁辐射</w:t>
            </w:r>
          </w:p>
        </w:tc>
        <w:tc>
          <w:tcPr>
            <w:tcW w:w="1152" w:type="pct"/>
            <w:tcBorders>
              <w:left w:val="single" w:sz="4" w:space="0" w:color="auto"/>
            </w:tcBorders>
            <w:tcMar>
              <w:left w:w="0" w:type="dxa"/>
              <w:right w:w="0" w:type="dxa"/>
            </w:tcMar>
            <w:vAlign w:val="center"/>
          </w:tcPr>
          <w:p>
            <w:pPr>
              <w:adjustRightInd w:val="0"/>
              <w:spacing w:line="240" w:lineRule="auto"/>
              <w:jc w:val="center"/>
            </w:pPr>
            <w:r>
              <w:t>/</w:t>
            </w:r>
          </w:p>
        </w:tc>
        <w:tc>
          <w:tcPr>
            <w:tcW w:w="682" w:type="pct"/>
            <w:tcBorders>
              <w:left w:val="single" w:sz="4" w:space="0" w:color="auto"/>
            </w:tcBorders>
            <w:tcMar>
              <w:left w:w="0" w:type="dxa"/>
              <w:right w:w="0" w:type="dxa"/>
            </w:tcMar>
            <w:vAlign w:val="center"/>
          </w:tcPr>
          <w:p>
            <w:pPr>
              <w:adjustRightInd w:val="0"/>
              <w:spacing w:line="240" w:lineRule="auto"/>
              <w:jc w:val="center"/>
            </w:pPr>
            <w:r>
              <w:t>/</w:t>
            </w:r>
          </w:p>
        </w:tc>
        <w:tc>
          <w:tcPr>
            <w:tcW w:w="1307" w:type="pct"/>
            <w:tcBorders>
              <w:left w:val="single" w:sz="4" w:space="0" w:color="auto"/>
            </w:tcBorders>
            <w:tcMar>
              <w:left w:w="0" w:type="dxa"/>
              <w:right w:w="0" w:type="dxa"/>
            </w:tcMar>
            <w:vAlign w:val="center"/>
          </w:tcPr>
          <w:p>
            <w:pPr>
              <w:adjustRightInd w:val="0"/>
              <w:spacing w:line="240" w:lineRule="auto"/>
              <w:jc w:val="center"/>
            </w:pPr>
            <w:r>
              <w:t>/</w:t>
            </w:r>
          </w:p>
        </w:tc>
        <w:tc>
          <w:tcPr>
            <w:tcW w:w="1245" w:type="pct"/>
            <w:tcBorders>
              <w:left w:val="single" w:sz="4" w:space="0" w:color="auto"/>
            </w:tcBorders>
            <w:tcMar>
              <w:left w:w="0" w:type="dxa"/>
              <w:right w:w="0" w:type="dxa"/>
            </w:tcMar>
            <w:vAlign w:val="center"/>
          </w:tcPr>
          <w:p>
            <w:pPr>
              <w:adjustRightInd w:val="0"/>
              <w:spacing w:line="240" w:lineRule="auto"/>
              <w:jc w:val="center"/>
            </w:pPr>
            <w:r>
              <w:t>/</w:t>
            </w:r>
          </w:p>
        </w:tc>
      </w:tr>
      <w:tr>
        <w:trPr>
          <w:trHeight w:val="454"/>
        </w:trPr>
        <w:tc>
          <w:tcPr>
            <w:tcW w:w="611" w:type="pct"/>
            <w:vMerge w:val="restart"/>
            <w:tcMar>
              <w:left w:w="0" w:type="dxa"/>
              <w:right w:w="0" w:type="dxa"/>
            </w:tcMar>
            <w:vAlign w:val="center"/>
          </w:tcPr>
          <w:p>
            <w:pPr>
              <w:adjustRightInd w:val="0"/>
              <w:spacing w:line="240" w:lineRule="auto"/>
              <w:jc w:val="center"/>
              <w:rPr>
                <w:b/>
                <w:bCs/>
              </w:rPr>
            </w:pPr>
            <w:r>
              <w:rPr>
                <w:b/>
                <w:bCs/>
              </w:rPr>
              <w:t>固体废物</w:t>
            </w:r>
          </w:p>
        </w:tc>
        <w:tc>
          <w:tcPr>
            <w:tcW w:w="115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下料、机加工</w:t>
            </w: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废金属下脚料</w:t>
            </w:r>
          </w:p>
        </w:tc>
        <w:tc>
          <w:tcPr>
            <w:tcW w:w="1307" w:type="pct"/>
            <w:vMerge w:val="restart"/>
            <w:tcBorders>
              <w:left w:val="single" w:sz="4" w:space="0" w:color="auto"/>
            </w:tcBorders>
            <w:tcMar>
              <w:left w:w="0" w:type="dxa"/>
              <w:right w:w="0" w:type="dxa"/>
            </w:tcMar>
            <w:vAlign w:val="center"/>
          </w:tcPr>
          <w:p>
            <w:pPr>
              <w:adjustRightInd w:val="0"/>
              <w:spacing w:line="240" w:lineRule="auto"/>
              <w:jc w:val="left"/>
              <w:rPr>
                <w:lang w:val="zh-CN"/>
              </w:rPr>
            </w:pPr>
            <w:r>
              <w:rPr>
                <w:lang w:val="zh-CN"/>
              </w:rPr>
              <w:t>暂存于一般工业固体废物暂存间，外售</w:t>
            </w:r>
          </w:p>
        </w:tc>
        <w:tc>
          <w:tcPr>
            <w:tcW w:w="1245" w:type="pct"/>
            <w:vMerge w:val="restart"/>
            <w:tcBorders>
              <w:left w:val="single" w:sz="4" w:space="0" w:color="auto"/>
            </w:tcBorders>
            <w:tcMar>
              <w:left w:w="0" w:type="dxa"/>
              <w:right w:w="0" w:type="dxa"/>
            </w:tcMar>
            <w:vAlign w:val="center"/>
          </w:tcPr>
          <w:p>
            <w:pPr>
              <w:adjustRightInd w:val="0"/>
              <w:spacing w:line="240" w:lineRule="auto"/>
              <w:jc w:val="center"/>
            </w:pPr>
            <w:r>
              <w:t>《一般工业固体废物贮存和填埋污染控制标准》（GB18599-2020）中规定</w:t>
            </w:r>
          </w:p>
        </w:tc>
      </w:tr>
      <w:tr>
        <w:trPr>
          <w:trHeight w:val="454"/>
        </w:trPr>
        <w:tc>
          <w:tcPr>
            <w:tcW w:w="611" w:type="pct"/>
            <w:vMerge/>
            <w:tcMar>
              <w:left w:w="0" w:type="dxa"/>
              <w:right w:w="0" w:type="dxa"/>
            </w:tcMar>
            <w:vAlign w:val="center"/>
          </w:tcPr>
          <w:p/>
        </w:tc>
        <w:tc>
          <w:tcPr>
            <w:tcW w:w="1152" w:type="pct"/>
            <w:tcBorders>
              <w:left w:val="single" w:sz="4" w:space="0" w:color="auto"/>
            </w:tcBorders>
            <w:tcMar>
              <w:left w:w="0" w:type="dxa"/>
              <w:right w:w="0" w:type="dxa"/>
            </w:tcMar>
            <w:vAlign w:val="center"/>
          </w:tcPr>
          <w:p>
            <w:pPr>
              <w:adjustRightInd w:val="0"/>
              <w:spacing w:line="0" w:lineRule="atLeast"/>
              <w:jc w:val="center"/>
              <w:rPr>
                <w:kern w:val="0"/>
              </w:rPr>
            </w:pPr>
            <w:r>
              <w:rPr>
                <w:rFonts w:hint="eastAsia"/>
                <w:kern w:val="0"/>
                <w:sz w:val="21"/>
                <w:szCs w:val="21"/>
              </w:rPr>
              <w:t>检测</w:t>
            </w:r>
          </w:p>
        </w:tc>
        <w:tc>
          <w:tcPr>
            <w:tcW w:w="682" w:type="pct"/>
            <w:tcBorders>
              <w:left w:val="single" w:sz="4" w:space="0" w:color="auto"/>
            </w:tcBorders>
            <w:tcMar>
              <w:left w:w="0" w:type="dxa"/>
              <w:right w:w="0" w:type="dxa"/>
            </w:tcMar>
            <w:vAlign w:val="center"/>
          </w:tcPr>
          <w:p>
            <w:pPr>
              <w:adjustRightInd w:val="0"/>
              <w:spacing w:line="0" w:lineRule="atLeast"/>
              <w:jc w:val="center"/>
              <w:rPr>
                <w:kern w:val="0"/>
              </w:rPr>
            </w:pPr>
            <w:r>
              <w:rPr>
                <w:rFonts w:hint="eastAsia"/>
                <w:kern w:val="0"/>
                <w:sz w:val="21"/>
                <w:szCs w:val="21"/>
              </w:rPr>
              <w:t>不合格品</w:t>
            </w:r>
          </w:p>
        </w:tc>
        <w:tc>
          <w:tcPr>
            <w:tcW w:w="1307" w:type="pct"/>
            <w:vMerge/>
            <w:tcBorders>
              <w:left w:val="single" w:sz="4" w:space="0" w:color="auto"/>
            </w:tcBorders>
            <w:tcMar>
              <w:left w:w="0" w:type="dxa"/>
              <w:right w:w="0" w:type="dxa"/>
            </w:tcMar>
            <w:vAlign w:val="center"/>
          </w:tcP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vMerge w:val="restart"/>
            <w:tcBorders>
              <w:left w:val="single" w:sz="4" w:space="0" w:color="auto"/>
            </w:tcBorders>
            <w:tcMar>
              <w:left w:w="0" w:type="dxa"/>
              <w:right w:w="0" w:type="dxa"/>
            </w:tcMar>
            <w:vAlign w:val="center"/>
          </w:tcPr>
          <w:p>
            <w:pPr>
              <w:adjustRightInd w:val="0"/>
              <w:spacing w:line="240" w:lineRule="auto"/>
              <w:jc w:val="center"/>
              <w:rPr>
                <w:kern w:val="0"/>
              </w:rPr>
            </w:pPr>
            <w:r>
              <w:rPr>
                <w:kern w:val="0"/>
              </w:rPr>
              <w:t>除尘系统</w:t>
            </w: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kern w:val="0"/>
              </w:rPr>
              <w:t>废布袋</w:t>
            </w:r>
          </w:p>
        </w:tc>
        <w:tc>
          <w:tcPr>
            <w:tcW w:w="1307" w:type="pct"/>
            <w:vMerge/>
            <w:tcBorders>
              <w:left w:val="single" w:sz="4" w:space="0" w:color="auto"/>
            </w:tcBorders>
            <w:tcMar>
              <w:left w:w="0" w:type="dxa"/>
              <w:right w:w="0" w:type="dxa"/>
            </w:tcMar>
            <w:vAlign w:val="center"/>
          </w:tcP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vMerge/>
            <w:tcBorders>
              <w:left w:val="single" w:sz="4" w:space="0" w:color="auto"/>
            </w:tcBorders>
            <w:tcMar>
              <w:left w:w="0" w:type="dxa"/>
              <w:right w:w="0" w:type="dxa"/>
            </w:tcMar>
            <w:vAlign w:val="center"/>
          </w:tcP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kern w:val="0"/>
              </w:rPr>
              <w:t>废收集尘</w:t>
            </w:r>
          </w:p>
        </w:tc>
        <w:tc>
          <w:tcPr>
            <w:tcW w:w="1307" w:type="pct"/>
            <w:vMerge/>
            <w:tcBorders>
              <w:left w:val="single" w:sz="4" w:space="0" w:color="auto"/>
            </w:tcBorders>
            <w:tcMar>
              <w:left w:w="0" w:type="dxa"/>
              <w:right w:w="0" w:type="dxa"/>
            </w:tcMar>
            <w:vAlign w:val="center"/>
          </w:tcP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清洗线</w:t>
            </w: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槽渣</w:t>
            </w:r>
          </w:p>
        </w:tc>
        <w:tc>
          <w:tcPr>
            <w:tcW w:w="1307" w:type="pct"/>
            <w:vMerge w:val="restart"/>
            <w:tcBorders>
              <w:left w:val="single" w:sz="4" w:space="0" w:color="auto"/>
            </w:tcBorders>
            <w:tcMar>
              <w:left w:w="0" w:type="dxa"/>
              <w:right w:w="0" w:type="dxa"/>
            </w:tcMar>
            <w:vAlign w:val="center"/>
          </w:tcPr>
          <w:p>
            <w:pPr>
              <w:adjustRightInd w:val="0"/>
              <w:spacing w:line="240" w:lineRule="auto"/>
              <w:jc w:val="left"/>
              <w:rPr>
                <w:kern w:val="0"/>
              </w:rPr>
            </w:pPr>
            <w:r>
              <w:rPr>
                <w:kern w:val="0"/>
              </w:rPr>
              <w:t>暂存于厂区危险废物暂存间，定期交由有资质单位处置</w:t>
            </w:r>
          </w:p>
        </w:tc>
        <w:tc>
          <w:tcPr>
            <w:tcW w:w="1245" w:type="pct"/>
            <w:vMerge w:val="restart"/>
            <w:tcBorders>
              <w:left w:val="single" w:sz="4" w:space="0" w:color="auto"/>
            </w:tcBorders>
            <w:tcMar>
              <w:left w:w="0" w:type="dxa"/>
              <w:right w:w="0" w:type="dxa"/>
            </w:tcMar>
            <w:vAlign w:val="center"/>
          </w:tcPr>
          <w:p>
            <w:pPr>
              <w:adjustRightInd w:val="0"/>
              <w:spacing w:line="240" w:lineRule="auto"/>
              <w:jc w:val="center"/>
            </w:pPr>
            <w:r>
              <w:rPr>
                <w:bCs/>
                <w:kern w:val="0"/>
              </w:rPr>
              <w:t>《危险废物贮存污染控制标准》（GB18597-2023）的相关要求</w:t>
            </w:r>
          </w:p>
        </w:tc>
      </w:tr>
      <w:tr>
        <w:trPr>
          <w:trHeight w:val="454"/>
        </w:trPr>
        <w:tc>
          <w:tcPr>
            <w:tcW w:w="611" w:type="pct"/>
            <w:vMerge/>
            <w:tcMar>
              <w:left w:w="0" w:type="dxa"/>
              <w:right w:w="0" w:type="dxa"/>
            </w:tcMar>
            <w:vAlign w:val="center"/>
          </w:tcPr>
          <w:p/>
        </w:tc>
        <w:tc>
          <w:tcPr>
            <w:tcW w:w="115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清洗工序药剂使用过程</w:t>
            </w: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废包装</w:t>
            </w:r>
          </w:p>
        </w:tc>
        <w:tc>
          <w:tcPr>
            <w:tcW w:w="1307" w:type="pct"/>
            <w:vMerge/>
            <w:tcBorders>
              <w:left w:val="single" w:sz="4" w:space="0" w:color="auto"/>
            </w:tcBorders>
            <w:tcMar>
              <w:left w:w="0" w:type="dxa"/>
              <w:right w:w="0" w:type="dxa"/>
            </w:tcMar>
            <w:vAlign w:val="center"/>
          </w:tcP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vMerge w:val="restar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设备维护及日常生产过程</w:t>
            </w: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废切削液</w:t>
            </w:r>
          </w:p>
        </w:tc>
        <w:tc>
          <w:tcPr>
            <w:tcW w:w="1307" w:type="pct"/>
            <w:vMerge/>
            <w:tcBorders>
              <w:left w:val="single" w:sz="4" w:space="0" w:color="auto"/>
            </w:tcBorders>
            <w:tcMar>
              <w:left w:w="0" w:type="dxa"/>
              <w:right w:w="0" w:type="dxa"/>
            </w:tcMar>
            <w:vAlign w:val="center"/>
          </w:tcP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vMerge/>
            <w:tcBorders>
              <w:left w:val="single" w:sz="4" w:space="0" w:color="auto"/>
            </w:tcBorders>
            <w:tcMar>
              <w:left w:w="0" w:type="dxa"/>
              <w:right w:w="0" w:type="dxa"/>
            </w:tcMar>
            <w:vAlign w:val="center"/>
          </w:tcP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废液压油</w:t>
            </w:r>
          </w:p>
        </w:tc>
        <w:tc>
          <w:tcPr>
            <w:tcW w:w="1307" w:type="pct"/>
            <w:vMerge/>
            <w:tcBorders>
              <w:left w:val="single" w:sz="4" w:space="0" w:color="auto"/>
            </w:tcBorders>
            <w:tcMar>
              <w:left w:w="0" w:type="dxa"/>
              <w:right w:w="0" w:type="dxa"/>
            </w:tcMar>
            <w:vAlign w:val="center"/>
          </w:tcP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vMerge/>
            <w:tcBorders>
              <w:left w:val="single" w:sz="4" w:space="0" w:color="auto"/>
            </w:tcBorders>
            <w:tcMar>
              <w:left w:w="0" w:type="dxa"/>
              <w:right w:w="0" w:type="dxa"/>
            </w:tcMar>
            <w:vAlign w:val="center"/>
          </w:tcP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废润滑油</w:t>
            </w:r>
          </w:p>
        </w:tc>
        <w:tc>
          <w:tcPr>
            <w:tcW w:w="1307" w:type="pct"/>
            <w:vMerge/>
            <w:tcBorders>
              <w:left w:val="single" w:sz="4" w:space="0" w:color="auto"/>
            </w:tcBorders>
            <w:tcMar>
              <w:left w:w="0" w:type="dxa"/>
              <w:right w:w="0" w:type="dxa"/>
            </w:tcMar>
            <w:vAlign w:val="center"/>
          </w:tcP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vMerge/>
            <w:tcBorders>
              <w:left w:val="single" w:sz="4" w:space="0" w:color="auto"/>
            </w:tcBorders>
            <w:tcMar>
              <w:left w:w="0" w:type="dxa"/>
              <w:right w:w="0" w:type="dxa"/>
            </w:tcMar>
            <w:vAlign w:val="center"/>
          </w:tcP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废油桶</w:t>
            </w:r>
          </w:p>
        </w:tc>
        <w:tc>
          <w:tcPr>
            <w:tcW w:w="1307" w:type="pct"/>
            <w:vMerge/>
            <w:tcBorders>
              <w:left w:val="single" w:sz="4" w:space="0" w:color="auto"/>
            </w:tcBorders>
            <w:tcMar>
              <w:left w:w="0" w:type="dxa"/>
              <w:right w:w="0" w:type="dxa"/>
            </w:tcMar>
            <w:vAlign w:val="center"/>
          </w:tcP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vMerge w:val="restar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一体化污水处理站</w:t>
            </w:r>
          </w:p>
        </w:tc>
        <w:tc>
          <w:tcPr>
            <w:tcW w:w="682" w:type="pct"/>
            <w:tcBorders>
              <w:left w:val="single" w:sz="4" w:space="0" w:color="auto"/>
            </w:tcBorders>
            <w:tcMar>
              <w:left w:w="0" w:type="dxa"/>
              <w:right w:w="0" w:type="dxa"/>
            </w:tcMar>
            <w:vAlign w:val="center"/>
          </w:tcPr>
          <w:p>
            <w:pPr>
              <w:adjustRightInd w:val="0"/>
              <w:spacing w:line="240" w:lineRule="auto"/>
              <w:jc w:val="center"/>
              <w:rPr>
                <w:rFonts w:eastAsia="宋体"/>
                <w:kern w:val="0"/>
                <w:lang w:val="en-US" w:eastAsia="zh-CN"/>
              </w:rPr>
            </w:pPr>
            <w:r>
              <w:rPr>
                <w:rFonts w:hint="eastAsia"/>
                <w:kern w:val="0"/>
                <w:lang w:val="en-US" w:eastAsia="zh-CN"/>
              </w:rPr>
              <w:t>废MBR膜</w:t>
            </w:r>
          </w:p>
        </w:tc>
        <w:tc>
          <w:tcPr>
            <w:tcW w:w="1307" w:type="pct"/>
            <w:vMerge/>
            <w:tcBorders>
              <w:left w:val="single" w:sz="4" w:space="0" w:color="auto"/>
            </w:tcBorders>
            <w:tcMar>
              <w:left w:w="0" w:type="dxa"/>
              <w:right w:w="0" w:type="dxa"/>
            </w:tcMar>
            <w:vAlign w:val="center"/>
          </w:tcP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vMerge/>
            <w:tcBorders>
              <w:left w:val="single" w:sz="4" w:space="0" w:color="auto"/>
            </w:tcBorders>
            <w:tcMar>
              <w:left w:w="0" w:type="dxa"/>
              <w:right w:w="0" w:type="dxa"/>
            </w:tcMar>
            <w:vAlign w:val="center"/>
          </w:tcP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浮油</w:t>
            </w:r>
          </w:p>
        </w:tc>
        <w:tc>
          <w:tcPr>
            <w:tcW w:w="1307" w:type="pct"/>
            <w:vMerge/>
            <w:tcBorders>
              <w:left w:val="single" w:sz="4" w:space="0" w:color="auto"/>
            </w:tcBorders>
            <w:tcMar>
              <w:left w:w="0" w:type="dxa"/>
              <w:right w:w="0" w:type="dxa"/>
            </w:tcMar>
            <w:vAlign w:val="center"/>
          </w:tcP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vMerge/>
            <w:tcBorders>
              <w:left w:val="single" w:sz="4" w:space="0" w:color="auto"/>
            </w:tcBorders>
            <w:tcMar>
              <w:left w:w="0" w:type="dxa"/>
              <w:right w:w="0" w:type="dxa"/>
            </w:tcMar>
            <w:vAlign w:val="center"/>
          </w:tcP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污泥</w:t>
            </w:r>
          </w:p>
        </w:tc>
        <w:tc>
          <w:tcPr>
            <w:tcW w:w="1307" w:type="pct"/>
            <w:vMerge/>
            <w:tcBorders>
              <w:left w:val="single" w:sz="4" w:space="0" w:color="auto"/>
            </w:tcBorders>
            <w:tcMar>
              <w:left w:w="0" w:type="dxa"/>
              <w:right w:w="0" w:type="dxa"/>
            </w:tcMar>
            <w:vAlign w:val="center"/>
          </w:tcP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vMerge/>
            <w:tcBorders>
              <w:left w:val="single" w:sz="4" w:space="0" w:color="auto"/>
            </w:tcBorders>
            <w:tcMar>
              <w:left w:w="0" w:type="dxa"/>
              <w:right w:w="0" w:type="dxa"/>
            </w:tcMar>
            <w:vAlign w:val="center"/>
          </w:tcP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rFonts w:hint="eastAsia"/>
                <w:kern w:val="0"/>
              </w:rPr>
              <w:t>废树脂</w:t>
            </w:r>
          </w:p>
        </w:tc>
        <w:tc>
          <w:tcPr>
            <w:tcW w:w="1307" w:type="pct"/>
            <w:vMerge/>
            <w:tcBorders>
              <w:left w:val="single" w:sz="4" w:space="0" w:color="auto"/>
            </w:tcBorders>
            <w:tcMar>
              <w:left w:w="0" w:type="dxa"/>
              <w:right w:w="0" w:type="dxa"/>
            </w:tcMar>
            <w:vAlign w:val="center"/>
          </w:tcPr>
          <w:p/>
        </w:tc>
        <w:tc>
          <w:tcPr>
            <w:tcW w:w="1245" w:type="pct"/>
            <w:vMerge/>
            <w:tcBorders>
              <w:left w:val="single" w:sz="4" w:space="0" w:color="auto"/>
            </w:tcBorders>
            <w:tcMar>
              <w:left w:w="0" w:type="dxa"/>
              <w:right w:w="0" w:type="dxa"/>
            </w:tcMar>
            <w:vAlign w:val="center"/>
          </w:tcPr>
          <w:p/>
        </w:tc>
      </w:tr>
      <w:tr>
        <w:trPr>
          <w:trHeight w:val="454"/>
        </w:trPr>
        <w:tc>
          <w:tcPr>
            <w:tcW w:w="611" w:type="pct"/>
            <w:vMerge/>
            <w:tcMar>
              <w:left w:w="0" w:type="dxa"/>
              <w:right w:w="0" w:type="dxa"/>
            </w:tcMar>
            <w:vAlign w:val="center"/>
          </w:tcPr>
          <w:p/>
        </w:tc>
        <w:tc>
          <w:tcPr>
            <w:tcW w:w="1152" w:type="pct"/>
            <w:tcBorders>
              <w:left w:val="single" w:sz="4" w:space="0" w:color="auto"/>
            </w:tcBorders>
            <w:tcMar>
              <w:left w:w="0" w:type="dxa"/>
              <w:right w:w="0" w:type="dxa"/>
            </w:tcMar>
            <w:vAlign w:val="center"/>
          </w:tcPr>
          <w:p>
            <w:pPr>
              <w:adjustRightInd w:val="0"/>
              <w:spacing w:line="240" w:lineRule="auto"/>
              <w:jc w:val="center"/>
              <w:rPr>
                <w:kern w:val="0"/>
              </w:rPr>
            </w:pPr>
            <w:r>
              <w:rPr>
                <w:kern w:val="0"/>
              </w:rPr>
              <w:t>职工生活</w:t>
            </w:r>
          </w:p>
        </w:tc>
        <w:tc>
          <w:tcPr>
            <w:tcW w:w="682" w:type="pct"/>
            <w:tcBorders>
              <w:left w:val="single" w:sz="4" w:space="0" w:color="auto"/>
            </w:tcBorders>
            <w:tcMar>
              <w:left w:w="0" w:type="dxa"/>
              <w:right w:w="0" w:type="dxa"/>
            </w:tcMar>
            <w:vAlign w:val="center"/>
          </w:tcPr>
          <w:p>
            <w:pPr>
              <w:adjustRightInd w:val="0"/>
              <w:spacing w:line="240" w:lineRule="auto"/>
              <w:jc w:val="center"/>
              <w:rPr>
                <w:kern w:val="0"/>
              </w:rPr>
            </w:pPr>
            <w:r>
              <w:rPr>
                <w:kern w:val="0"/>
              </w:rPr>
              <w:t>生活垃圾</w:t>
            </w:r>
          </w:p>
        </w:tc>
        <w:tc>
          <w:tcPr>
            <w:tcW w:w="1307" w:type="pct"/>
            <w:tcBorders>
              <w:left w:val="single" w:sz="4" w:space="0" w:color="auto"/>
            </w:tcBorders>
            <w:tcMar>
              <w:left w:w="0" w:type="dxa"/>
              <w:right w:w="0" w:type="dxa"/>
            </w:tcMar>
            <w:vAlign w:val="center"/>
          </w:tcPr>
          <w:p>
            <w:pPr>
              <w:adjustRightInd w:val="0"/>
              <w:spacing w:line="240" w:lineRule="auto"/>
              <w:jc w:val="left"/>
              <w:rPr>
                <w:kern w:val="0"/>
              </w:rPr>
            </w:pPr>
            <w:r>
              <w:rPr>
                <w:rFonts w:hint="eastAsia"/>
                <w:kern w:val="0"/>
              </w:rPr>
              <w:t>由当地环卫部门清运</w:t>
            </w:r>
          </w:p>
        </w:tc>
        <w:tc>
          <w:tcPr>
            <w:tcW w:w="1245" w:type="pct"/>
            <w:tcBorders>
              <w:left w:val="single" w:sz="4" w:space="0" w:color="auto"/>
            </w:tcBorders>
            <w:tcMar>
              <w:left w:w="0" w:type="dxa"/>
              <w:right w:w="0" w:type="dxa"/>
            </w:tcMar>
            <w:vAlign w:val="center"/>
          </w:tcPr>
          <w:p>
            <w:pPr>
              <w:adjustRightInd w:val="0"/>
              <w:spacing w:line="240" w:lineRule="auto"/>
              <w:jc w:val="center"/>
            </w:pPr>
            <w:r>
              <w:rPr>
                <w:rFonts w:hint="eastAsia"/>
                <w:kern w:val="0"/>
              </w:rPr>
              <w:t>参照《中华人民共和国固体废物污染环境防治法》（</w:t>
            </w:r>
            <w:r>
              <w:rPr>
                <w:kern w:val="0"/>
              </w:rPr>
              <w:t>2020</w:t>
            </w:r>
            <w:r>
              <w:rPr>
                <w:rFonts w:hint="eastAsia"/>
                <w:kern w:val="0"/>
              </w:rPr>
              <w:t>年修订）</w:t>
            </w:r>
            <w:r>
              <w:rPr>
                <w:rFonts w:ascii="宋体" w:hAnsi="宋体" w:hint="eastAsia"/>
                <w:kern w:val="0"/>
              </w:rPr>
              <w:t>“</w:t>
            </w:r>
            <w:r>
              <w:rPr>
                <w:rFonts w:hint="eastAsia"/>
                <w:kern w:val="0"/>
              </w:rPr>
              <w:t>第四章生活垃圾</w:t>
            </w:r>
            <w:r>
              <w:rPr>
                <w:rFonts w:ascii="宋体" w:hAnsi="宋体" w:hint="eastAsia"/>
                <w:kern w:val="0"/>
              </w:rPr>
              <w:t>”</w:t>
            </w:r>
            <w:r>
              <w:rPr>
                <w:rFonts w:hint="eastAsia"/>
                <w:kern w:val="0"/>
              </w:rPr>
              <w:t>相关规定</w:t>
            </w:r>
          </w:p>
        </w:tc>
      </w:tr>
      <w:tr>
        <w:trPr>
          <w:trHeight w:val="454"/>
        </w:trPr>
        <w:tc>
          <w:tcPr>
            <w:tcW w:w="611" w:type="pct"/>
            <w:tcMar>
              <w:left w:w="0" w:type="dxa"/>
              <w:right w:w="0" w:type="dxa"/>
            </w:tcMar>
            <w:vAlign w:val="center"/>
          </w:tcPr>
          <w:p>
            <w:pPr>
              <w:adjustRightInd w:val="0"/>
              <w:spacing w:line="240" w:lineRule="auto"/>
              <w:jc w:val="center"/>
              <w:rPr>
                <w:b/>
                <w:bCs/>
              </w:rPr>
            </w:pPr>
            <w:r>
              <w:rPr>
                <w:b/>
                <w:bCs/>
              </w:rPr>
              <w:t>土壤及地下水污染防治措施</w:t>
            </w:r>
          </w:p>
        </w:tc>
        <w:tc>
          <w:tcPr>
            <w:tcW w:w="4388" w:type="pct"/>
            <w:gridSpan w:val="4"/>
            <w:tcBorders>
              <w:left w:val="single" w:sz="4" w:space="0" w:color="auto"/>
            </w:tcBorders>
            <w:tcMar>
              <w:left w:w="0" w:type="dxa"/>
              <w:right w:w="0" w:type="dxa"/>
            </w:tcMar>
            <w:vAlign w:val="center"/>
          </w:tcPr>
          <w:p>
            <w:pPr>
              <w:autoSpaceDE w:val="0"/>
              <w:autoSpaceDN w:val="0"/>
              <w:adjustRightInd w:val="0"/>
              <w:spacing w:line="0" w:lineRule="atLeast"/>
              <w:rPr>
                <w:color w:val="000000"/>
                <w:szCs w:val="21"/>
                <w14:textFill>
                  <w14:solidFill>
                    <w14:srgbClr w14:val="000000"/>
                  </w14:solidFill>
                </w14:textFill>
              </w:rPr>
            </w:pPr>
            <w:r>
              <w:rPr>
                <w:rFonts w:ascii="Times New Roman" w:cs="Times New Roman" w:hAnsi="Times New Roman"/>
                <w:color w:val="000000"/>
                <w:szCs w:val="21"/>
                <w14:textFill>
                  <w14:solidFill>
                    <w14:srgbClr w14:val="000000"/>
                  </w14:solidFill>
                </w14:textFill>
              </w:rPr>
              <w:t>①</w:t>
            </w:r>
            <w:r>
              <w:rPr>
                <w:color w:val="000000"/>
                <w:szCs w:val="21"/>
                <w14:textFill>
                  <w14:solidFill>
                    <w14:srgbClr w14:val="000000"/>
                  </w14:solidFill>
                </w14:textFill>
              </w:rPr>
              <w:t>重点防渗区：</w:t>
            </w:r>
            <w:r>
              <w:rPr>
                <w:rFonts w:hint="eastAsia"/>
                <w:color w:val="000000"/>
                <w14:textFill>
                  <w14:solidFill>
                    <w14:srgbClr w14:val="000000"/>
                  </w14:solidFill>
                </w14:textFill>
              </w:rPr>
              <w:t>清洗车间地面采用2mm厚环氧树脂漆防渗。</w:t>
            </w:r>
          </w:p>
          <w:p>
            <w:pPr>
              <w:widowControl/>
              <w:spacing w:line="0" w:lineRule="atLeast"/>
              <w:jc w:val="left"/>
              <w:rPr>
                <w:color w:val="000000"/>
                <w14:textFill>
                  <w14:solidFill>
                    <w14:srgbClr w14:val="000000"/>
                  </w14:solidFill>
                </w14:textFill>
              </w:rPr>
            </w:pPr>
            <w:r>
              <w:rPr>
                <w:rFonts w:ascii="Times New Roman" w:cs="Times New Roman" w:hAnsi="Times New Roman"/>
                <w:bCs/>
                <w:color w:val="000000"/>
                <w:szCs w:val="21"/>
                <w14:textFill>
                  <w14:solidFill>
                    <w14:srgbClr w14:val="000000"/>
                  </w14:solidFill>
                </w14:textFill>
              </w:rPr>
              <w:t>②</w:t>
            </w:r>
            <w:r>
              <w:rPr>
                <w:bCs/>
                <w:color w:val="000000"/>
                <w:szCs w:val="21"/>
                <w14:textFill>
                  <w14:solidFill>
                    <w14:srgbClr w14:val="000000"/>
                  </w14:solidFill>
                </w14:textFill>
              </w:rPr>
              <w:t>一般防渗区：</w:t>
            </w:r>
            <w:r>
              <w:rPr>
                <w:rFonts w:hint="eastAsia"/>
                <w:color w:val="000000"/>
                <w14:textFill>
                  <w14:solidFill>
                    <w14:srgbClr w14:val="000000"/>
                  </w14:solidFill>
                </w14:textFill>
              </w:rPr>
              <w:t>一体化污水处理站地面采用15cm厚水泥硬化防渗</w:t>
            </w:r>
            <w:r>
              <w:rPr>
                <w:bCs/>
                <w:color w:val="000000"/>
                <w:szCs w:val="21"/>
                <w14:textFill>
                  <w14:solidFill>
                    <w14:srgbClr w14:val="000000"/>
                  </w14:solidFill>
                </w14:textFill>
              </w:rPr>
              <w:t>。</w:t>
            </w:r>
          </w:p>
        </w:tc>
      </w:tr>
      <w:tr>
        <w:trPr>
          <w:trHeight w:val="454"/>
        </w:trPr>
        <w:tc>
          <w:tcPr>
            <w:tcW w:w="611" w:type="pct"/>
            <w:tcMar>
              <w:left w:w="0" w:type="dxa"/>
              <w:right w:w="0" w:type="dxa"/>
            </w:tcMar>
            <w:vAlign w:val="center"/>
          </w:tcPr>
          <w:p>
            <w:pPr>
              <w:adjustRightInd w:val="0"/>
              <w:spacing w:line="240" w:lineRule="auto"/>
              <w:jc w:val="center"/>
              <w:rPr>
                <w:b/>
                <w:bCs/>
              </w:rPr>
            </w:pPr>
            <w:r>
              <w:rPr>
                <w:b/>
                <w:bCs/>
              </w:rPr>
              <w:t>生态保护措施</w:t>
            </w:r>
          </w:p>
        </w:tc>
        <w:tc>
          <w:tcPr>
            <w:tcW w:w="4388" w:type="pct"/>
            <w:gridSpan w:val="4"/>
            <w:tcBorders>
              <w:left w:val="single" w:sz="4" w:space="0" w:color="auto"/>
            </w:tcBorders>
            <w:tcMar>
              <w:left w:w="0" w:type="dxa"/>
              <w:right w:w="0" w:type="dxa"/>
            </w:tcMar>
            <w:vAlign w:val="center"/>
          </w:tcPr>
          <w:p>
            <w:pPr>
              <w:adjustRightInd w:val="0"/>
              <w:spacing w:line="240" w:lineRule="auto"/>
              <w:jc w:val="center"/>
              <w:rPr>
                <w:color w:val="000000"/>
                <w14:textFill>
                  <w14:solidFill>
                    <w14:srgbClr w14:val="000000"/>
                  </w14:solidFill>
                </w14:textFill>
              </w:rPr>
            </w:pPr>
            <w:r>
              <w:rPr>
                <w:color w:val="000000"/>
                <w14:textFill>
                  <w14:solidFill>
                    <w14:srgbClr w14:val="000000"/>
                  </w14:solidFill>
                </w14:textFill>
              </w:rPr>
              <w:t>/</w:t>
            </w:r>
          </w:p>
        </w:tc>
      </w:tr>
      <w:tr>
        <w:trPr>
          <w:trHeight w:val="454"/>
        </w:trPr>
        <w:tc>
          <w:tcPr>
            <w:tcW w:w="611" w:type="pct"/>
            <w:tcMar>
              <w:left w:w="0" w:type="dxa"/>
              <w:right w:w="0" w:type="dxa"/>
            </w:tcMar>
            <w:vAlign w:val="center"/>
          </w:tcPr>
          <w:p>
            <w:pPr>
              <w:adjustRightInd w:val="0"/>
              <w:spacing w:line="240" w:lineRule="auto"/>
              <w:jc w:val="center"/>
              <w:rPr>
                <w:b/>
                <w:bCs/>
              </w:rPr>
            </w:pPr>
            <w:r>
              <w:rPr>
                <w:b/>
                <w:bCs/>
              </w:rPr>
              <w:t>环境风险</w:t>
            </w:r>
          </w:p>
          <w:p>
            <w:pPr>
              <w:adjustRightInd w:val="0"/>
              <w:spacing w:line="240" w:lineRule="auto"/>
              <w:jc w:val="center"/>
              <w:rPr>
                <w:b/>
                <w:bCs/>
              </w:rPr>
            </w:pPr>
            <w:r>
              <w:rPr>
                <w:b/>
                <w:bCs/>
              </w:rPr>
              <w:t>防范措施</w:t>
            </w:r>
          </w:p>
        </w:tc>
        <w:tc>
          <w:tcPr>
            <w:tcW w:w="4388" w:type="pct"/>
            <w:gridSpan w:val="4"/>
            <w:tcBorders>
              <w:left w:val="single" w:sz="4" w:space="0" w:color="auto"/>
            </w:tcBorders>
            <w:tcMar>
              <w:left w:w="0" w:type="dxa"/>
              <w:right w:w="0" w:type="dxa"/>
            </w:tcMar>
            <w:vAlign w:val="center"/>
          </w:tcPr>
          <w:p>
            <w:pPr>
              <w:autoSpaceDE w:val="0"/>
              <w:autoSpaceDN w:val="0"/>
              <w:adjustRightInd w:val="0"/>
              <w:spacing w:line="0" w:lineRule="atLeast"/>
              <w:rPr>
                <w:color w:val="000000"/>
                <w:szCs w:val="21"/>
                <w14:textFill>
                  <w14:solidFill>
                    <w14:srgbClr w14:val="000000"/>
                  </w14:solidFill>
                </w14:textFill>
              </w:rPr>
            </w:pPr>
            <w:r>
              <w:rPr>
                <w:rFonts w:hint="eastAsia"/>
                <w:color w:val="000000"/>
                <w:szCs w:val="21"/>
                <w14:textFill>
                  <w14:solidFill>
                    <w14:srgbClr w14:val="000000"/>
                  </w14:solidFill>
                </w14:textFill>
              </w:rPr>
              <w:t>⑴</w:t>
            </w:r>
            <w:r>
              <w:rPr>
                <w:color w:val="000000"/>
                <w:szCs w:val="21"/>
                <w14:textFill>
                  <w14:solidFill>
                    <w14:srgbClr w14:val="000000"/>
                  </w14:solidFill>
                </w14:textFill>
              </w:rPr>
              <w:t>事故风险预防措施</w:t>
            </w:r>
          </w:p>
          <w:p>
            <w:pPr>
              <w:autoSpaceDE w:val="0"/>
              <w:autoSpaceDN w:val="0"/>
              <w:adjustRightInd w:val="0"/>
              <w:spacing w:line="0" w:lineRule="atLeast"/>
              <w:rPr>
                <w:color w:val="000000"/>
                <w:szCs w:val="21"/>
                <w14:textFill>
                  <w14:solidFill>
                    <w14:srgbClr w14:val="000000"/>
                  </w14:solidFill>
                </w14:textFill>
              </w:rPr>
            </w:pPr>
            <w:r>
              <w:rPr>
                <w:rFonts w:ascii="Times New Roman" w:cs="Times New Roman" w:hAnsi="Times New Roman"/>
                <w:color w:val="000000"/>
                <w:szCs w:val="21"/>
                <w14:textFill>
                  <w14:solidFill>
                    <w14:srgbClr w14:val="000000"/>
                  </w14:solidFill>
                </w14:textFill>
              </w:rPr>
              <w:t>①</w:t>
            </w:r>
            <w:r>
              <w:rPr>
                <w:color w:val="000000"/>
                <w:szCs w:val="21"/>
                <w14:textFill>
                  <w14:solidFill>
                    <w14:srgbClr w14:val="000000"/>
                  </w14:solidFill>
                </w14:textFill>
              </w:rPr>
              <w:t>加强日常监管，规范危险废物暂存间内各危险物质的存放；</w:t>
            </w:r>
          </w:p>
          <w:p>
            <w:pPr>
              <w:autoSpaceDE w:val="0"/>
              <w:autoSpaceDN w:val="0"/>
              <w:adjustRightInd w:val="0"/>
              <w:spacing w:line="0" w:lineRule="atLeast"/>
              <w:rPr>
                <w:color w:val="000000"/>
                <w:szCs w:val="21"/>
                <w14:textFill>
                  <w14:solidFill>
                    <w14:srgbClr w14:val="000000"/>
                  </w14:solidFill>
                </w14:textFill>
              </w:rPr>
            </w:pPr>
            <w:r>
              <w:rPr>
                <w:rFonts w:ascii="Times New Roman" w:cs="Times New Roman" w:hAnsi="Times New Roman"/>
                <w:color w:val="000000"/>
                <w:szCs w:val="21"/>
                <w14:textFill>
                  <w14:solidFill>
                    <w14:srgbClr w14:val="000000"/>
                  </w14:solidFill>
                </w14:textFill>
              </w:rPr>
              <w:t>②</w:t>
            </w:r>
            <w:r>
              <w:rPr>
                <w:color w:val="000000"/>
                <w:szCs w:val="21"/>
                <w14:textFill>
                  <w14:solidFill>
                    <w14:srgbClr w14:val="000000"/>
                  </w14:solidFill>
                </w14:textFill>
              </w:rPr>
              <w:t>对生产设备定期检查，若发现漏油，及时进行维修。</w:t>
            </w:r>
          </w:p>
          <w:p>
            <w:pPr>
              <w:autoSpaceDE w:val="0"/>
              <w:autoSpaceDN w:val="0"/>
              <w:adjustRightInd w:val="0"/>
              <w:spacing w:line="0" w:lineRule="atLeast"/>
              <w:rPr>
                <w:color w:val="000000"/>
                <w:szCs w:val="21"/>
                <w14:textFill>
                  <w14:solidFill>
                    <w14:srgbClr w14:val="000000"/>
                  </w14:solidFill>
                </w14:textFill>
              </w:rPr>
            </w:pPr>
            <w:r>
              <w:rPr>
                <w:rFonts w:hint="eastAsia"/>
                <w:color w:val="000000"/>
                <w:szCs w:val="21"/>
                <w14:textFill>
                  <w14:solidFill>
                    <w14:srgbClr w14:val="000000"/>
                  </w14:solidFill>
                </w14:textFill>
              </w:rPr>
              <w:t>⑵</w:t>
            </w:r>
            <w:r>
              <w:rPr>
                <w:color w:val="000000"/>
                <w:szCs w:val="21"/>
                <w14:textFill>
                  <w14:solidFill>
                    <w14:srgbClr w14:val="000000"/>
                  </w14:solidFill>
                </w14:textFill>
              </w:rPr>
              <w:t>环境风险应急处置措施</w:t>
            </w:r>
          </w:p>
          <w:p>
            <w:pPr>
              <w:autoSpaceDE w:val="0"/>
              <w:autoSpaceDN w:val="0"/>
              <w:adjustRightInd w:val="0"/>
              <w:spacing w:line="0" w:lineRule="atLeast"/>
              <w:rPr>
                <w:color w:val="000000"/>
                <w:szCs w:val="21"/>
                <w14:textFill>
                  <w14:solidFill>
                    <w14:srgbClr w14:val="000000"/>
                  </w14:solidFill>
                </w14:textFill>
              </w:rPr>
            </w:pPr>
            <w:r>
              <w:rPr>
                <w:color w:val="000000"/>
                <w:szCs w:val="21"/>
                <w14:textFill>
                  <w14:solidFill>
                    <w14:srgbClr w14:val="000000"/>
                  </w14:solidFill>
                </w14:textFill>
              </w:rPr>
              <w:t>废</w:t>
            </w:r>
            <w:r>
              <w:rPr>
                <w:rFonts w:hint="eastAsia"/>
                <w:color w:val="000000"/>
                <w:szCs w:val="21"/>
                <w14:textFill>
                  <w14:solidFill>
                    <w14:srgbClr w14:val="000000"/>
                  </w14:solidFill>
                </w14:textFill>
              </w:rPr>
              <w:t>切削液</w:t>
            </w:r>
            <w:r>
              <w:rPr>
                <w:color w:val="000000"/>
                <w:szCs w:val="21"/>
                <w14:textFill>
                  <w14:solidFill>
                    <w14:srgbClr w14:val="000000"/>
                  </w14:solidFill>
                </w14:textFill>
              </w:rPr>
              <w:t>、废润滑油等采用专用容器密闭储存于危险废物暂存间内，危险废物暂存间地面进行防渗，周边设置有围堰，当储存容器破损时，可及时收集泄漏物，当废</w:t>
            </w:r>
            <w:r>
              <w:rPr>
                <w:rFonts w:hint="eastAsia"/>
                <w:color w:val="000000"/>
                <w:szCs w:val="21"/>
                <w14:textFill>
                  <w14:solidFill>
                    <w14:srgbClr w14:val="000000"/>
                  </w14:solidFill>
                </w14:textFill>
              </w:rPr>
              <w:t>切削液</w:t>
            </w:r>
            <w:r>
              <w:rPr>
                <w:color w:val="000000"/>
                <w:szCs w:val="21"/>
                <w14:textFill>
                  <w14:solidFill>
                    <w14:srgbClr w14:val="000000"/>
                  </w14:solidFill>
                </w14:textFill>
              </w:rPr>
              <w:t>、废润滑油等发生</w:t>
            </w:r>
            <w:r>
              <w:rPr>
                <w:rFonts w:hint="eastAsia"/>
                <w:color w:val="000000"/>
                <w:szCs w:val="21"/>
                <w14:textFill>
                  <w14:solidFill>
                    <w14:srgbClr w14:val="000000"/>
                  </w14:solidFill>
                </w14:textFill>
              </w:rPr>
              <w:t>泄漏</w:t>
            </w:r>
            <w:r>
              <w:rPr>
                <w:color w:val="000000"/>
                <w:szCs w:val="21"/>
                <w14:textFill>
                  <w14:solidFill>
                    <w14:srgbClr w14:val="000000"/>
                  </w14:solidFill>
                </w14:textFill>
              </w:rPr>
              <w:t>时，工作人员应立即佩戴防护用品，及时清理泄漏物，作为危废处置。</w:t>
            </w:r>
          </w:p>
          <w:p>
            <w:pPr>
              <w:autoSpaceDE w:val="0"/>
              <w:autoSpaceDN w:val="0"/>
              <w:adjustRightInd w:val="0"/>
              <w:spacing w:line="0" w:lineRule="atLeast"/>
              <w:rPr>
                <w:color w:val="000000"/>
                <w:szCs w:val="21"/>
                <w14:textFill>
                  <w14:solidFill>
                    <w14:srgbClr w14:val="000000"/>
                  </w14:solidFill>
                </w14:textFill>
              </w:rPr>
            </w:pPr>
            <w:r>
              <w:rPr>
                <w:rFonts w:hint="eastAsia"/>
                <w:color w:val="000000"/>
                <w:szCs w:val="21"/>
                <w14:textFill>
                  <w14:solidFill>
                    <w14:srgbClr w14:val="000000"/>
                  </w14:solidFill>
                </w14:textFill>
              </w:rPr>
              <w:t>⑶</w:t>
            </w:r>
            <w:r>
              <w:rPr>
                <w:color w:val="000000"/>
                <w:szCs w:val="21"/>
                <w14:textFill>
                  <w14:solidFill>
                    <w14:srgbClr w14:val="000000"/>
                  </w14:solidFill>
                </w14:textFill>
              </w:rPr>
              <w:t>突发环境事件应急预案</w:t>
            </w:r>
          </w:p>
          <w:p>
            <w:pPr>
              <w:autoSpaceDE w:val="0"/>
              <w:autoSpaceDN w:val="0"/>
              <w:adjustRightInd w:val="0"/>
              <w:spacing w:line="0" w:lineRule="atLeast"/>
              <w:rPr>
                <w:color w:val="000000"/>
                <w:szCs w:val="21"/>
                <w14:textFill>
                  <w14:solidFill>
                    <w14:srgbClr w14:val="000000"/>
                  </w14:solidFill>
                </w14:textFill>
              </w:rPr>
            </w:pPr>
            <w:r>
              <w:rPr>
                <w:color w:val="000000"/>
                <w:szCs w:val="21"/>
                <w14:textFill>
                  <w14:solidFill>
                    <w14:srgbClr w14:val="000000"/>
                  </w14:solidFill>
                </w14:textFill>
              </w:rPr>
              <w:t>按照《突发环境事件应急管理办法》（环保部令〔2015〕第34号）、《企业事业单位突发环境事件应急预案备案管理办法（试行）》（环发〔2015〕4号）等文件要求，</w:t>
            </w:r>
            <w:r>
              <w:rPr>
                <w:color w:val="000000"/>
                <w:kern w:val="0"/>
                <w14:textFill>
                  <w14:solidFill>
                    <w14:srgbClr w14:val="000000"/>
                  </w14:solidFill>
                </w14:textFill>
              </w:rPr>
              <w:t>建设单位应在项目投产前</w:t>
            </w:r>
            <w:r>
              <w:rPr>
                <w:rFonts w:hint="eastAsia"/>
                <w:color w:val="000000"/>
                <w:kern w:val="0"/>
                <w14:textFill>
                  <w14:solidFill>
                    <w14:srgbClr w14:val="000000"/>
                  </w14:solidFill>
                </w14:textFill>
              </w:rPr>
              <w:t>修订现有</w:t>
            </w:r>
            <w:r>
              <w:rPr>
                <w:color w:val="000000"/>
                <w:kern w:val="0"/>
                <w14:textFill>
                  <w14:solidFill>
                    <w14:srgbClr w14:val="000000"/>
                  </w14:solidFill>
                </w14:textFill>
              </w:rPr>
              <w:t>突发环境事件应急预案</w:t>
            </w:r>
            <w:r>
              <w:rPr>
                <w:color w:val="000000"/>
                <w:szCs w:val="21"/>
                <w14:textFill>
                  <w14:solidFill>
                    <w14:srgbClr w14:val="000000"/>
                  </w14:solidFill>
                </w14:textFill>
              </w:rPr>
              <w:t>。</w:t>
            </w:r>
          </w:p>
        </w:tc>
      </w:tr>
      <w:tr>
        <w:trPr>
          <w:trHeight w:val="454"/>
        </w:trPr>
        <w:tc>
          <w:tcPr>
            <w:tcW w:w="611" w:type="pct"/>
            <w:tcMar>
              <w:left w:w="0" w:type="dxa"/>
              <w:right w:w="0" w:type="dxa"/>
            </w:tcMar>
            <w:vAlign w:val="center"/>
          </w:tcPr>
          <w:p>
            <w:pPr>
              <w:adjustRightInd w:val="0"/>
              <w:spacing w:line="240" w:lineRule="auto"/>
              <w:jc w:val="center"/>
              <w:rPr>
                <w:b/>
                <w:bCs/>
              </w:rPr>
            </w:pPr>
            <w:r>
              <w:rPr>
                <w:b/>
                <w:bCs/>
              </w:rPr>
              <w:t>其他环境</w:t>
            </w:r>
          </w:p>
          <w:p>
            <w:pPr>
              <w:adjustRightInd w:val="0"/>
              <w:spacing w:line="240" w:lineRule="auto"/>
              <w:jc w:val="center"/>
              <w:rPr>
                <w:b/>
                <w:bCs/>
              </w:rPr>
            </w:pPr>
            <w:r>
              <w:rPr>
                <w:b/>
                <w:bCs/>
              </w:rPr>
              <w:t>管理要求</w:t>
            </w:r>
          </w:p>
        </w:tc>
        <w:tc>
          <w:tcPr>
            <w:tcW w:w="4388" w:type="pct"/>
            <w:gridSpan w:val="4"/>
            <w:tcBorders>
              <w:left w:val="single" w:sz="4" w:space="0" w:color="auto"/>
            </w:tcBorders>
            <w:tcMar>
              <w:left w:w="0" w:type="dxa"/>
              <w:right w:w="0" w:type="dxa"/>
            </w:tcMar>
            <w:vAlign w:val="center"/>
          </w:tcPr>
          <w:p>
            <w:pPr>
              <w:adjustRightInd w:val="0"/>
              <w:snapToGrid w:val="0"/>
              <w:spacing w:line="0" w:lineRule="atLeast"/>
            </w:pPr>
            <w:r>
              <w:t>1、环境管理要求</w:t>
            </w:r>
          </w:p>
          <w:p>
            <w:pPr>
              <w:adjustRightInd w:val="0"/>
              <w:snapToGrid w:val="0"/>
              <w:spacing w:line="0" w:lineRule="atLeast"/>
              <w:ind w:firstLineChars="200" w:firstLine="480"/>
            </w:pPr>
            <w:r>
              <w:rPr>
                <w:rFonts w:ascii="Times New Roman" w:cs="Times New Roman" w:hAnsi="Times New Roman"/>
              </w:rPr>
              <w:t>①</w:t>
            </w:r>
            <w:r>
              <w:t>贯彻落实国家相关法律法规及政策，以国家相关法律法规为依据，落实防治环境污染和生态破坏的措施以及环境保护设施投资概算，及时当地生态环境主管部门汇报各阶段的情况。</w:t>
            </w:r>
          </w:p>
          <w:p>
            <w:pPr>
              <w:adjustRightInd w:val="0"/>
              <w:snapToGrid w:val="0"/>
              <w:spacing w:line="0" w:lineRule="atLeast"/>
              <w:ind w:firstLineChars="200" w:firstLine="480"/>
            </w:pPr>
            <w:r>
              <w:rPr>
                <w:rFonts w:ascii="Times New Roman" w:cs="Times New Roman" w:hAnsi="Times New Roman"/>
              </w:rPr>
              <w:t>②</w:t>
            </w:r>
            <w:r>
              <w:t>项目的建设遵循</w:t>
            </w:r>
            <w:r>
              <w:rPr>
                <w:rFonts w:ascii="Times New Roman" w:hAnsi="Times New Roman"/>
              </w:rPr>
              <w:t>“</w:t>
            </w:r>
            <w:r>
              <w:t>三同时</w:t>
            </w:r>
            <w:r>
              <w:rPr>
                <w:rFonts w:ascii="Times New Roman" w:hAnsi="Times New Roman"/>
              </w:rPr>
              <w:t>”</w:t>
            </w:r>
            <w:r>
              <w:t>制度，即项目环保措施与主体工程同时设计、同时施工、同时投产使用。</w:t>
            </w:r>
          </w:p>
          <w:p>
            <w:pPr>
              <w:adjustRightInd w:val="0"/>
              <w:snapToGrid w:val="0"/>
              <w:spacing w:line="0" w:lineRule="atLeast"/>
              <w:ind w:firstLineChars="200" w:firstLine="480"/>
            </w:pPr>
            <w:r>
              <w:rPr>
                <w:rFonts w:ascii="Times New Roman" w:cs="Times New Roman" w:hAnsi="Times New Roman"/>
              </w:rPr>
              <w:t>③</w:t>
            </w:r>
            <w:r>
              <w:t>建设项目竣工后，建设单位应当依照国家有关法律法规</w:t>
            </w:r>
            <w:r>
              <w:rPr>
                <w:rFonts w:hint="eastAsia"/>
              </w:rPr>
              <w:t>、</w:t>
            </w:r>
            <w:r>
              <w:t>建设项竣工环境保护验收技术规范</w:t>
            </w:r>
            <w:r>
              <w:rPr>
                <w:rFonts w:hint="eastAsia"/>
              </w:rPr>
              <w:t>、</w:t>
            </w:r>
            <w:r>
              <w:t>建设项目环境影响报告表和审批决定等要求，如实查验、监测、记载建设项目环境保护设施的建设和调试情况，同时还应如实记载其他环境保护对策措施</w:t>
            </w:r>
            <w:r>
              <w:rPr>
                <w:rFonts w:ascii="Times New Roman" w:hAnsi="Times New Roman"/>
              </w:rPr>
              <w:t>“</w:t>
            </w:r>
            <w:r>
              <w:t>三同时</w:t>
            </w:r>
            <w:r>
              <w:rPr>
                <w:rFonts w:ascii="Times New Roman" w:hAnsi="Times New Roman"/>
              </w:rPr>
              <w:t>”</w:t>
            </w:r>
            <w:r>
              <w:t>落实情况，编制竣工环境保护验收报告。</w:t>
            </w:r>
          </w:p>
          <w:p>
            <w:pPr>
              <w:adjustRightInd w:val="0"/>
              <w:snapToGrid w:val="0"/>
              <w:spacing w:line="0" w:lineRule="atLeast"/>
              <w:ind w:firstLineChars="200" w:firstLine="480"/>
            </w:pPr>
            <w:r>
              <w:rPr>
                <w:rFonts w:ascii="Times New Roman" w:cs="Times New Roman" w:hAnsi="Times New Roman"/>
              </w:rPr>
              <w:t>④</w:t>
            </w:r>
            <w:r>
              <w:t>验收报告编制完成后，建设单位应组织成立验收工作组。验收工作组由建设单位、设计单位、施工单位、环境影响报告表编制机构、验收报告编制机构等单位代表和专业技术专家组成。建设单位应当对验收工作组提出的问题进行整改，合格后方可出具验收合格的意见。建设项目配套建设的环境保护设施经验收合格后，其主体工程才可以投入生产或者使用，并纳入环境保护管理部门的管理，对项目各阶段工作进行监督、检查。建设单位按照《环境保护信息公开办法》进行相关信息的公开。</w:t>
            </w:r>
          </w:p>
          <w:p>
            <w:pPr>
              <w:adjustRightInd w:val="0"/>
              <w:snapToGrid w:val="0"/>
              <w:spacing w:line="0" w:lineRule="atLeast"/>
            </w:pPr>
            <w:r>
              <w:t>2、与排污许可证的衔接</w:t>
            </w:r>
          </w:p>
          <w:p>
            <w:pPr>
              <w:adjustRightInd w:val="0"/>
              <w:snapToGrid w:val="0"/>
              <w:spacing w:line="0" w:lineRule="atLeast"/>
              <w:ind w:firstLineChars="200" w:firstLine="480"/>
            </w:pPr>
            <w:r>
              <w:rPr>
                <w:rFonts w:ascii="Times New Roman" w:cs="Times New Roman" w:hAnsi="Times New Roman"/>
              </w:rPr>
              <w:t>①</w:t>
            </w:r>
            <w:r>
              <w:t>落实按证排污责任</w:t>
            </w:r>
          </w:p>
          <w:p>
            <w:pPr>
              <w:adjustRightInd w:val="0"/>
              <w:snapToGrid w:val="0"/>
              <w:spacing w:line="0" w:lineRule="atLeast"/>
              <w:ind w:firstLineChars="200" w:firstLine="480"/>
            </w:pPr>
            <w:r>
              <w:rPr>
                <w:kern w:val="0"/>
              </w:rPr>
              <w:t>按照《固定污染源排污许可分类管理名录（2019版）》（生态环境部令2019第11号），本项目属于</w:t>
            </w:r>
            <w:r>
              <w:rPr>
                <w:rFonts w:ascii="Times New Roman" w:hAnsi="Times New Roman"/>
                <w:kern w:val="0"/>
              </w:rPr>
              <w:t>“</w:t>
            </w:r>
            <w:r>
              <w:rPr>
                <w:rFonts w:hint="eastAsia"/>
                <w:kern w:val="0"/>
              </w:rPr>
              <w:t>二十八、金属制品业 33</w:t>
            </w:r>
            <w:r>
              <w:rPr>
                <w:kern w:val="0"/>
              </w:rPr>
              <w:t>—81.金属表面处理及热处理加工336—</w:t>
            </w:r>
            <w:r>
              <w:rPr>
                <w:rFonts w:hint="eastAsia"/>
                <w:kern w:val="0"/>
              </w:rPr>
              <w:t>除重点管理以外的有酸洗、抛光（电解抛光和化学抛光）、热浸镀（溶剂法）、淬火或者无铬钝化等工序的、年使用10吨及以上有机溶剂的</w:t>
            </w:r>
            <w:r>
              <w:rPr>
                <w:rFonts w:ascii="Times New Roman" w:hAnsi="Times New Roman"/>
                <w:kern w:val="0"/>
              </w:rPr>
              <w:t>”</w:t>
            </w:r>
            <w:r>
              <w:rPr>
                <w:kern w:val="0"/>
              </w:rPr>
              <w:t>，属于</w:t>
            </w:r>
            <w:r>
              <w:rPr>
                <w:rFonts w:hint="eastAsia"/>
                <w:kern w:val="0"/>
              </w:rPr>
              <w:t>简化</w:t>
            </w:r>
            <w:r>
              <w:rPr>
                <w:kern w:val="0"/>
              </w:rPr>
              <w:t>管理，建设单位应当在发生实际排污之前进行排污许可</w:t>
            </w:r>
            <w:r>
              <w:rPr>
                <w:rFonts w:hint="eastAsia"/>
                <w:kern w:val="0"/>
              </w:rPr>
              <w:t>申报</w:t>
            </w:r>
            <w:r>
              <w:rPr>
                <w:kern w:val="0"/>
              </w:rPr>
              <w:t>。</w:t>
            </w:r>
          </w:p>
          <w:p>
            <w:pPr>
              <w:adjustRightInd w:val="0"/>
              <w:snapToGrid w:val="0"/>
              <w:spacing w:line="0" w:lineRule="atLeast"/>
              <w:ind w:firstLineChars="200" w:firstLine="480"/>
              <w:rPr>
                <w:color w:val="000000"/>
                <w14:textFill>
                  <w14:solidFill>
                    <w14:srgbClr w14:val="000000"/>
                  </w14:solidFill>
                </w14:textFill>
              </w:rPr>
            </w:pPr>
            <w:r>
              <w:rPr>
                <w:rFonts w:ascii="Times New Roman" w:cs="Times New Roman" w:hAnsi="Times New Roman"/>
              </w:rPr>
              <w:t>②</w:t>
            </w:r>
            <w:r>
              <w:t>实行自行监测和定期报告制度依法开展自行监测，安装或使用监测设备应符合国家有关环境监测、计量认证规定和技术规范，保障数据合法有效，保证设备正常运行，妥善保存原始记录，建立准确完整的环境管理台账。如实向生态环境主管部门</w:t>
            </w:r>
            <w:r>
              <w:rPr>
                <w:color w:val="000000"/>
                <w14:textFill>
                  <w14:solidFill>
                    <w14:srgbClr w14:val="000000"/>
                  </w14:solidFill>
                </w14:textFill>
              </w:rPr>
              <w:t>报告排污许可证执行情况，依法向社会公开污染物排放数据并对数据真实性负责。排放情况与排污许可证要求不符的，应及时向生态环境主管部门报告。</w:t>
            </w:r>
          </w:p>
          <w:p>
            <w:pPr>
              <w:adjustRightInd w:val="0"/>
              <w:snapToGrid w:val="0"/>
              <w:spacing w:line="0" w:lineRule="atLeast"/>
              <w:rPr>
                <w:color w:val="000000"/>
                <w14:textFill>
                  <w14:solidFill>
                    <w14:srgbClr w14:val="000000"/>
                  </w14:solidFill>
                </w14:textFill>
              </w:rPr>
            </w:pPr>
            <w:r>
              <w:rPr>
                <w:rFonts w:hint="eastAsia"/>
                <w:color w:val="000000"/>
                <w14:textFill>
                  <w14:solidFill>
                    <w14:srgbClr w14:val="000000"/>
                  </w14:solidFill>
                </w14:textFill>
              </w:rPr>
              <w:t>3、</w:t>
            </w:r>
            <w:r>
              <w:rPr>
                <w:color w:val="000000"/>
                <w14:textFill>
                  <w14:solidFill>
                    <w14:srgbClr w14:val="000000"/>
                  </w14:solidFill>
                </w14:textFill>
              </w:rPr>
              <w:t>排污许可证管理</w:t>
            </w:r>
          </w:p>
          <w:p>
            <w:pPr>
              <w:adjustRightInd w:val="0"/>
              <w:snapToGrid w:val="0"/>
              <w:spacing w:line="0" w:lineRule="atLeast"/>
              <w:ind w:firstLineChars="200" w:firstLine="480"/>
              <w:rPr>
                <w:color w:val="000000"/>
                <w14:textFill>
                  <w14:solidFill>
                    <w14:srgbClr w14:val="000000"/>
                  </w14:solidFill>
                </w14:textFill>
              </w:rPr>
            </w:pPr>
            <w:r>
              <w:rPr>
                <w:rFonts w:ascii="Times New Roman" w:cs="Times New Roman" w:hAnsi="Times New Roman"/>
                <w:color w:val="000000"/>
                <w14:textFill>
                  <w14:solidFill>
                    <w14:srgbClr w14:val="000000"/>
                  </w14:solidFill>
                </w14:textFill>
              </w:rPr>
              <w:t>①</w:t>
            </w:r>
            <w:r>
              <w:rPr>
                <w:color w:val="000000"/>
                <w14:textFill>
                  <w14:solidFill>
                    <w14:srgbClr w14:val="000000"/>
                  </w14:solidFill>
                </w14:textFill>
              </w:rPr>
              <w:t>排污口位置和数量、排放方式、排放去向、排放污染物种类、排放浓度和排放量、执行的排放标准等符合排污许可证的规定，不得私设暗管或以其他方式逃避监管。</w:t>
            </w:r>
          </w:p>
          <w:p>
            <w:pPr>
              <w:adjustRightInd w:val="0"/>
              <w:snapToGrid w:val="0"/>
              <w:spacing w:line="0" w:lineRule="atLeast"/>
              <w:ind w:firstLineChars="200" w:firstLine="480"/>
            </w:pPr>
            <w:r>
              <w:rPr>
                <w:rFonts w:ascii="Times New Roman" w:cs="Times New Roman" w:hAnsi="Times New Roman"/>
                <w:color w:val="000000"/>
                <w14:textFill>
                  <w14:solidFill>
                    <w14:srgbClr w14:val="000000"/>
                  </w14:solidFill>
                </w14:textFill>
              </w:rPr>
              <w:t>②</w:t>
            </w:r>
            <w:r>
              <w:rPr>
                <w:color w:val="000000"/>
                <w14:textFill>
                  <w14:solidFill>
                    <w14:srgbClr w14:val="000000"/>
                  </w14:solidFill>
                </w14:textFill>
              </w:rPr>
              <w:t>落实重污染天气应急管</w:t>
            </w:r>
            <w:r>
              <w:t>控措施、遵守法律规定的最新环境保护要求等。</w:t>
            </w:r>
          </w:p>
          <w:p>
            <w:pPr>
              <w:adjustRightInd w:val="0"/>
              <w:snapToGrid w:val="0"/>
              <w:spacing w:line="0" w:lineRule="atLeast"/>
              <w:ind w:firstLineChars="200" w:firstLine="480"/>
            </w:pPr>
            <w:r>
              <w:rPr>
                <w:rFonts w:ascii="Times New Roman" w:cs="Times New Roman" w:hAnsi="Times New Roman"/>
              </w:rPr>
              <w:t>③</w:t>
            </w:r>
            <w:r>
              <w:t>按固定污染源排污登记回执规定的监测点位、监测因子、监测频次和相关监测技术规范开展自行监测并公开。</w:t>
            </w:r>
          </w:p>
          <w:p>
            <w:pPr>
              <w:adjustRightInd w:val="0"/>
              <w:snapToGrid w:val="0"/>
              <w:spacing w:line="0" w:lineRule="atLeast"/>
              <w:ind w:firstLineChars="200" w:firstLine="480"/>
            </w:pPr>
            <w:r>
              <w:rPr>
                <w:rFonts w:ascii="Times New Roman" w:cs="Times New Roman" w:hAnsi="Times New Roman"/>
              </w:rPr>
              <w:t>④</w:t>
            </w:r>
            <w:r>
              <w:t>按规范进行台账记录，主要内容包括生产信息、原辅材料使用情况、污染防治设施运行记录、监测数据等。</w:t>
            </w:r>
          </w:p>
          <w:p>
            <w:pPr>
              <w:adjustRightInd w:val="0"/>
              <w:snapToGrid w:val="0"/>
              <w:spacing w:line="0" w:lineRule="atLeast"/>
              <w:ind w:firstLineChars="200" w:firstLine="480"/>
            </w:pPr>
            <w:r>
              <w:rPr>
                <w:rFonts w:ascii="Times New Roman" w:cs="Times New Roman" w:hAnsi="Times New Roman"/>
              </w:rPr>
              <w:t>⑤</w:t>
            </w:r>
            <w:r>
              <w:t>法律法规规定的其他义务。</w:t>
            </w:r>
          </w:p>
          <w:p>
            <w:pPr>
              <w:adjustRightInd w:val="0"/>
              <w:snapToGrid w:val="0"/>
              <w:spacing w:line="0" w:lineRule="atLeast"/>
              <w:ind w:firstLineChars="200" w:firstLine="480"/>
            </w:pPr>
            <w:r>
              <w:rPr>
                <w:rFonts w:ascii="Times New Roman" w:cs="Times New Roman" w:hAnsi="Times New Roman"/>
              </w:rPr>
              <w:t>⑥</w:t>
            </w:r>
            <w:r>
              <w:t>建立健全环境档案管理与保密制度，如污染防治设施设计技术改进及运行资料、污染源调查技术档案、环境监测及评价资料等。</w:t>
            </w:r>
          </w:p>
          <w:p>
            <w:pPr>
              <w:adjustRightInd w:val="0"/>
              <w:spacing w:line="240" w:lineRule="auto"/>
            </w:pPr>
          </w:p>
          <w:p>
            <w:pPr>
              <w:adjustRightInd w:val="0"/>
              <w:spacing w:line="240" w:lineRule="auto"/>
            </w:pPr>
          </w:p>
          <w:p>
            <w:pPr>
              <w:adjustRightInd w:val="0"/>
              <w:spacing w:line="240" w:lineRule="auto"/>
            </w:pPr>
          </w:p>
          <w:p>
            <w:pPr>
              <w:adjustRightInd w:val="0"/>
              <w:spacing w:line="240" w:lineRule="auto"/>
            </w:pPr>
          </w:p>
          <w:p>
            <w:pPr>
              <w:adjustRightInd w:val="0"/>
              <w:spacing w:line="240" w:lineRule="auto"/>
            </w:pPr>
          </w:p>
          <w:p>
            <w:pPr>
              <w:adjustRightInd w:val="0"/>
              <w:spacing w:line="240" w:lineRule="auto"/>
            </w:pPr>
          </w:p>
          <w:p>
            <w:pPr>
              <w:adjustRightInd w:val="0"/>
              <w:spacing w:line="240" w:lineRule="auto"/>
            </w:pPr>
          </w:p>
        </w:tc>
      </w:tr>
    </w:tbl>
    <w:p>
      <w:pPr>
        <w:pStyle w:val="1"/>
        <w:rPr>
          <w:rFonts w:ascii="Times New Roman" w:hAnsi="Times New Roman"/>
        </w:rPr>
      </w:pPr>
      <w:r>
        <w:rPr>
          <w:rFonts w:ascii="Times New Roman" w:hAnsi="Times New Roman"/>
          <w:highlight w:val="yellow"/>
        </w:rPr>
        <w:br w:type="page"/>
      </w:r>
      <w:bookmarkStart w:id="72" w:name="_Toc198017845"/>
      <w:r>
        <w:rPr>
          <w:rFonts w:ascii="Times New Roman" w:hAnsi="Times New Roman"/>
        </w:rPr>
        <w:t>结论</w:t>
      </w:r>
      <w:bookmarkEnd w:id="72"/>
    </w:p>
    <w:tbl>
      <w:tblPr>
        <w:jc w:val="center"/>
        <w:tblW w:w="5000"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8825"/>
      </w:tblGrid>
      <w:tr>
        <w:trPr>
          <w:trHeight w:val="11991"/>
        </w:trPr>
        <w:tc>
          <w:tcPr>
            <w:tcW w:w="5000" w:type="pct"/>
          </w:tcPr>
          <w:p>
            <w:pPr>
              <w:autoSpaceDE w:val="0"/>
              <w:autoSpaceDN w:val="0"/>
              <w:adjustRightInd w:val="0"/>
              <w:ind w:firstLineChars="200" w:firstLine="480"/>
            </w:pPr>
            <w:r>
              <w:rPr>
                <w:kern w:val="0"/>
              </w:rPr>
              <w:t>本项目</w:t>
            </w:r>
            <w:r>
              <w:t>符合国家及地方有关政策要求；项目选址符合当地规划、</w:t>
            </w:r>
            <w:r>
              <w:rPr>
                <w:rFonts w:hint="eastAsia"/>
                <w:lang w:eastAsia="zh-CN"/>
              </w:rPr>
              <w:t>生态环境分区管控</w:t>
            </w:r>
            <w:r>
              <w:t>要求；平面布置合理；项目在满足环评提出的各项要求和污染防治措施的基础上，污染物能够做到达标排放；环境风险可防控，项目的建设对环境影响较小。从环境保护的角度认为，本项目建设是可行的。</w:t>
            </w: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p>
            <w:pPr>
              <w:autoSpaceDE w:val="0"/>
              <w:autoSpaceDN w:val="0"/>
              <w:adjustRightInd w:val="0"/>
              <w:ind w:firstLineChars="200" w:firstLine="480"/>
            </w:pPr>
          </w:p>
        </w:tc>
      </w:tr>
    </w:tbl>
    <w:p>
      <w:pPr>
        <w:adjustRightInd w:val="0"/>
        <w:spacing w:line="240" w:lineRule="auto"/>
        <w:rPr>
          <w:highlight w:val="yellow"/>
        </w:rPr>
        <w:sectPr>
          <w:pgSz w:w="11907" w:h="16840"/>
          <w:pgMar w:top="1418" w:right="1474" w:bottom="1418" w:left="1588" w:header="851" w:footer="850" w:gutter="0"/>
          <w:cols w:num="1" w:space="720"/>
          <w:docGrid w:type="linesAndChars" w:linePitch="312" w:charSpace="0"/>
        </w:sectPr>
      </w:pPr>
    </w:p>
    <w:p>
      <w:pPr>
        <w:adjustRightInd w:val="0"/>
        <w:spacing w:line="240" w:lineRule="auto"/>
        <w:outlineLvl w:val="0"/>
        <w:rPr>
          <w:rFonts w:eastAsia="黑体"/>
          <w:snapToGrid w:val="0"/>
          <w:sz w:val="30"/>
          <w:szCs w:val="30"/>
        </w:rPr>
      </w:pPr>
      <w:bookmarkStart w:id="73" w:name="_Toc198017846"/>
      <w:r>
        <w:rPr>
          <w:rFonts w:eastAsia="黑体"/>
          <w:snapToGrid w:val="0"/>
          <w:sz w:val="30"/>
          <w:szCs w:val="30"/>
        </w:rPr>
        <w:t>附表</w:t>
      </w:r>
      <w:bookmarkEnd w:id="73"/>
    </w:p>
    <w:p>
      <w:pPr>
        <w:adjustRightInd w:val="0"/>
        <w:spacing w:line="240" w:lineRule="auto"/>
        <w:jc w:val="center"/>
        <w:outlineLvl w:val="0"/>
        <w:rPr>
          <w:rFonts w:eastAsia="方正小标宋简体"/>
          <w:snapToGrid w:val="0"/>
          <w:sz w:val="36"/>
          <w:szCs w:val="36"/>
        </w:rPr>
      </w:pPr>
      <w:bookmarkStart w:id="74" w:name="_Toc198017847"/>
      <w:r>
        <w:rPr>
          <w:rFonts w:eastAsia="方正小标宋简体"/>
          <w:snapToGrid w:val="0"/>
          <w:sz w:val="36"/>
          <w:szCs w:val="36"/>
        </w:rPr>
        <w:t>建设项目污染物排放量汇总表</w:t>
      </w:r>
      <w:bookmarkEnd w:id="74"/>
    </w:p>
    <w:tbl>
      <w:tblPr>
        <w:jc w:val="left"/>
        <w:tblInd w:w="38" w:type="dxa"/>
        <w:tblW w:w="5000"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134"/>
        <w:gridCol w:w="1575"/>
        <w:gridCol w:w="1867"/>
        <w:gridCol w:w="884"/>
        <w:gridCol w:w="1197"/>
        <w:gridCol w:w="1844"/>
        <w:gridCol w:w="1760"/>
        <w:gridCol w:w="1973"/>
        <w:gridCol w:w="1750"/>
      </w:tblGrid>
      <w:tr>
        <w:trPr>
          <w:trHeight w:val="425"/>
        </w:trPr>
        <w:tc>
          <w:tcPr>
            <w:tcW w:w="474" w:type="pct"/>
            <w:tcBorders>
              <w:tl2br w:val="single" w:sz="4" w:space="0" w:color="auto"/>
            </w:tcBorders>
            <w:tcMar>
              <w:left w:w="28" w:type="dxa"/>
              <w:right w:w="28" w:type="dxa"/>
            </w:tcMar>
            <w:vAlign w:val="center"/>
          </w:tcPr>
          <w:p>
            <w:pPr>
              <w:pStyle w:val="65"/>
              <w:spacing w:after="0" w:line="320" w:lineRule="exact"/>
              <w:ind w:leftChars="0" w:left="0"/>
              <w:jc w:val="right"/>
              <w:rPr>
                <w:kern w:val="0"/>
                <w:sz w:val="24"/>
              </w:rPr>
            </w:pPr>
            <w:r>
              <w:rPr>
                <w:kern w:val="0"/>
                <w:sz w:val="24"/>
              </w:rPr>
              <w:t>项目</w:t>
            </w:r>
          </w:p>
          <w:p>
            <w:pPr>
              <w:jc w:val="center"/>
              <w:rPr>
                <w:kern w:val="0"/>
              </w:rPr>
            </w:pPr>
          </w:p>
          <w:p>
            <w:pPr>
              <w:pStyle w:val="65"/>
              <w:spacing w:after="0" w:line="320" w:lineRule="exact"/>
              <w:ind w:leftChars="0" w:left="0"/>
              <w:jc w:val="left"/>
              <w:rPr>
                <w:kern w:val="0"/>
                <w:sz w:val="24"/>
              </w:rPr>
            </w:pPr>
            <w:r>
              <w:rPr>
                <w:kern w:val="0"/>
                <w:sz w:val="24"/>
              </w:rPr>
              <w:t>分类</w:t>
            </w:r>
          </w:p>
        </w:tc>
        <w:tc>
          <w:tcPr>
            <w:tcW w:w="535" w:type="pct"/>
            <w:tcMar>
              <w:left w:w="28" w:type="dxa"/>
              <w:right w:w="28" w:type="dxa"/>
            </w:tcMar>
            <w:vAlign w:val="center"/>
          </w:tcPr>
          <w:p>
            <w:pPr>
              <w:pStyle w:val="65"/>
              <w:spacing w:after="0" w:line="320" w:lineRule="exact"/>
              <w:ind w:leftChars="0" w:left="0"/>
              <w:jc w:val="center"/>
              <w:rPr>
                <w:kern w:val="0"/>
                <w:sz w:val="24"/>
              </w:rPr>
            </w:pPr>
            <w:r>
              <w:rPr>
                <w:kern w:val="0"/>
                <w:sz w:val="24"/>
              </w:rPr>
              <w:t>污染物名称</w:t>
            </w:r>
          </w:p>
        </w:tc>
        <w:tc>
          <w:tcPr>
            <w:tcW w:w="609" w:type="pct"/>
            <w:tcMar>
              <w:left w:w="28" w:type="dxa"/>
              <w:right w:w="28" w:type="dxa"/>
            </w:tcMar>
            <w:vAlign w:val="center"/>
          </w:tcPr>
          <w:p>
            <w:pPr>
              <w:pStyle w:val="65"/>
              <w:spacing w:after="0" w:line="320" w:lineRule="exact"/>
              <w:ind w:leftChars="0" w:left="0"/>
              <w:jc w:val="center"/>
              <w:rPr>
                <w:kern w:val="0"/>
                <w:sz w:val="24"/>
              </w:rPr>
            </w:pPr>
            <w:r>
              <w:rPr>
                <w:kern w:val="0"/>
                <w:sz w:val="24"/>
              </w:rPr>
              <w:t>现有工程</w:t>
            </w:r>
          </w:p>
          <w:p>
            <w:pPr>
              <w:pStyle w:val="65"/>
              <w:spacing w:after="0" w:line="320" w:lineRule="exact"/>
              <w:ind w:leftChars="0" w:left="0"/>
              <w:jc w:val="center"/>
              <w:rPr>
                <w:kern w:val="0"/>
                <w:sz w:val="24"/>
              </w:rPr>
            </w:pPr>
            <w:r>
              <w:rPr>
                <w:kern w:val="0"/>
                <w:sz w:val="24"/>
              </w:rPr>
              <w:t>排放量（固体废物产生量）</w:t>
            </w:r>
            <w:r>
              <w:rPr>
                <w:kern w:val="0"/>
                <w:sz w:val="24"/>
              </w:rPr>
              <w:fldChar w:fldCharType="begin"/>
            </w:r>
            <w:r>
              <w:rPr>
                <w:kern w:val="0"/>
                <w:sz w:val="24"/>
              </w:rPr>
              <w:instrText xml:space="preserve"> = 1 \* GB3 \* MERGEFORMAT </w:instrText>
            </w:r>
            <w:r>
              <w:rPr>
                <w:kern w:val="0"/>
                <w:sz w:val="24"/>
              </w:rPr>
              <w:fldChar w:fldCharType="separate"/>
            </w:r>
            <w:r>
              <w:rPr>
                <w:rFonts w:ascii="Cambria Math" w:cs="Cambria Math" w:hAnsi="Cambria Math" w:hint="eastAsia"/>
                <w:kern w:val="0"/>
                <w:sz w:val="24"/>
              </w:rPr>
              <w:t>①</w:t>
            </w:r>
            <w:r>
              <w:rPr>
                <w:kern w:val="0"/>
                <w:sz w:val="24"/>
              </w:rPr>
              <w:fldChar w:fldCharType="end"/>
            </w:r>
          </w:p>
        </w:tc>
        <w:tc>
          <w:tcPr>
            <w:tcW w:w="411" w:type="pct"/>
            <w:tcMar>
              <w:left w:w="28" w:type="dxa"/>
              <w:right w:w="28" w:type="dxa"/>
            </w:tcMar>
            <w:vAlign w:val="center"/>
          </w:tcPr>
          <w:p>
            <w:pPr>
              <w:pStyle w:val="65"/>
              <w:spacing w:after="0" w:line="320" w:lineRule="exact"/>
              <w:ind w:leftChars="0" w:left="0"/>
              <w:jc w:val="center"/>
              <w:rPr>
                <w:kern w:val="0"/>
                <w:sz w:val="24"/>
              </w:rPr>
            </w:pPr>
            <w:r>
              <w:rPr>
                <w:kern w:val="0"/>
                <w:sz w:val="24"/>
              </w:rPr>
              <w:t>现有工程</w:t>
            </w:r>
          </w:p>
          <w:p>
            <w:pPr>
              <w:pStyle w:val="65"/>
              <w:spacing w:after="0" w:line="320" w:lineRule="exact"/>
              <w:ind w:leftChars="0" w:left="0"/>
              <w:jc w:val="center"/>
              <w:rPr>
                <w:kern w:val="0"/>
                <w:sz w:val="24"/>
              </w:rPr>
            </w:pPr>
            <w:r>
              <w:rPr>
                <w:kern w:val="0"/>
                <w:sz w:val="24"/>
              </w:rPr>
              <w:t>许可排放量</w:t>
            </w:r>
            <w:r>
              <w:rPr>
                <w:kern w:val="0"/>
                <w:sz w:val="24"/>
              </w:rPr>
              <w:fldChar w:fldCharType="begin"/>
            </w:r>
            <w:r>
              <w:rPr>
                <w:kern w:val="0"/>
                <w:sz w:val="24"/>
              </w:rPr>
              <w:instrText xml:space="preserve"> = 2 \* GB3 \* MERGEFORMAT </w:instrText>
            </w:r>
            <w:r>
              <w:rPr>
                <w:kern w:val="0"/>
                <w:sz w:val="24"/>
              </w:rPr>
              <w:fldChar w:fldCharType="separate"/>
            </w:r>
            <w:r>
              <w:rPr>
                <w:rFonts w:ascii="Cambria Math" w:cs="Cambria Math" w:hAnsi="Cambria Math" w:hint="eastAsia"/>
                <w:kern w:val="0"/>
                <w:sz w:val="24"/>
              </w:rPr>
              <w:t>②</w:t>
            </w:r>
            <w:r>
              <w:rPr>
                <w:kern w:val="0"/>
                <w:sz w:val="24"/>
              </w:rPr>
              <w:fldChar w:fldCharType="end"/>
            </w:r>
          </w:p>
        </w:tc>
        <w:tc>
          <w:tcPr>
            <w:tcW w:w="630" w:type="pct"/>
            <w:tcMar>
              <w:left w:w="28" w:type="dxa"/>
              <w:right w:w="28" w:type="dxa"/>
            </w:tcMar>
            <w:vAlign w:val="center"/>
          </w:tcPr>
          <w:p>
            <w:pPr>
              <w:pStyle w:val="65"/>
              <w:spacing w:after="0" w:line="320" w:lineRule="exact"/>
              <w:ind w:leftChars="0" w:left="0"/>
              <w:jc w:val="center"/>
              <w:rPr>
                <w:kern w:val="0"/>
                <w:sz w:val="24"/>
              </w:rPr>
            </w:pPr>
            <w:r>
              <w:rPr>
                <w:kern w:val="0"/>
                <w:sz w:val="24"/>
              </w:rPr>
              <w:t>在建工程</w:t>
            </w:r>
          </w:p>
          <w:p>
            <w:pPr>
              <w:pStyle w:val="65"/>
              <w:spacing w:after="0" w:line="320" w:lineRule="exact"/>
              <w:ind w:leftChars="0" w:left="0"/>
              <w:jc w:val="center"/>
              <w:rPr>
                <w:kern w:val="0"/>
                <w:sz w:val="24"/>
              </w:rPr>
            </w:pPr>
            <w:r>
              <w:rPr>
                <w:kern w:val="0"/>
                <w:sz w:val="24"/>
              </w:rPr>
              <w:t>排放量（固体废物产生量）</w:t>
            </w:r>
            <w:r>
              <w:rPr>
                <w:kern w:val="0"/>
                <w:sz w:val="24"/>
              </w:rPr>
              <w:fldChar w:fldCharType="begin"/>
            </w:r>
            <w:r>
              <w:rPr>
                <w:kern w:val="0"/>
                <w:sz w:val="24"/>
              </w:rPr>
              <w:instrText xml:space="preserve"> = 3 \* GB3 \* MERGEFORMAT </w:instrText>
            </w:r>
            <w:r>
              <w:rPr>
                <w:kern w:val="0"/>
                <w:sz w:val="24"/>
              </w:rPr>
              <w:fldChar w:fldCharType="separate"/>
            </w:r>
            <w:r>
              <w:rPr>
                <w:rFonts w:ascii="Cambria Math" w:cs="Cambria Math" w:hAnsi="Cambria Math" w:hint="eastAsia"/>
                <w:kern w:val="0"/>
                <w:sz w:val="24"/>
              </w:rPr>
              <w:t>③</w:t>
            </w:r>
            <w:r>
              <w:rPr>
                <w:kern w:val="0"/>
                <w:sz w:val="24"/>
              </w:rPr>
              <w:fldChar w:fldCharType="end"/>
            </w:r>
          </w:p>
        </w:tc>
        <w:tc>
          <w:tcPr>
            <w:tcW w:w="593" w:type="pct"/>
            <w:tcMar>
              <w:left w:w="28" w:type="dxa"/>
              <w:right w:w="28" w:type="dxa"/>
            </w:tcMar>
            <w:vAlign w:val="center"/>
          </w:tcPr>
          <w:p>
            <w:pPr>
              <w:pStyle w:val="65"/>
              <w:spacing w:after="0" w:line="320" w:lineRule="exact"/>
              <w:ind w:leftChars="0" w:left="0"/>
              <w:jc w:val="center"/>
              <w:rPr>
                <w:kern w:val="0"/>
                <w:sz w:val="24"/>
              </w:rPr>
            </w:pPr>
            <w:r>
              <w:rPr>
                <w:kern w:val="0"/>
                <w:sz w:val="24"/>
              </w:rPr>
              <w:t>本项目</w:t>
            </w:r>
          </w:p>
          <w:p>
            <w:pPr>
              <w:pStyle w:val="65"/>
              <w:spacing w:after="0" w:line="320" w:lineRule="exact"/>
              <w:ind w:leftChars="0" w:left="0"/>
              <w:jc w:val="center"/>
              <w:rPr>
                <w:kern w:val="0"/>
                <w:sz w:val="24"/>
              </w:rPr>
            </w:pPr>
            <w:r>
              <w:rPr>
                <w:kern w:val="0"/>
                <w:sz w:val="24"/>
              </w:rPr>
              <w:t>排放量（固体废物产生量）</w:t>
            </w:r>
            <w:r>
              <w:rPr>
                <w:kern w:val="0"/>
                <w:sz w:val="24"/>
              </w:rPr>
              <w:fldChar w:fldCharType="begin"/>
            </w:r>
            <w:r>
              <w:rPr>
                <w:kern w:val="0"/>
                <w:sz w:val="24"/>
              </w:rPr>
              <w:instrText xml:space="preserve"> = 4 \* GB3 \* MERGEFORMAT </w:instrText>
            </w:r>
            <w:r>
              <w:rPr>
                <w:kern w:val="0"/>
                <w:sz w:val="24"/>
              </w:rPr>
              <w:fldChar w:fldCharType="separate"/>
            </w:r>
            <w:r>
              <w:rPr>
                <w:rFonts w:ascii="Cambria Math" w:cs="Cambria Math" w:hAnsi="Cambria Math" w:hint="eastAsia"/>
                <w:kern w:val="0"/>
                <w:sz w:val="24"/>
              </w:rPr>
              <w:t>④</w:t>
            </w:r>
            <w:r>
              <w:rPr>
                <w:kern w:val="0"/>
                <w:sz w:val="24"/>
              </w:rPr>
              <w:fldChar w:fldCharType="end"/>
            </w:r>
          </w:p>
        </w:tc>
        <w:tc>
          <w:tcPr>
            <w:tcW w:w="534" w:type="pct"/>
            <w:tcMar>
              <w:left w:w="28" w:type="dxa"/>
              <w:right w:w="28" w:type="dxa"/>
            </w:tcMar>
            <w:vAlign w:val="center"/>
          </w:tcPr>
          <w:p>
            <w:pPr>
              <w:pStyle w:val="65"/>
              <w:spacing w:after="0" w:line="320" w:lineRule="exact"/>
              <w:ind w:leftChars="0" w:left="0"/>
              <w:jc w:val="center"/>
              <w:rPr>
                <w:kern w:val="0"/>
                <w:sz w:val="24"/>
              </w:rPr>
            </w:pPr>
            <w:r>
              <w:rPr>
                <w:kern w:val="0"/>
                <w:sz w:val="24"/>
              </w:rPr>
              <w:t>以新带老削减量（新建项目不填）</w:t>
            </w:r>
            <w:r>
              <w:rPr>
                <w:kern w:val="0"/>
                <w:sz w:val="24"/>
              </w:rPr>
              <w:fldChar w:fldCharType="begin"/>
            </w:r>
            <w:r>
              <w:rPr>
                <w:kern w:val="0"/>
                <w:sz w:val="24"/>
              </w:rPr>
              <w:instrText xml:space="preserve"> = 5 \* GB3 \* MERGEFORMAT </w:instrText>
            </w:r>
            <w:r>
              <w:rPr>
                <w:kern w:val="0"/>
                <w:sz w:val="24"/>
              </w:rPr>
              <w:fldChar w:fldCharType="separate"/>
            </w:r>
            <w:r>
              <w:rPr>
                <w:rFonts w:ascii="Cambria Math" w:cs="Cambria Math" w:hAnsi="Cambria Math" w:hint="eastAsia"/>
                <w:kern w:val="0"/>
                <w:sz w:val="24"/>
              </w:rPr>
              <w:t>⑤</w:t>
            </w:r>
            <w:r>
              <w:rPr>
                <w:kern w:val="0"/>
                <w:sz w:val="24"/>
              </w:rPr>
              <w:fldChar w:fldCharType="end"/>
            </w:r>
          </w:p>
        </w:tc>
        <w:tc>
          <w:tcPr>
            <w:tcW w:w="683" w:type="pct"/>
            <w:tcMar>
              <w:left w:w="28" w:type="dxa"/>
              <w:right w:w="28" w:type="dxa"/>
            </w:tcMar>
            <w:vAlign w:val="center"/>
          </w:tcPr>
          <w:p>
            <w:pPr>
              <w:pStyle w:val="65"/>
              <w:spacing w:after="0" w:line="320" w:lineRule="exact"/>
              <w:ind w:leftChars="0" w:left="0"/>
              <w:jc w:val="center"/>
              <w:rPr>
                <w:kern w:val="0"/>
                <w:sz w:val="24"/>
              </w:rPr>
            </w:pPr>
            <w:r>
              <w:rPr>
                <w:kern w:val="0"/>
                <w:sz w:val="24"/>
              </w:rPr>
              <w:t>本项目建成后</w:t>
            </w:r>
          </w:p>
          <w:p>
            <w:pPr>
              <w:pStyle w:val="65"/>
              <w:spacing w:after="0" w:line="320" w:lineRule="exact"/>
              <w:ind w:leftChars="0" w:left="0"/>
              <w:jc w:val="center"/>
              <w:rPr>
                <w:kern w:val="0"/>
                <w:sz w:val="24"/>
              </w:rPr>
            </w:pPr>
            <w:r>
              <w:rPr>
                <w:kern w:val="0"/>
                <w:sz w:val="24"/>
              </w:rPr>
              <w:t>全厂排放量（固体废物产生量）</w:t>
            </w:r>
            <w:r>
              <w:rPr>
                <w:kern w:val="0"/>
                <w:sz w:val="24"/>
              </w:rPr>
              <w:fldChar w:fldCharType="begin"/>
            </w:r>
            <w:r>
              <w:rPr>
                <w:kern w:val="0"/>
                <w:sz w:val="24"/>
              </w:rPr>
              <w:instrText xml:space="preserve"> = 6 \* GB3 \* MERGEFORMAT </w:instrText>
            </w:r>
            <w:r>
              <w:rPr>
                <w:kern w:val="0"/>
                <w:sz w:val="24"/>
              </w:rPr>
              <w:fldChar w:fldCharType="separate"/>
            </w:r>
            <w:r>
              <w:rPr>
                <w:rFonts w:ascii="Cambria Math" w:cs="Cambria Math" w:hAnsi="Cambria Math" w:hint="eastAsia"/>
                <w:kern w:val="0"/>
                <w:sz w:val="24"/>
              </w:rPr>
              <w:t>⑥</w:t>
            </w:r>
            <w:r>
              <w:rPr>
                <w:kern w:val="0"/>
                <w:sz w:val="24"/>
              </w:rPr>
              <w:fldChar w:fldCharType="end"/>
            </w:r>
          </w:p>
        </w:tc>
        <w:tc>
          <w:tcPr>
            <w:tcW w:w="527" w:type="pct"/>
            <w:tcMar>
              <w:left w:w="28" w:type="dxa"/>
              <w:right w:w="28" w:type="dxa"/>
            </w:tcMar>
            <w:vAlign w:val="center"/>
          </w:tcPr>
          <w:p>
            <w:pPr>
              <w:pStyle w:val="65"/>
              <w:spacing w:after="0" w:line="320" w:lineRule="exact"/>
              <w:ind w:leftChars="0" w:left="0"/>
              <w:jc w:val="center"/>
              <w:rPr>
                <w:kern w:val="0"/>
                <w:sz w:val="24"/>
              </w:rPr>
            </w:pPr>
            <w:r>
              <w:rPr>
                <w:kern w:val="0"/>
                <w:sz w:val="24"/>
              </w:rPr>
              <w:t>变化量</w:t>
            </w:r>
          </w:p>
          <w:p>
            <w:pPr>
              <w:pStyle w:val="65"/>
              <w:spacing w:after="0" w:line="320" w:lineRule="exact"/>
              <w:ind w:leftChars="0" w:left="0"/>
              <w:jc w:val="center"/>
              <w:rPr>
                <w:kern w:val="0"/>
                <w:sz w:val="24"/>
              </w:rPr>
            </w:pPr>
            <w:r>
              <w:rPr>
                <w:kern w:val="0"/>
                <w:sz w:val="24"/>
              </w:rPr>
              <w:fldChar w:fldCharType="begin"/>
            </w:r>
            <w:r>
              <w:rPr>
                <w:kern w:val="0"/>
                <w:sz w:val="24"/>
              </w:rPr>
              <w:instrText xml:space="preserve"> = 7 \* GB3 \* MERGEFORMAT </w:instrText>
            </w:r>
            <w:r>
              <w:rPr>
                <w:kern w:val="0"/>
                <w:sz w:val="24"/>
              </w:rPr>
              <w:fldChar w:fldCharType="separate"/>
            </w:r>
            <w:r>
              <w:rPr>
                <w:rFonts w:ascii="Cambria Math" w:cs="Cambria Math" w:hAnsi="Cambria Math" w:hint="eastAsia"/>
                <w:kern w:val="0"/>
                <w:sz w:val="24"/>
              </w:rPr>
              <w:t>⑦</w:t>
            </w:r>
            <w:r>
              <w:rPr>
                <w:kern w:val="0"/>
                <w:sz w:val="24"/>
              </w:rPr>
              <w:fldChar w:fldCharType="end"/>
            </w:r>
          </w:p>
        </w:tc>
      </w:tr>
      <w:tr>
        <w:trPr>
          <w:trHeight w:val="425"/>
        </w:trPr>
        <w:tc>
          <w:tcPr>
            <w:tcW w:w="474" w:type="pct"/>
            <w:vAlign w:val="center"/>
          </w:tcPr>
          <w:p>
            <w:pPr>
              <w:pStyle w:val="65"/>
              <w:spacing w:after="0" w:line="320" w:lineRule="exact"/>
              <w:ind w:leftChars="0" w:left="0"/>
              <w:jc w:val="center"/>
              <w:rPr>
                <w:kern w:val="0"/>
                <w:sz w:val="24"/>
              </w:rPr>
            </w:pPr>
            <w:r>
              <w:rPr>
                <w:kern w:val="0"/>
                <w:sz w:val="24"/>
              </w:rPr>
              <w:t>废气</w:t>
            </w:r>
          </w:p>
        </w:tc>
        <w:tc>
          <w:tcPr>
            <w:tcW w:w="535"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颗粒物</w:t>
            </w:r>
          </w:p>
        </w:tc>
        <w:tc>
          <w:tcPr>
            <w:tcW w:w="609"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0.033t/a</w:t>
            </w:r>
          </w:p>
        </w:tc>
        <w:tc>
          <w:tcPr>
            <w:tcW w:w="411" w:type="pct"/>
            <w:tcBorders>
              <w:left w:val="single" w:sz="4" w:space="0" w:color="auto"/>
            </w:tcBorders>
            <w:vAlign w:val="center"/>
          </w:tcPr>
          <w:p>
            <w:pPr>
              <w:pStyle w:val="65"/>
              <w:spacing w:after="0" w:line="320" w:lineRule="exact"/>
              <w:ind w:leftChars="0" w:left="0"/>
              <w:jc w:val="center"/>
              <w:rPr>
                <w:kern w:val="0"/>
                <w:sz w:val="24"/>
              </w:rPr>
            </w:pPr>
          </w:p>
        </w:tc>
        <w:tc>
          <w:tcPr>
            <w:tcW w:w="630" w:type="pct"/>
            <w:tcBorders>
              <w:left w:val="single" w:sz="4" w:space="0" w:color="auto"/>
            </w:tcBorders>
            <w:vAlign w:val="center"/>
          </w:tcPr>
          <w:p>
            <w:pPr>
              <w:pStyle w:val="65"/>
              <w:spacing w:after="0" w:line="320" w:lineRule="exact"/>
              <w:ind w:leftChars="0" w:left="0"/>
              <w:jc w:val="center"/>
              <w:rPr>
                <w:kern w:val="0"/>
                <w:sz w:val="24"/>
              </w:rPr>
            </w:pPr>
          </w:p>
        </w:tc>
        <w:tc>
          <w:tcPr>
            <w:tcW w:w="593"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0.316t/a</w:t>
            </w:r>
          </w:p>
        </w:tc>
        <w:tc>
          <w:tcPr>
            <w:tcW w:w="534"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0.033t/a</w:t>
            </w:r>
          </w:p>
        </w:tc>
        <w:tc>
          <w:tcPr>
            <w:tcW w:w="683"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0.316t/a</w:t>
            </w:r>
          </w:p>
        </w:tc>
        <w:tc>
          <w:tcPr>
            <w:tcW w:w="527" w:type="pct"/>
            <w:tcBorders>
              <w:left w:val="single" w:sz="4" w:space="0" w:color="auto"/>
            </w:tcBorders>
            <w:vAlign w:val="center"/>
          </w:tcPr>
          <w:p>
            <w:pPr>
              <w:widowControl/>
              <w:spacing w:line="240" w:lineRule="auto"/>
              <w:jc w:val="center"/>
              <w:rPr>
                <w:kern w:val="0"/>
              </w:rPr>
            </w:pPr>
            <w:r>
              <w:rPr>
                <w:rFonts w:hint="eastAsia"/>
                <w:kern w:val="0"/>
              </w:rPr>
              <w:t>+0.283t/a</w:t>
            </w:r>
          </w:p>
        </w:tc>
      </w:tr>
      <w:tr>
        <w:trPr>
          <w:trHeight w:val="425"/>
        </w:trPr>
        <w:tc>
          <w:tcPr>
            <w:tcW w:w="474" w:type="pct"/>
            <w:vMerge w:val="restart"/>
            <w:vAlign w:val="center"/>
          </w:tcPr>
          <w:p>
            <w:pPr>
              <w:pStyle w:val="65"/>
              <w:spacing w:after="0" w:line="320" w:lineRule="exact"/>
              <w:ind w:leftChars="0" w:left="0"/>
              <w:jc w:val="center"/>
              <w:rPr>
                <w:kern w:val="0"/>
                <w:sz w:val="24"/>
              </w:rPr>
            </w:pPr>
            <w:r>
              <w:rPr>
                <w:kern w:val="0"/>
                <w:sz w:val="24"/>
              </w:rPr>
              <w:t>废水</w:t>
            </w:r>
          </w:p>
        </w:tc>
        <w:tc>
          <w:tcPr>
            <w:tcW w:w="535" w:type="pct"/>
            <w:tcBorders>
              <w:left w:val="single" w:sz="4" w:space="0" w:color="auto"/>
            </w:tcBorders>
            <w:vAlign w:val="center"/>
          </w:tcPr>
          <w:p>
            <w:pPr>
              <w:pStyle w:val="65"/>
              <w:spacing w:after="0" w:line="320" w:lineRule="exact"/>
              <w:ind w:leftChars="0" w:left="0"/>
              <w:jc w:val="center"/>
              <w:rPr>
                <w:kern w:val="0"/>
                <w:sz w:val="24"/>
              </w:rPr>
            </w:pPr>
            <w:r>
              <w:rPr>
                <w:kern w:val="0"/>
                <w:sz w:val="24"/>
              </w:rPr>
              <w:t>COD</w:t>
            </w:r>
          </w:p>
        </w:tc>
        <w:tc>
          <w:tcPr>
            <w:tcW w:w="609"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w:t>
            </w:r>
          </w:p>
        </w:tc>
        <w:tc>
          <w:tcPr>
            <w:tcW w:w="411" w:type="pct"/>
            <w:tcBorders>
              <w:left w:val="single" w:sz="4" w:space="0" w:color="auto"/>
            </w:tcBorders>
            <w:vAlign w:val="center"/>
          </w:tcPr>
          <w:p>
            <w:pPr>
              <w:pStyle w:val="65"/>
              <w:spacing w:after="0" w:line="320" w:lineRule="exact"/>
              <w:ind w:leftChars="0" w:left="0"/>
              <w:jc w:val="center"/>
              <w:rPr>
                <w:kern w:val="0"/>
                <w:sz w:val="24"/>
              </w:rPr>
            </w:pPr>
          </w:p>
        </w:tc>
        <w:tc>
          <w:tcPr>
            <w:tcW w:w="630" w:type="pct"/>
            <w:tcBorders>
              <w:left w:val="single" w:sz="4" w:space="0" w:color="auto"/>
            </w:tcBorders>
            <w:vAlign w:val="center"/>
          </w:tcPr>
          <w:p>
            <w:pPr>
              <w:pStyle w:val="65"/>
              <w:spacing w:after="0" w:line="320" w:lineRule="exact"/>
              <w:ind w:leftChars="0" w:left="0"/>
              <w:jc w:val="center"/>
              <w:rPr>
                <w:kern w:val="0"/>
                <w:sz w:val="24"/>
              </w:rPr>
            </w:pPr>
          </w:p>
        </w:tc>
        <w:tc>
          <w:tcPr>
            <w:tcW w:w="593" w:type="pct"/>
            <w:tcBorders>
              <w:left w:val="single" w:sz="4" w:space="0" w:color="auto"/>
            </w:tcBorders>
            <w:vAlign w:val="center"/>
          </w:tcPr>
          <w:p>
            <w:pPr>
              <w:pStyle w:val="65"/>
              <w:spacing w:after="0" w:line="320" w:lineRule="exact"/>
              <w:ind w:leftChars="0" w:left="0"/>
              <w:jc w:val="center"/>
              <w:rPr>
                <w:kern w:val="0"/>
                <w:sz w:val="24"/>
              </w:rPr>
            </w:pPr>
            <w:r>
              <w:rPr>
                <w:kern w:val="0"/>
                <w:sz w:val="24"/>
              </w:rPr>
              <w:t>0</w:t>
            </w:r>
          </w:p>
        </w:tc>
        <w:tc>
          <w:tcPr>
            <w:tcW w:w="534"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w:t>
            </w:r>
          </w:p>
        </w:tc>
        <w:tc>
          <w:tcPr>
            <w:tcW w:w="683" w:type="pct"/>
            <w:tcBorders>
              <w:left w:val="single" w:sz="4" w:space="0" w:color="auto"/>
            </w:tcBorders>
            <w:vAlign w:val="center"/>
          </w:tcPr>
          <w:p>
            <w:pPr>
              <w:pStyle w:val="65"/>
              <w:spacing w:after="0" w:line="320" w:lineRule="exact"/>
              <w:ind w:leftChars="0" w:left="0"/>
              <w:jc w:val="center"/>
              <w:rPr>
                <w:kern w:val="0"/>
                <w:sz w:val="24"/>
              </w:rPr>
            </w:pPr>
            <w:r>
              <w:rPr>
                <w:kern w:val="0"/>
                <w:sz w:val="24"/>
              </w:rPr>
              <w:t>0</w:t>
            </w:r>
          </w:p>
        </w:tc>
        <w:tc>
          <w:tcPr>
            <w:tcW w:w="527" w:type="pct"/>
            <w:tcBorders>
              <w:left w:val="single" w:sz="4" w:space="0" w:color="auto"/>
            </w:tcBorders>
            <w:vAlign w:val="center"/>
          </w:tcPr>
          <w:p>
            <w:pPr>
              <w:pStyle w:val="65"/>
              <w:spacing w:after="0" w:line="320" w:lineRule="exact"/>
              <w:ind w:leftChars="0" w:left="0"/>
              <w:jc w:val="center"/>
              <w:rPr>
                <w:kern w:val="0"/>
                <w:sz w:val="24"/>
              </w:rPr>
            </w:pPr>
            <w:r>
              <w:rPr>
                <w:kern w:val="0"/>
                <w:sz w:val="24"/>
              </w:rPr>
              <w:t>0</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kern w:val="0"/>
                <w:sz w:val="24"/>
              </w:rPr>
            </w:pPr>
            <w:r>
              <w:rPr>
                <w:kern w:val="0"/>
                <w:sz w:val="24"/>
              </w:rPr>
              <w:t>氨氮</w:t>
            </w:r>
          </w:p>
        </w:tc>
        <w:tc>
          <w:tcPr>
            <w:tcW w:w="609"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w:t>
            </w:r>
          </w:p>
        </w:tc>
        <w:tc>
          <w:tcPr>
            <w:tcW w:w="411" w:type="pct"/>
            <w:tcBorders>
              <w:left w:val="single" w:sz="4" w:space="0" w:color="auto"/>
            </w:tcBorders>
            <w:vAlign w:val="center"/>
          </w:tcPr>
          <w:p>
            <w:pPr>
              <w:pStyle w:val="65"/>
              <w:spacing w:after="0" w:line="320" w:lineRule="exact"/>
              <w:ind w:leftChars="0" w:left="0"/>
              <w:jc w:val="center"/>
              <w:rPr>
                <w:kern w:val="0"/>
                <w:sz w:val="24"/>
              </w:rPr>
            </w:pPr>
          </w:p>
        </w:tc>
        <w:tc>
          <w:tcPr>
            <w:tcW w:w="630" w:type="pct"/>
            <w:tcBorders>
              <w:left w:val="single" w:sz="4" w:space="0" w:color="auto"/>
            </w:tcBorders>
            <w:vAlign w:val="center"/>
          </w:tcPr>
          <w:p>
            <w:pPr>
              <w:pStyle w:val="65"/>
              <w:spacing w:after="0" w:line="320" w:lineRule="exact"/>
              <w:ind w:leftChars="0" w:left="0"/>
              <w:jc w:val="center"/>
              <w:rPr>
                <w:kern w:val="0"/>
                <w:sz w:val="24"/>
              </w:rPr>
            </w:pPr>
          </w:p>
        </w:tc>
        <w:tc>
          <w:tcPr>
            <w:tcW w:w="593" w:type="pct"/>
            <w:tcBorders>
              <w:left w:val="single" w:sz="4" w:space="0" w:color="auto"/>
            </w:tcBorders>
            <w:vAlign w:val="center"/>
          </w:tcPr>
          <w:p>
            <w:pPr>
              <w:pStyle w:val="65"/>
              <w:spacing w:after="0" w:line="320" w:lineRule="exact"/>
              <w:ind w:leftChars="0" w:left="0"/>
              <w:jc w:val="center"/>
              <w:rPr>
                <w:kern w:val="0"/>
                <w:sz w:val="24"/>
              </w:rPr>
            </w:pPr>
            <w:r>
              <w:rPr>
                <w:kern w:val="0"/>
                <w:sz w:val="24"/>
              </w:rPr>
              <w:t>0</w:t>
            </w:r>
          </w:p>
        </w:tc>
        <w:tc>
          <w:tcPr>
            <w:tcW w:w="534"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w:t>
            </w:r>
          </w:p>
        </w:tc>
        <w:tc>
          <w:tcPr>
            <w:tcW w:w="683" w:type="pct"/>
            <w:tcBorders>
              <w:left w:val="single" w:sz="4" w:space="0" w:color="auto"/>
            </w:tcBorders>
            <w:vAlign w:val="center"/>
          </w:tcPr>
          <w:p>
            <w:pPr>
              <w:pStyle w:val="65"/>
              <w:spacing w:after="0" w:line="320" w:lineRule="exact"/>
              <w:ind w:leftChars="0" w:left="0"/>
              <w:jc w:val="center"/>
              <w:rPr>
                <w:kern w:val="0"/>
                <w:sz w:val="24"/>
              </w:rPr>
            </w:pPr>
            <w:r>
              <w:rPr>
                <w:kern w:val="0"/>
                <w:sz w:val="24"/>
              </w:rPr>
              <w:t>0</w:t>
            </w:r>
          </w:p>
        </w:tc>
        <w:tc>
          <w:tcPr>
            <w:tcW w:w="527" w:type="pct"/>
            <w:tcBorders>
              <w:left w:val="single" w:sz="4" w:space="0" w:color="auto"/>
            </w:tcBorders>
            <w:vAlign w:val="center"/>
          </w:tcPr>
          <w:p>
            <w:pPr>
              <w:pStyle w:val="65"/>
              <w:spacing w:after="0" w:line="320" w:lineRule="exact"/>
              <w:ind w:leftChars="0" w:left="0"/>
              <w:jc w:val="center"/>
              <w:rPr>
                <w:kern w:val="0"/>
                <w:sz w:val="24"/>
              </w:rPr>
            </w:pPr>
            <w:r>
              <w:rPr>
                <w:kern w:val="0"/>
                <w:sz w:val="24"/>
              </w:rPr>
              <w:t>0</w:t>
            </w:r>
          </w:p>
        </w:tc>
      </w:tr>
      <w:tr>
        <w:trPr>
          <w:trHeight w:val="425"/>
        </w:trPr>
        <w:tc>
          <w:tcPr>
            <w:tcW w:w="474" w:type="pct"/>
            <w:vMerge w:val="restart"/>
            <w:vAlign w:val="center"/>
          </w:tcPr>
          <w:p>
            <w:pPr>
              <w:pStyle w:val="65"/>
              <w:spacing w:after="0" w:line="320" w:lineRule="exact"/>
              <w:ind w:leftChars="0" w:left="0"/>
              <w:jc w:val="center"/>
              <w:rPr>
                <w:kern w:val="0"/>
                <w:sz w:val="24"/>
              </w:rPr>
            </w:pPr>
            <w:r>
              <w:rPr>
                <w:kern w:val="0"/>
                <w:sz w:val="24"/>
              </w:rPr>
              <w:t>一般工业</w:t>
            </w:r>
          </w:p>
          <w:p>
            <w:pPr>
              <w:pStyle w:val="65"/>
              <w:spacing w:after="0" w:line="320" w:lineRule="exact"/>
              <w:ind w:leftChars="0" w:left="0"/>
              <w:jc w:val="center"/>
              <w:rPr>
                <w:kern w:val="0"/>
                <w:sz w:val="24"/>
              </w:rPr>
            </w:pPr>
            <w:r>
              <w:rPr>
                <w:kern w:val="0"/>
                <w:sz w:val="24"/>
              </w:rPr>
              <w:t>固体废物</w:t>
            </w:r>
          </w:p>
        </w:tc>
        <w:tc>
          <w:tcPr>
            <w:tcW w:w="535"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废金属下脚料</w:t>
            </w:r>
          </w:p>
        </w:tc>
        <w:tc>
          <w:tcPr>
            <w:tcW w:w="609"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10</w:t>
            </w:r>
            <w:r>
              <w:rPr>
                <w:kern w:val="0"/>
                <w:sz w:val="24"/>
              </w:rPr>
              <w:t>t/a</w:t>
            </w:r>
          </w:p>
        </w:tc>
        <w:tc>
          <w:tcPr>
            <w:tcW w:w="411" w:type="pct"/>
            <w:tcBorders>
              <w:left w:val="single" w:sz="4" w:space="0" w:color="auto"/>
            </w:tcBorders>
            <w:vAlign w:val="center"/>
          </w:tcPr>
          <w:p>
            <w:pPr>
              <w:pStyle w:val="65"/>
              <w:spacing w:after="0" w:line="320" w:lineRule="exact"/>
              <w:ind w:leftChars="0" w:left="0"/>
              <w:jc w:val="center"/>
              <w:rPr>
                <w:kern w:val="0"/>
                <w:sz w:val="24"/>
              </w:rPr>
            </w:pPr>
          </w:p>
        </w:tc>
        <w:tc>
          <w:tcPr>
            <w:tcW w:w="630" w:type="pct"/>
            <w:tcBorders>
              <w:left w:val="single" w:sz="4" w:space="0" w:color="auto"/>
            </w:tcBorders>
            <w:vAlign w:val="center"/>
          </w:tcPr>
          <w:p>
            <w:pPr>
              <w:pStyle w:val="65"/>
              <w:spacing w:after="0" w:line="320" w:lineRule="exact"/>
              <w:ind w:leftChars="0" w:left="0"/>
              <w:jc w:val="center"/>
              <w:rPr>
                <w:kern w:val="0"/>
                <w:sz w:val="24"/>
              </w:rPr>
            </w:pPr>
          </w:p>
        </w:tc>
        <w:tc>
          <w:tcPr>
            <w:tcW w:w="593"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80</w:t>
            </w:r>
            <w:r>
              <w:rPr>
                <w:kern w:val="0"/>
                <w:sz w:val="24"/>
              </w:rPr>
              <w:t>t/a</w:t>
            </w:r>
          </w:p>
        </w:tc>
        <w:tc>
          <w:tcPr>
            <w:tcW w:w="534"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10</w:t>
            </w:r>
            <w:r>
              <w:rPr>
                <w:kern w:val="0"/>
                <w:sz w:val="24"/>
              </w:rPr>
              <w:t>t/a</w:t>
            </w:r>
          </w:p>
        </w:tc>
        <w:tc>
          <w:tcPr>
            <w:tcW w:w="683"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80</w:t>
            </w:r>
            <w:r>
              <w:rPr>
                <w:kern w:val="0"/>
                <w:sz w:val="24"/>
              </w:rPr>
              <w:t>t/a</w:t>
            </w:r>
          </w:p>
        </w:tc>
        <w:tc>
          <w:tcPr>
            <w:tcW w:w="527" w:type="pct"/>
            <w:tcBorders>
              <w:left w:val="single" w:sz="4" w:space="0" w:color="auto"/>
            </w:tcBorders>
            <w:vAlign w:val="center"/>
          </w:tcPr>
          <w:p>
            <w:pPr>
              <w:spacing w:line="320" w:lineRule="exact"/>
              <w:jc w:val="center"/>
              <w:rPr>
                <w:kern w:val="0"/>
              </w:rPr>
            </w:pPr>
            <w:r>
              <w:rPr>
                <w:rFonts w:hint="eastAsia"/>
                <w:kern w:val="0"/>
              </w:rPr>
              <w:t>+70t/a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不合格品</w:t>
            </w:r>
          </w:p>
        </w:tc>
        <w:tc>
          <w:tcPr>
            <w:tcW w:w="609"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w:t>
            </w:r>
          </w:p>
        </w:tc>
        <w:tc>
          <w:tcPr>
            <w:tcW w:w="411" w:type="pct"/>
            <w:tcBorders>
              <w:left w:val="single" w:sz="4" w:space="0" w:color="auto"/>
            </w:tcBorders>
            <w:vAlign w:val="center"/>
          </w:tcPr>
          <w:p>
            <w:pPr>
              <w:pStyle w:val="65"/>
              <w:spacing w:after="0" w:line="320" w:lineRule="exact"/>
              <w:ind w:leftChars="0" w:left="0"/>
              <w:jc w:val="center"/>
              <w:rPr>
                <w:kern w:val="0"/>
                <w:sz w:val="24"/>
              </w:rPr>
            </w:pPr>
          </w:p>
        </w:tc>
        <w:tc>
          <w:tcPr>
            <w:tcW w:w="630" w:type="pct"/>
            <w:tcBorders>
              <w:left w:val="single" w:sz="4" w:space="0" w:color="auto"/>
            </w:tcBorders>
            <w:vAlign w:val="center"/>
          </w:tcPr>
          <w:p>
            <w:pPr>
              <w:pStyle w:val="65"/>
              <w:spacing w:after="0" w:line="320" w:lineRule="exact"/>
              <w:ind w:leftChars="0" w:left="0"/>
              <w:jc w:val="center"/>
              <w:rPr>
                <w:kern w:val="0"/>
                <w:sz w:val="24"/>
              </w:rPr>
            </w:pPr>
          </w:p>
        </w:tc>
        <w:tc>
          <w:tcPr>
            <w:tcW w:w="593"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20</w:t>
            </w:r>
            <w:r>
              <w:rPr>
                <w:kern w:val="0"/>
                <w:sz w:val="24"/>
              </w:rPr>
              <w:t>t/a</w:t>
            </w:r>
          </w:p>
        </w:tc>
        <w:tc>
          <w:tcPr>
            <w:tcW w:w="534"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w:t>
            </w:r>
          </w:p>
        </w:tc>
        <w:tc>
          <w:tcPr>
            <w:tcW w:w="683" w:type="pct"/>
            <w:tcBorders>
              <w:left w:val="single" w:sz="4" w:space="0" w:color="auto"/>
            </w:tcBorders>
            <w:vAlign w:val="center"/>
          </w:tcPr>
          <w:p>
            <w:pPr>
              <w:spacing w:line="320" w:lineRule="exact"/>
              <w:jc w:val="center"/>
              <w:rPr>
                <w:kern w:val="0"/>
              </w:rPr>
            </w:pPr>
            <w:r>
              <w:rPr>
                <w:rFonts w:hint="eastAsia"/>
                <w:kern w:val="0"/>
              </w:rPr>
              <w:t>20</w:t>
            </w:r>
            <w:r>
              <w:rPr>
                <w:kern w:val="0"/>
              </w:rPr>
              <w:t>t/a</w:t>
            </w:r>
          </w:p>
        </w:tc>
        <w:tc>
          <w:tcPr>
            <w:tcW w:w="527" w:type="pct"/>
            <w:tcBorders>
              <w:left w:val="single" w:sz="4" w:space="0" w:color="auto"/>
            </w:tcBorders>
            <w:vAlign w:val="center"/>
          </w:tcPr>
          <w:p>
            <w:pPr>
              <w:spacing w:line="320" w:lineRule="exact"/>
              <w:jc w:val="center"/>
              <w:rPr>
                <w:kern w:val="0"/>
              </w:rPr>
            </w:pPr>
            <w:r>
              <w:rPr>
                <w:rFonts w:hint="eastAsia"/>
                <w:kern w:val="0"/>
              </w:rPr>
              <w:t>+20</w:t>
            </w:r>
            <w:r>
              <w:rPr>
                <w:kern w:val="0"/>
              </w:rPr>
              <w:t>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废砂带</w:t>
            </w:r>
          </w:p>
        </w:tc>
        <w:tc>
          <w:tcPr>
            <w:tcW w:w="609"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w:t>
            </w:r>
          </w:p>
        </w:tc>
        <w:tc>
          <w:tcPr>
            <w:tcW w:w="411" w:type="pct"/>
            <w:tcBorders>
              <w:left w:val="single" w:sz="4" w:space="0" w:color="auto"/>
            </w:tcBorders>
            <w:vAlign w:val="center"/>
          </w:tcPr>
          <w:p>
            <w:pPr>
              <w:pStyle w:val="65"/>
              <w:spacing w:after="0" w:line="320" w:lineRule="exact"/>
              <w:ind w:leftChars="0" w:left="0"/>
              <w:jc w:val="center"/>
              <w:rPr>
                <w:kern w:val="0"/>
                <w:sz w:val="24"/>
              </w:rPr>
            </w:pPr>
          </w:p>
        </w:tc>
        <w:tc>
          <w:tcPr>
            <w:tcW w:w="630" w:type="pct"/>
            <w:tcBorders>
              <w:left w:val="single" w:sz="4" w:space="0" w:color="auto"/>
            </w:tcBorders>
            <w:vAlign w:val="center"/>
          </w:tcPr>
          <w:p>
            <w:pPr>
              <w:pStyle w:val="65"/>
              <w:spacing w:after="0" w:line="320" w:lineRule="exact"/>
              <w:ind w:leftChars="0" w:left="0"/>
              <w:jc w:val="center"/>
              <w:rPr>
                <w:kern w:val="0"/>
                <w:sz w:val="24"/>
              </w:rPr>
            </w:pPr>
          </w:p>
        </w:tc>
        <w:tc>
          <w:tcPr>
            <w:tcW w:w="4172"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4</w:t>
            </w:r>
            <w:r>
              <w:rPr>
                <w:kern w:val="0"/>
                <w:sz w:val="24"/>
              </w:rPr>
              <w:t>t/a</w:t>
            </w:r>
          </w:p>
        </w:tc>
        <w:tc>
          <w:tcPr>
            <w:tcW w:w="3757"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w:t>
            </w:r>
          </w:p>
        </w:tc>
        <w:tc>
          <w:tcPr>
            <w:tcW w:w="4805"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4</w:t>
            </w:r>
            <w:r>
              <w:rPr>
                <w:kern w:val="0"/>
                <w:sz w:val="24"/>
              </w:rPr>
              <w:t>t/a</w:t>
            </w:r>
          </w:p>
        </w:tc>
        <w:tc>
          <w:tcPr>
            <w:tcW w:w="3707" w:type="pct"/>
            <w:tcBorders>
              <w:left w:val="single" w:sz="4" w:space="0" w:color="auto"/>
            </w:tcBorders>
            <w:vAlign w:val="center"/>
          </w:tcPr>
          <w:p>
            <w:pPr>
              <w:spacing w:line="320" w:lineRule="exact"/>
              <w:jc w:val="center"/>
              <w:rPr>
                <w:kern w:val="0"/>
              </w:rPr>
            </w:pPr>
            <w:r>
              <w:rPr>
                <w:rFonts w:hint="eastAsia"/>
                <w:kern w:val="0"/>
              </w:rPr>
              <w:t>+4</w:t>
            </w:r>
            <w:r>
              <w:rPr>
                <w:kern w:val="0"/>
              </w:rPr>
              <w:t>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废布袋</w:t>
            </w:r>
          </w:p>
        </w:tc>
        <w:tc>
          <w:tcPr>
            <w:tcW w:w="609"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0.1</w:t>
            </w:r>
            <w:r>
              <w:rPr>
                <w:kern w:val="0"/>
                <w:sz w:val="24"/>
              </w:rPr>
              <w:t>t/a</w:t>
            </w:r>
          </w:p>
        </w:tc>
        <w:tc>
          <w:tcPr>
            <w:tcW w:w="411" w:type="pct"/>
            <w:tcBorders>
              <w:left w:val="single" w:sz="4" w:space="0" w:color="auto"/>
            </w:tcBorders>
            <w:vAlign w:val="center"/>
          </w:tcPr>
          <w:p>
            <w:pPr>
              <w:pStyle w:val="65"/>
              <w:spacing w:after="0" w:line="320" w:lineRule="exact"/>
              <w:ind w:leftChars="0" w:left="0"/>
              <w:jc w:val="center"/>
              <w:rPr>
                <w:kern w:val="0"/>
                <w:sz w:val="24"/>
              </w:rPr>
            </w:pPr>
          </w:p>
        </w:tc>
        <w:tc>
          <w:tcPr>
            <w:tcW w:w="630" w:type="pct"/>
            <w:tcBorders>
              <w:left w:val="single" w:sz="4" w:space="0" w:color="auto"/>
            </w:tcBorders>
            <w:vAlign w:val="center"/>
          </w:tcPr>
          <w:p>
            <w:pPr>
              <w:pStyle w:val="65"/>
              <w:spacing w:after="0" w:line="320" w:lineRule="exact"/>
              <w:ind w:leftChars="0" w:left="0"/>
              <w:jc w:val="center"/>
              <w:rPr>
                <w:kern w:val="0"/>
                <w:sz w:val="24"/>
              </w:rPr>
            </w:pPr>
          </w:p>
        </w:tc>
        <w:tc>
          <w:tcPr>
            <w:tcW w:w="593"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0.3</w:t>
            </w:r>
            <w:r>
              <w:rPr>
                <w:kern w:val="0"/>
                <w:sz w:val="24"/>
              </w:rPr>
              <w:t>t/a</w:t>
            </w:r>
          </w:p>
        </w:tc>
        <w:tc>
          <w:tcPr>
            <w:tcW w:w="534"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0.1</w:t>
            </w:r>
            <w:r>
              <w:rPr>
                <w:kern w:val="0"/>
                <w:sz w:val="24"/>
              </w:rPr>
              <w:t>t/a</w:t>
            </w:r>
          </w:p>
        </w:tc>
        <w:tc>
          <w:tcPr>
            <w:tcW w:w="683"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0.3</w:t>
            </w:r>
            <w:r>
              <w:rPr>
                <w:kern w:val="0"/>
                <w:sz w:val="24"/>
              </w:rPr>
              <w:t>t/a</w:t>
            </w:r>
          </w:p>
        </w:tc>
        <w:tc>
          <w:tcPr>
            <w:tcW w:w="527" w:type="pct"/>
            <w:tcBorders>
              <w:left w:val="single" w:sz="4" w:space="0" w:color="auto"/>
            </w:tcBorders>
            <w:vAlign w:val="center"/>
          </w:tcPr>
          <w:p>
            <w:pPr>
              <w:spacing w:line="320" w:lineRule="exact"/>
              <w:jc w:val="center"/>
              <w:rPr>
                <w:kern w:val="0"/>
              </w:rPr>
            </w:pPr>
            <w:r>
              <w:rPr>
                <w:rFonts w:hint="eastAsia"/>
                <w:kern w:val="0"/>
              </w:rPr>
              <w:t>+0.2t/a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废收集尘</w:t>
            </w:r>
          </w:p>
        </w:tc>
        <w:tc>
          <w:tcPr>
            <w:tcW w:w="609"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0.63</w:t>
            </w:r>
            <w:r>
              <w:rPr>
                <w:kern w:val="0"/>
                <w:sz w:val="24"/>
              </w:rPr>
              <w:t>t/a</w:t>
            </w:r>
          </w:p>
        </w:tc>
        <w:tc>
          <w:tcPr>
            <w:tcW w:w="411" w:type="pct"/>
            <w:tcBorders>
              <w:left w:val="single" w:sz="4" w:space="0" w:color="auto"/>
            </w:tcBorders>
            <w:vAlign w:val="center"/>
          </w:tcPr>
          <w:p>
            <w:pPr>
              <w:pStyle w:val="65"/>
              <w:spacing w:after="0" w:line="320" w:lineRule="exact"/>
              <w:ind w:leftChars="0" w:left="0"/>
              <w:jc w:val="center"/>
              <w:rPr>
                <w:kern w:val="0"/>
                <w:sz w:val="24"/>
              </w:rPr>
            </w:pPr>
          </w:p>
        </w:tc>
        <w:tc>
          <w:tcPr>
            <w:tcW w:w="630" w:type="pct"/>
            <w:tcBorders>
              <w:left w:val="single" w:sz="4" w:space="0" w:color="auto"/>
            </w:tcBorders>
            <w:vAlign w:val="center"/>
          </w:tcPr>
          <w:p>
            <w:pPr>
              <w:pStyle w:val="65"/>
              <w:spacing w:after="0" w:line="320" w:lineRule="exact"/>
              <w:ind w:leftChars="0" w:left="0"/>
              <w:jc w:val="center"/>
              <w:rPr>
                <w:kern w:val="0"/>
                <w:sz w:val="24"/>
              </w:rPr>
            </w:pPr>
          </w:p>
        </w:tc>
        <w:tc>
          <w:tcPr>
            <w:tcW w:w="593"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5.99</w:t>
            </w:r>
            <w:r>
              <w:rPr>
                <w:kern w:val="0"/>
                <w:sz w:val="24"/>
              </w:rPr>
              <w:t>t/a</w:t>
            </w:r>
          </w:p>
        </w:tc>
        <w:tc>
          <w:tcPr>
            <w:tcW w:w="534"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0.63</w:t>
            </w:r>
            <w:r>
              <w:rPr>
                <w:kern w:val="0"/>
                <w:sz w:val="24"/>
              </w:rPr>
              <w:t>t/a</w:t>
            </w:r>
          </w:p>
        </w:tc>
        <w:tc>
          <w:tcPr>
            <w:tcW w:w="683" w:type="pct"/>
            <w:tcBorders>
              <w:left w:val="single" w:sz="4" w:space="0" w:color="auto"/>
            </w:tcBorders>
            <w:vAlign w:val="center"/>
          </w:tcPr>
          <w:p>
            <w:pPr>
              <w:pStyle w:val="65"/>
              <w:spacing w:after="0" w:line="320" w:lineRule="exact"/>
              <w:ind w:leftChars="0" w:left="0"/>
              <w:jc w:val="center"/>
              <w:rPr>
                <w:kern w:val="0"/>
                <w:sz w:val="24"/>
              </w:rPr>
            </w:pPr>
            <w:r>
              <w:rPr>
                <w:rFonts w:hint="eastAsia"/>
                <w:kern w:val="0"/>
                <w:sz w:val="24"/>
              </w:rPr>
              <w:t>5.99</w:t>
            </w:r>
            <w:r>
              <w:rPr>
                <w:kern w:val="0"/>
                <w:sz w:val="24"/>
              </w:rPr>
              <w:t>t/a</w:t>
            </w:r>
          </w:p>
        </w:tc>
        <w:tc>
          <w:tcPr>
            <w:tcW w:w="527" w:type="pct"/>
            <w:tcBorders>
              <w:left w:val="single" w:sz="4" w:space="0" w:color="auto"/>
            </w:tcBorders>
            <w:vAlign w:val="center"/>
          </w:tcPr>
          <w:p>
            <w:pPr>
              <w:spacing w:line="320" w:lineRule="exact"/>
              <w:jc w:val="center"/>
              <w:rPr>
                <w:kern w:val="0"/>
              </w:rPr>
            </w:pPr>
            <w:r>
              <w:rPr>
                <w:rFonts w:hint="eastAsia"/>
                <w:kern w:val="0"/>
              </w:rPr>
              <w:t>+5.36</w:t>
            </w:r>
            <w:r>
              <w:rPr>
                <w:kern w:val="0"/>
              </w:rPr>
              <w:t>t/a</w:t>
            </w:r>
          </w:p>
        </w:tc>
      </w:tr>
      <w:tr>
        <w:trPr>
          <w:trHeight w:val="425"/>
        </w:trPr>
        <w:tc>
          <w:tcPr>
            <w:tcW w:w="474" w:type="pct"/>
            <w:vMerge w:val="restart"/>
            <w:vAlign w:val="center"/>
          </w:tcPr>
          <w:p>
            <w:pPr>
              <w:pStyle w:val="65"/>
              <w:spacing w:after="0" w:line="320" w:lineRule="exact"/>
              <w:ind w:leftChars="0" w:left="0"/>
              <w:jc w:val="center"/>
              <w:rPr>
                <w:kern w:val="0"/>
                <w:sz w:val="24"/>
              </w:rPr>
            </w:pPr>
            <w:r>
              <w:rPr>
                <w:kern w:val="0"/>
                <w:sz w:val="24"/>
              </w:rPr>
              <w:t>危险废物</w:t>
            </w:r>
          </w:p>
        </w:tc>
        <w:tc>
          <w:tcPr>
            <w:tcW w:w="53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槽渣</w:t>
            </w:r>
          </w:p>
        </w:tc>
        <w:tc>
          <w:tcPr>
            <w:tcW w:w="609"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w:t>
            </w:r>
          </w:p>
        </w:tc>
        <w:tc>
          <w:tcPr>
            <w:tcW w:w="411"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630"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59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2</w:t>
            </w:r>
            <w:r>
              <w:rPr>
                <w:color w:val="000000"/>
                <w:kern w:val="0"/>
                <w:sz w:val="24"/>
                <w14:textFill>
                  <w14:solidFill>
                    <w14:srgbClr w14:val="000000"/>
                  </w14:solidFill>
                </w14:textFill>
              </w:rPr>
              <w:t>t/a</w:t>
            </w:r>
          </w:p>
        </w:tc>
        <w:tc>
          <w:tcPr>
            <w:tcW w:w="534"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w:t>
            </w:r>
          </w:p>
        </w:tc>
        <w:tc>
          <w:tcPr>
            <w:tcW w:w="68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2</w:t>
            </w:r>
            <w:r>
              <w:rPr>
                <w:color w:val="000000"/>
                <w:kern w:val="0"/>
                <w:sz w:val="24"/>
                <w14:textFill>
                  <w14:solidFill>
                    <w14:srgbClr w14:val="000000"/>
                  </w14:solidFill>
                </w14:textFill>
              </w:rPr>
              <w:t>t/a</w:t>
            </w:r>
          </w:p>
        </w:tc>
        <w:tc>
          <w:tcPr>
            <w:tcW w:w="527" w:type="pct"/>
            <w:tcBorders>
              <w:left w:val="single" w:sz="4" w:space="0" w:color="auto"/>
            </w:tcBorders>
            <w:vAlign w:val="center"/>
          </w:tcPr>
          <w:p>
            <w:pPr>
              <w:spacing w:line="320" w:lineRule="exact"/>
              <w:jc w:val="center"/>
              <w:rPr>
                <w:color w:val="000000"/>
                <w:kern w:val="0"/>
                <w14:textFill>
                  <w14:solidFill>
                    <w14:srgbClr w14:val="000000"/>
                  </w14:solidFill>
                </w14:textFill>
              </w:rPr>
            </w:pPr>
            <w:r>
              <w:rPr>
                <w:rFonts w:hint="eastAsia"/>
                <w:color w:val="000000"/>
                <w:kern w:val="0"/>
                <w14:textFill>
                  <w14:solidFill>
                    <w14:srgbClr w14:val="000000"/>
                  </w14:solidFill>
                </w14:textFill>
              </w:rPr>
              <w:t>+2t/a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废包装</w:t>
            </w:r>
          </w:p>
        </w:tc>
        <w:tc>
          <w:tcPr>
            <w:tcW w:w="609"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w:t>
            </w:r>
          </w:p>
        </w:tc>
        <w:tc>
          <w:tcPr>
            <w:tcW w:w="411"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630"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59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0.1</w:t>
            </w:r>
            <w:r>
              <w:rPr>
                <w:color w:val="000000"/>
                <w:kern w:val="0"/>
                <w:sz w:val="24"/>
                <w14:textFill>
                  <w14:solidFill>
                    <w14:srgbClr w14:val="000000"/>
                  </w14:solidFill>
                </w14:textFill>
              </w:rPr>
              <w:t>t/a</w:t>
            </w:r>
          </w:p>
        </w:tc>
        <w:tc>
          <w:tcPr>
            <w:tcW w:w="534"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w:t>
            </w:r>
          </w:p>
        </w:tc>
        <w:tc>
          <w:tcPr>
            <w:tcW w:w="68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0.1</w:t>
            </w:r>
            <w:r>
              <w:rPr>
                <w:color w:val="000000"/>
                <w:kern w:val="0"/>
                <w:sz w:val="24"/>
                <w14:textFill>
                  <w14:solidFill>
                    <w14:srgbClr w14:val="000000"/>
                  </w14:solidFill>
                </w14:textFill>
              </w:rPr>
              <w:t>t/a</w:t>
            </w:r>
          </w:p>
        </w:tc>
        <w:tc>
          <w:tcPr>
            <w:tcW w:w="527"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+0.1t/a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废切削液</w:t>
            </w:r>
          </w:p>
        </w:tc>
        <w:tc>
          <w:tcPr>
            <w:tcW w:w="609"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1.0</w:t>
            </w:r>
            <w:r>
              <w:rPr>
                <w:color w:val="000000"/>
                <w:kern w:val="0"/>
                <w:sz w:val="24"/>
                <w14:textFill>
                  <w14:solidFill>
                    <w14:srgbClr w14:val="000000"/>
                  </w14:solidFill>
                </w14:textFill>
              </w:rPr>
              <w:t>t/a</w:t>
            </w:r>
          </w:p>
        </w:tc>
        <w:tc>
          <w:tcPr>
            <w:tcW w:w="411"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630"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59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8.0</w:t>
            </w:r>
            <w:r>
              <w:rPr>
                <w:color w:val="000000"/>
                <w:kern w:val="0"/>
                <w:sz w:val="24"/>
                <w14:textFill>
                  <w14:solidFill>
                    <w14:srgbClr w14:val="000000"/>
                  </w14:solidFill>
                </w14:textFill>
              </w:rPr>
              <w:t>t/a</w:t>
            </w:r>
          </w:p>
        </w:tc>
        <w:tc>
          <w:tcPr>
            <w:tcW w:w="534"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1.0</w:t>
            </w:r>
            <w:r>
              <w:rPr>
                <w:color w:val="000000"/>
                <w:kern w:val="0"/>
                <w:sz w:val="24"/>
                <w14:textFill>
                  <w14:solidFill>
                    <w14:srgbClr w14:val="000000"/>
                  </w14:solidFill>
                </w14:textFill>
              </w:rPr>
              <w:t>t/a</w:t>
            </w:r>
          </w:p>
        </w:tc>
        <w:tc>
          <w:tcPr>
            <w:tcW w:w="68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8.0</w:t>
            </w:r>
            <w:r>
              <w:rPr>
                <w:color w:val="000000"/>
                <w:kern w:val="0"/>
                <w:sz w:val="24"/>
                <w14:textFill>
                  <w14:solidFill>
                    <w14:srgbClr w14:val="000000"/>
                  </w14:solidFill>
                </w14:textFill>
              </w:rPr>
              <w:t>t/a</w:t>
            </w:r>
          </w:p>
        </w:tc>
        <w:tc>
          <w:tcPr>
            <w:tcW w:w="527"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+7.0</w:t>
            </w:r>
            <w:r>
              <w:rPr>
                <w:color w:val="000000"/>
                <w:kern w:val="0"/>
                <w:sz w:val="24"/>
                <w14:textFill>
                  <w14:solidFill>
                    <w14:srgbClr w14:val="000000"/>
                  </w14:solidFill>
                </w14:textFill>
              </w:rPr>
              <w:t>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废液压油</w:t>
            </w:r>
          </w:p>
        </w:tc>
        <w:tc>
          <w:tcPr>
            <w:tcW w:w="609"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0.1</w:t>
            </w:r>
            <w:r>
              <w:rPr>
                <w:color w:val="000000"/>
                <w:kern w:val="0"/>
                <w:sz w:val="24"/>
                <w14:textFill>
                  <w14:solidFill>
                    <w14:srgbClr w14:val="000000"/>
                  </w14:solidFill>
                </w14:textFill>
              </w:rPr>
              <w:t>t/a</w:t>
            </w:r>
          </w:p>
        </w:tc>
        <w:tc>
          <w:tcPr>
            <w:tcW w:w="411"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630"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59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0.2</w:t>
            </w:r>
            <w:r>
              <w:rPr>
                <w:color w:val="000000"/>
                <w:kern w:val="0"/>
                <w:sz w:val="24"/>
                <w14:textFill>
                  <w14:solidFill>
                    <w14:srgbClr w14:val="000000"/>
                  </w14:solidFill>
                </w14:textFill>
              </w:rPr>
              <w:t>t/a</w:t>
            </w:r>
          </w:p>
        </w:tc>
        <w:tc>
          <w:tcPr>
            <w:tcW w:w="534"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0.1</w:t>
            </w:r>
            <w:r>
              <w:rPr>
                <w:color w:val="000000"/>
                <w:kern w:val="0"/>
                <w:sz w:val="24"/>
                <w14:textFill>
                  <w14:solidFill>
                    <w14:srgbClr w14:val="000000"/>
                  </w14:solidFill>
                </w14:textFill>
              </w:rPr>
              <w:t>t/a</w:t>
            </w:r>
          </w:p>
        </w:tc>
        <w:tc>
          <w:tcPr>
            <w:tcW w:w="480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0.2</w:t>
            </w:r>
            <w:r>
              <w:rPr>
                <w:color w:val="000000"/>
                <w:kern w:val="0"/>
                <w:sz w:val="24"/>
                <w14:textFill>
                  <w14:solidFill>
                    <w14:srgbClr w14:val="000000"/>
                  </w14:solidFill>
                </w14:textFill>
              </w:rPr>
              <w:t>t/a</w:t>
            </w:r>
          </w:p>
        </w:tc>
        <w:tc>
          <w:tcPr>
            <w:tcW w:w="3707"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+0.2</w:t>
            </w:r>
            <w:r>
              <w:rPr>
                <w:color w:val="000000"/>
                <w:kern w:val="0"/>
                <w:sz w:val="24"/>
                <w14:textFill>
                  <w14:solidFill>
                    <w14:srgbClr w14:val="000000"/>
                  </w14:solidFill>
                </w14:textFill>
              </w:rPr>
              <w:t>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废润滑油</w:t>
            </w:r>
          </w:p>
        </w:tc>
        <w:tc>
          <w:tcPr>
            <w:tcW w:w="609"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0.5</w:t>
            </w:r>
            <w:r>
              <w:rPr>
                <w:color w:val="000000"/>
                <w:kern w:val="0"/>
                <w:sz w:val="24"/>
                <w14:textFill>
                  <w14:solidFill>
                    <w14:srgbClr w14:val="000000"/>
                  </w14:solidFill>
                </w14:textFill>
              </w:rPr>
              <w:t>t/a</w:t>
            </w:r>
          </w:p>
        </w:tc>
        <w:tc>
          <w:tcPr>
            <w:tcW w:w="411"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630"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59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1.0</w:t>
            </w:r>
            <w:r>
              <w:rPr>
                <w:color w:val="000000"/>
                <w:kern w:val="0"/>
                <w:sz w:val="24"/>
                <w14:textFill>
                  <w14:solidFill>
                    <w14:srgbClr w14:val="000000"/>
                  </w14:solidFill>
                </w14:textFill>
              </w:rPr>
              <w:t>t/a</w:t>
            </w:r>
          </w:p>
        </w:tc>
        <w:tc>
          <w:tcPr>
            <w:tcW w:w="534"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0.5</w:t>
            </w:r>
            <w:r>
              <w:rPr>
                <w:color w:val="000000"/>
                <w:kern w:val="0"/>
                <w:sz w:val="24"/>
                <w14:textFill>
                  <w14:solidFill>
                    <w14:srgbClr w14:val="000000"/>
                  </w14:solidFill>
                </w14:textFill>
              </w:rPr>
              <w:t>t/a</w:t>
            </w:r>
          </w:p>
        </w:tc>
        <w:tc>
          <w:tcPr>
            <w:tcW w:w="480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1.0</w:t>
            </w:r>
            <w:r>
              <w:rPr>
                <w:color w:val="000000"/>
                <w:kern w:val="0"/>
                <w:sz w:val="24"/>
                <w14:textFill>
                  <w14:solidFill>
                    <w14:srgbClr w14:val="000000"/>
                  </w14:solidFill>
                </w14:textFill>
              </w:rPr>
              <w:t>t/a</w:t>
            </w:r>
          </w:p>
        </w:tc>
        <w:tc>
          <w:tcPr>
            <w:tcW w:w="3707"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+0.5</w:t>
            </w:r>
            <w:r>
              <w:rPr>
                <w:color w:val="000000"/>
                <w:kern w:val="0"/>
                <w:sz w:val="24"/>
                <w14:textFill>
                  <w14:solidFill>
                    <w14:srgbClr w14:val="000000"/>
                  </w14:solidFill>
                </w14:textFill>
              </w:rPr>
              <w:t>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废油桶</w:t>
            </w:r>
          </w:p>
        </w:tc>
        <w:tc>
          <w:tcPr>
            <w:tcW w:w="609"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0.03</w:t>
            </w:r>
            <w:r>
              <w:rPr>
                <w:color w:val="000000"/>
                <w:kern w:val="0"/>
                <w:sz w:val="24"/>
                <w14:textFill>
                  <w14:solidFill>
                    <w14:srgbClr w14:val="000000"/>
                  </w14:solidFill>
                </w14:textFill>
              </w:rPr>
              <w:t>t/a</w:t>
            </w:r>
          </w:p>
        </w:tc>
        <w:tc>
          <w:tcPr>
            <w:tcW w:w="411"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630"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59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0.06</w:t>
            </w:r>
            <w:r>
              <w:rPr>
                <w:color w:val="000000"/>
                <w:kern w:val="0"/>
                <w:sz w:val="24"/>
                <w14:textFill>
                  <w14:solidFill>
                    <w14:srgbClr w14:val="000000"/>
                  </w14:solidFill>
                </w14:textFill>
              </w:rPr>
              <w:t>t/a</w:t>
            </w:r>
          </w:p>
        </w:tc>
        <w:tc>
          <w:tcPr>
            <w:tcW w:w="534"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0.03</w:t>
            </w:r>
            <w:r>
              <w:rPr>
                <w:color w:val="000000"/>
                <w:kern w:val="0"/>
                <w:sz w:val="24"/>
                <w14:textFill>
                  <w14:solidFill>
                    <w14:srgbClr w14:val="000000"/>
                  </w14:solidFill>
                </w14:textFill>
              </w:rPr>
              <w:t>t/a</w:t>
            </w:r>
          </w:p>
        </w:tc>
        <w:tc>
          <w:tcPr>
            <w:tcW w:w="480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0.06</w:t>
            </w:r>
            <w:r>
              <w:rPr>
                <w:color w:val="000000"/>
                <w:kern w:val="0"/>
                <w:sz w:val="24"/>
                <w14:textFill>
                  <w14:solidFill>
                    <w14:srgbClr w14:val="000000"/>
                  </w14:solidFill>
                </w14:textFill>
              </w:rPr>
              <w:t>t/a</w:t>
            </w:r>
          </w:p>
        </w:tc>
        <w:tc>
          <w:tcPr>
            <w:tcW w:w="3707"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+0.03</w:t>
            </w:r>
            <w:r>
              <w:rPr>
                <w:color w:val="000000"/>
                <w:kern w:val="0"/>
                <w:sz w:val="24"/>
                <w14:textFill>
                  <w14:solidFill>
                    <w14:srgbClr w14:val="000000"/>
                  </w14:solidFill>
                </w14:textFill>
              </w:rPr>
              <w:t>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rFonts w:eastAsia="宋体"/>
                <w:color w:val="000000"/>
                <w:kern w:val="0"/>
                <w:sz w:val="24"/>
                <w14:textFill>
                  <w14:solidFill>
                    <w14:srgbClr w14:val="000000"/>
                  </w14:solidFill>
                </w14:textFill>
                <w:lang w:val="en-US" w:eastAsia="zh-CN"/>
              </w:rPr>
            </w:pPr>
            <w:r>
              <w:rPr>
                <w:rFonts w:hint="eastAsia"/>
                <w:color w:val="000000"/>
                <w:kern w:val="0"/>
                <w:sz w:val="24"/>
                <w14:textFill>
                  <w14:solidFill>
                    <w14:srgbClr w14:val="000000"/>
                  </w14:solidFill>
                </w14:textFill>
                <w:lang w:val="en-US" w:eastAsia="zh-CN"/>
              </w:rPr>
              <w:t>废MBR膜</w:t>
            </w:r>
          </w:p>
        </w:tc>
        <w:tc>
          <w:tcPr>
            <w:tcW w:w="609" w:type="pct"/>
            <w:tcBorders>
              <w:left w:val="single" w:sz="4" w:space="0" w:color="auto"/>
            </w:tcBorders>
            <w:vAlign w:val="center"/>
          </w:tcPr>
          <w:p>
            <w:pPr>
              <w:pStyle w:val="65"/>
              <w:spacing w:after="0" w:line="320" w:lineRule="exact"/>
              <w:ind w:leftChars="0" w:left="0"/>
              <w:jc w:val="center"/>
              <w:rPr>
                <w:rFonts w:eastAsia="宋体" w:hint="eastAsia"/>
                <w:color w:val="000000"/>
                <w:kern w:val="0"/>
                <w:sz w:val="24"/>
                <w14:textFill>
                  <w14:solidFill>
                    <w14:srgbClr w14:val="000000"/>
                  </w14:solidFill>
                </w14:textFill>
                <w:lang w:val="en-US" w:eastAsia="zh-CN"/>
              </w:rPr>
            </w:pPr>
            <w:r>
              <w:rPr>
                <w:rFonts w:hint="eastAsia"/>
                <w:color w:val="000000"/>
                <w:kern w:val="0"/>
                <w:sz w:val="24"/>
                <w14:textFill>
                  <w14:solidFill>
                    <w14:srgbClr w14:val="000000"/>
                  </w14:solidFill>
                </w14:textFill>
                <w:lang w:val="en-US" w:eastAsia="zh-CN"/>
              </w:rPr>
              <w:t>0</w:t>
            </w:r>
          </w:p>
        </w:tc>
        <w:tc>
          <w:tcPr>
            <w:tcW w:w="411"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630"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593" w:type="pct"/>
            <w:tcBorders>
              <w:left w:val="single" w:sz="4" w:space="0" w:color="auto"/>
            </w:tcBorders>
            <w:vAlign w:val="center"/>
          </w:tcPr>
          <w:p>
            <w:pPr>
              <w:pStyle w:val="65"/>
              <w:spacing w:after="0" w:line="320" w:lineRule="exact"/>
              <w:ind w:leftChars="0" w:left="0"/>
              <w:jc w:val="center"/>
              <w:rPr>
                <w:rFonts w:eastAsia="宋体"/>
                <w:color w:val="000000"/>
                <w:kern w:val="0"/>
                <w:sz w:val="24"/>
                <w14:textFill>
                  <w14:solidFill>
                    <w14:srgbClr w14:val="000000"/>
                  </w14:solidFill>
                </w14:textFill>
                <w:lang w:val="en-US" w:eastAsia="zh-CN"/>
              </w:rPr>
            </w:pPr>
            <w:r>
              <w:rPr>
                <w:rFonts w:hint="eastAsia"/>
                <w:color w:val="000000"/>
                <w:kern w:val="0"/>
                <w:sz w:val="24"/>
                <w14:textFill>
                  <w14:solidFill>
                    <w14:srgbClr w14:val="000000"/>
                  </w14:solidFill>
                </w14:textFill>
                <w:lang w:val="en-US" w:eastAsia="zh-CN"/>
              </w:rPr>
              <w:t>0.1t/a</w:t>
            </w:r>
          </w:p>
        </w:tc>
        <w:tc>
          <w:tcPr>
            <w:tcW w:w="534" w:type="pct"/>
            <w:tcBorders>
              <w:left w:val="single" w:sz="4" w:space="0" w:color="auto"/>
            </w:tcBorders>
            <w:vAlign w:val="center"/>
          </w:tcPr>
          <w:p>
            <w:pPr>
              <w:pStyle w:val="65"/>
              <w:spacing w:after="0" w:line="320" w:lineRule="exact"/>
              <w:ind w:leftChars="0" w:left="0"/>
              <w:jc w:val="center"/>
              <w:rPr>
                <w:rFonts w:eastAsia="宋体" w:hint="eastAsia"/>
                <w:color w:val="000000"/>
                <w:kern w:val="0"/>
                <w:sz w:val="24"/>
                <w14:textFill>
                  <w14:solidFill>
                    <w14:srgbClr w14:val="000000"/>
                  </w14:solidFill>
                </w14:textFill>
                <w:lang w:val="en-US" w:eastAsia="zh-CN"/>
              </w:rPr>
            </w:pPr>
            <w:r>
              <w:rPr>
                <w:rFonts w:hint="eastAsia"/>
                <w:color w:val="000000"/>
                <w:kern w:val="0"/>
                <w:sz w:val="24"/>
                <w14:textFill>
                  <w14:solidFill>
                    <w14:srgbClr w14:val="000000"/>
                  </w14:solidFill>
                </w14:textFill>
                <w:lang w:val="en-US" w:eastAsia="zh-CN"/>
              </w:rPr>
              <w:t>0</w:t>
            </w:r>
          </w:p>
        </w:tc>
        <w:tc>
          <w:tcPr>
            <w:tcW w:w="4805" w:type="pct"/>
            <w:tcBorders>
              <w:left w:val="single" w:sz="4" w:space="0" w:color="auto"/>
            </w:tcBorders>
            <w:vAlign w:val="center"/>
          </w:tcPr>
          <w:p>
            <w:pPr>
              <w:pStyle w:val="65"/>
              <w:spacing w:after="0" w:line="320" w:lineRule="exact"/>
              <w:ind w:leftChars="0" w:left="0"/>
              <w:jc w:val="center"/>
              <w:rPr>
                <w:rFonts w:eastAsia="宋体"/>
                <w:color w:val="000000"/>
                <w:kern w:val="0"/>
                <w:sz w:val="24"/>
                <w14:textFill>
                  <w14:solidFill>
                    <w14:srgbClr w14:val="000000"/>
                  </w14:solidFill>
                </w14:textFill>
                <w:lang w:val="en-US" w:eastAsia="zh-CN"/>
              </w:rPr>
            </w:pPr>
            <w:r>
              <w:rPr>
                <w:rFonts w:hint="eastAsia"/>
                <w:color w:val="000000"/>
                <w:kern w:val="0"/>
                <w:sz w:val="24"/>
                <w14:textFill>
                  <w14:solidFill>
                    <w14:srgbClr w14:val="000000"/>
                  </w14:solidFill>
                </w14:textFill>
                <w:lang w:val="en-US" w:eastAsia="zh-CN"/>
              </w:rPr>
              <w:t>0.1t/a</w:t>
            </w:r>
          </w:p>
        </w:tc>
        <w:tc>
          <w:tcPr>
            <w:tcW w:w="3707" w:type="pct"/>
            <w:tcBorders>
              <w:left w:val="single" w:sz="4" w:space="0" w:color="auto"/>
            </w:tcBorders>
            <w:vAlign w:val="center"/>
          </w:tcPr>
          <w:p>
            <w:pPr>
              <w:pStyle w:val="65"/>
              <w:spacing w:after="0" w:line="320" w:lineRule="exact"/>
              <w:ind w:leftChars="0" w:left="0"/>
              <w:jc w:val="center"/>
              <w:rPr>
                <w:rFonts w:eastAsia="宋体"/>
                <w:color w:val="000000"/>
                <w:kern w:val="0"/>
                <w:sz w:val="24"/>
                <w14:textFill>
                  <w14:solidFill>
                    <w14:srgbClr w14:val="000000"/>
                  </w14:solidFill>
                </w14:textFill>
                <w:lang w:val="en-US" w:eastAsia="zh-CN"/>
              </w:rPr>
            </w:pPr>
            <w:r>
              <w:rPr>
                <w:rFonts w:hint="eastAsia"/>
                <w:color w:val="000000"/>
                <w:kern w:val="0"/>
                <w:sz w:val="24"/>
                <w14:textFill>
                  <w14:solidFill>
                    <w14:srgbClr w14:val="000000"/>
                  </w14:solidFill>
                </w14:textFill>
                <w:lang w:val="en-US" w:eastAsia="zh-CN"/>
              </w:rPr>
              <w:t>+0.1t/a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浮油</w:t>
            </w:r>
          </w:p>
        </w:tc>
        <w:tc>
          <w:tcPr>
            <w:tcW w:w="609"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0</w:t>
            </w:r>
          </w:p>
        </w:tc>
        <w:tc>
          <w:tcPr>
            <w:tcW w:w="411"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630"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59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0.07</w:t>
            </w:r>
            <w:r>
              <w:rPr>
                <w:rFonts w:hint="eastAsia"/>
                <w:color w:val="000000"/>
                <w:kern w:val="0"/>
                <w:sz w:val="24"/>
                <w14:textFill>
                  <w14:solidFill>
                    <w14:srgbClr w14:val="000000"/>
                  </w14:solidFill>
                </w14:textFill>
              </w:rPr>
              <w:t>t/a</w:t>
            </w:r>
          </w:p>
        </w:tc>
        <w:tc>
          <w:tcPr>
            <w:tcW w:w="534"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0</w:t>
            </w:r>
          </w:p>
        </w:tc>
        <w:tc>
          <w:tcPr>
            <w:tcW w:w="68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0.07</w:t>
            </w:r>
            <w:r>
              <w:rPr>
                <w:rFonts w:hint="eastAsia"/>
                <w:color w:val="000000"/>
                <w:kern w:val="0"/>
                <w:sz w:val="24"/>
                <w14:textFill>
                  <w14:solidFill>
                    <w14:srgbClr w14:val="000000"/>
                  </w14:solidFill>
                </w14:textFill>
              </w:rPr>
              <w:t>t/a</w:t>
            </w:r>
          </w:p>
        </w:tc>
        <w:tc>
          <w:tcPr>
            <w:tcW w:w="527"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w:t>
            </w:r>
            <w:r>
              <w:rPr>
                <w:color w:val="000000"/>
                <w:kern w:val="0"/>
                <w:sz w:val="24"/>
                <w14:textFill>
                  <w14:solidFill>
                    <w14:srgbClr w14:val="000000"/>
                  </w14:solidFill>
                </w14:textFill>
              </w:rPr>
              <w:t>0.07</w:t>
            </w:r>
            <w:r>
              <w:rPr>
                <w:rFonts w:hint="eastAsia"/>
                <w:color w:val="000000"/>
                <w:kern w:val="0"/>
                <w:sz w:val="24"/>
                <w14:textFill>
                  <w14:solidFill>
                    <w14:srgbClr w14:val="000000"/>
                  </w14:solidFill>
                </w14:textFill>
              </w:rPr>
              <w:t>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污泥</w:t>
            </w:r>
          </w:p>
        </w:tc>
        <w:tc>
          <w:tcPr>
            <w:tcW w:w="609"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w:t>
            </w:r>
          </w:p>
        </w:tc>
        <w:tc>
          <w:tcPr>
            <w:tcW w:w="411"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630"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59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0.</w:t>
            </w:r>
            <w:r>
              <w:rPr>
                <w:rFonts w:hint="eastAsia"/>
                <w:color w:val="000000"/>
                <w:kern w:val="0"/>
                <w:sz w:val="24"/>
                <w14:textFill>
                  <w14:solidFill>
                    <w14:srgbClr w14:val="000000"/>
                  </w14:solidFill>
                </w14:textFill>
                <w:lang w:val="en-US" w:eastAsia="zh-CN"/>
              </w:rPr>
              <w:t>11</w:t>
            </w:r>
            <w:r>
              <w:rPr>
                <w:rFonts w:hint="eastAsia"/>
                <w:color w:val="000000"/>
                <w:kern w:val="0"/>
                <w:sz w:val="24"/>
                <w14:textFill>
                  <w14:solidFill>
                    <w14:srgbClr w14:val="000000"/>
                  </w14:solidFill>
                </w14:textFill>
              </w:rPr>
              <w:t>t/a</w:t>
            </w:r>
          </w:p>
        </w:tc>
        <w:tc>
          <w:tcPr>
            <w:tcW w:w="534"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0</w:t>
            </w:r>
          </w:p>
        </w:tc>
        <w:tc>
          <w:tcPr>
            <w:tcW w:w="68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0.</w:t>
            </w:r>
            <w:r>
              <w:rPr>
                <w:rFonts w:hint="eastAsia"/>
                <w:color w:val="000000"/>
                <w:kern w:val="0"/>
                <w:sz w:val="24"/>
                <w14:textFill>
                  <w14:solidFill>
                    <w14:srgbClr w14:val="000000"/>
                  </w14:solidFill>
                </w14:textFill>
                <w:lang w:val="en-US" w:eastAsia="zh-CN"/>
              </w:rPr>
              <w:t>11</w:t>
            </w:r>
            <w:r>
              <w:rPr>
                <w:rFonts w:hint="eastAsia"/>
                <w:color w:val="000000"/>
                <w:kern w:val="0"/>
                <w:sz w:val="24"/>
                <w14:textFill>
                  <w14:solidFill>
                    <w14:srgbClr w14:val="000000"/>
                  </w14:solidFill>
                </w14:textFill>
              </w:rPr>
              <w:t>t/a</w:t>
            </w:r>
          </w:p>
        </w:tc>
        <w:tc>
          <w:tcPr>
            <w:tcW w:w="527"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w:t>
            </w:r>
            <w:r>
              <w:rPr>
                <w:color w:val="000000"/>
                <w:kern w:val="0"/>
                <w:sz w:val="24"/>
                <w14:textFill>
                  <w14:solidFill>
                    <w14:srgbClr w14:val="000000"/>
                  </w14:solidFill>
                </w14:textFill>
              </w:rPr>
              <w:t>0.</w:t>
            </w:r>
            <w:r>
              <w:rPr>
                <w:rFonts w:hint="eastAsia"/>
                <w:color w:val="000000"/>
                <w:kern w:val="0"/>
                <w:sz w:val="24"/>
                <w14:textFill>
                  <w14:solidFill>
                    <w14:srgbClr w14:val="000000"/>
                  </w14:solidFill>
                </w14:textFill>
                <w:lang w:val="en-US" w:eastAsia="zh-CN"/>
              </w:rPr>
              <w:t>11</w:t>
            </w:r>
            <w:r>
              <w:rPr>
                <w:rFonts w:hint="eastAsia"/>
                <w:color w:val="000000"/>
                <w:kern w:val="0"/>
                <w:sz w:val="24"/>
                <w14:textFill>
                  <w14:solidFill>
                    <w14:srgbClr w14:val="000000"/>
                  </w14:solidFill>
                </w14:textFill>
              </w:rPr>
              <w:t>t/a</w:t>
            </w:r>
          </w:p>
        </w:tc>
      </w:tr>
      <w:tr>
        <w:trPr>
          <w:trHeight w:val="425"/>
        </w:trPr>
        <w:tc>
          <w:tcPr>
            <w:tcW w:w="474" w:type="pct"/>
            <w:vMerge/>
            <w:vAlign w:val="center"/>
          </w:tcPr>
          <w:p/>
        </w:tc>
        <w:tc>
          <w:tcPr>
            <w:tcW w:w="53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废树脂</w:t>
            </w:r>
          </w:p>
        </w:tc>
        <w:tc>
          <w:tcPr>
            <w:tcW w:w="609"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0</w:t>
            </w:r>
          </w:p>
        </w:tc>
        <w:tc>
          <w:tcPr>
            <w:tcW w:w="411"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630"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59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0.05</w:t>
            </w:r>
            <w:r>
              <w:rPr>
                <w:rFonts w:hint="eastAsia"/>
                <w:color w:val="000000"/>
                <w:kern w:val="0"/>
                <w:sz w:val="24"/>
                <w14:textFill>
                  <w14:solidFill>
                    <w14:srgbClr w14:val="000000"/>
                  </w14:solidFill>
                </w14:textFill>
              </w:rPr>
              <w:t>t/a</w:t>
            </w:r>
          </w:p>
        </w:tc>
        <w:tc>
          <w:tcPr>
            <w:tcW w:w="534"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0</w:t>
            </w:r>
          </w:p>
        </w:tc>
        <w:tc>
          <w:tcPr>
            <w:tcW w:w="68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0.05</w:t>
            </w:r>
            <w:r>
              <w:rPr>
                <w:rFonts w:hint="eastAsia"/>
                <w:color w:val="000000"/>
                <w:kern w:val="0"/>
                <w:sz w:val="24"/>
                <w14:textFill>
                  <w14:solidFill>
                    <w14:srgbClr w14:val="000000"/>
                  </w14:solidFill>
                </w14:textFill>
              </w:rPr>
              <w:t>t/a</w:t>
            </w:r>
          </w:p>
        </w:tc>
        <w:tc>
          <w:tcPr>
            <w:tcW w:w="527"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rFonts w:hint="eastAsia"/>
                <w:color w:val="000000"/>
                <w:kern w:val="0"/>
                <w:sz w:val="24"/>
                <w14:textFill>
                  <w14:solidFill>
                    <w14:srgbClr w14:val="000000"/>
                  </w14:solidFill>
                </w14:textFill>
              </w:rPr>
              <w:t>+</w:t>
            </w:r>
            <w:r>
              <w:rPr>
                <w:color w:val="000000"/>
                <w:kern w:val="0"/>
                <w:sz w:val="24"/>
                <w14:textFill>
                  <w14:solidFill>
                    <w14:srgbClr w14:val="000000"/>
                  </w14:solidFill>
                </w14:textFill>
              </w:rPr>
              <w:t>0.05</w:t>
            </w:r>
            <w:r>
              <w:rPr>
                <w:rFonts w:hint="eastAsia"/>
                <w:color w:val="000000"/>
                <w:kern w:val="0"/>
                <w:sz w:val="24"/>
                <w14:textFill>
                  <w14:solidFill>
                    <w14:srgbClr w14:val="000000"/>
                  </w14:solidFill>
                </w14:textFill>
              </w:rPr>
              <w:t>t/a</w:t>
            </w:r>
          </w:p>
        </w:tc>
      </w:tr>
      <w:tr>
        <w:trPr>
          <w:trHeight w:val="425"/>
        </w:trPr>
        <w:tc>
          <w:tcPr>
            <w:tcW w:w="474" w:type="pct"/>
            <w:vAlign w:val="center"/>
          </w:tcPr>
          <w:p>
            <w:pPr>
              <w:pStyle w:val="65"/>
              <w:spacing w:after="0" w:line="320" w:lineRule="exact"/>
              <w:ind w:leftChars="0" w:left="0"/>
              <w:jc w:val="center"/>
              <w:rPr>
                <w:kern w:val="0"/>
                <w:sz w:val="24"/>
              </w:rPr>
            </w:pPr>
            <w:r>
              <w:rPr>
                <w:kern w:val="0"/>
                <w:sz w:val="24"/>
              </w:rPr>
              <w:t>生活垃圾</w:t>
            </w:r>
          </w:p>
        </w:tc>
        <w:tc>
          <w:tcPr>
            <w:tcW w:w="535"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生活垃圾</w:t>
            </w:r>
          </w:p>
        </w:tc>
        <w:tc>
          <w:tcPr>
            <w:tcW w:w="609"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1</w:t>
            </w:r>
            <w:r>
              <w:rPr>
                <w:rFonts w:hint="eastAsia"/>
                <w:color w:val="000000"/>
                <w:kern w:val="0"/>
                <w:sz w:val="24"/>
                <w14:textFill>
                  <w14:solidFill>
                    <w14:srgbClr w14:val="000000"/>
                  </w14:solidFill>
                </w14:textFill>
              </w:rPr>
              <w:t>2</w:t>
            </w:r>
            <w:r>
              <w:rPr>
                <w:color w:val="000000"/>
                <w:kern w:val="0"/>
                <w:sz w:val="24"/>
                <w14:textFill>
                  <w14:solidFill>
                    <w14:srgbClr w14:val="000000"/>
                  </w14:solidFill>
                </w14:textFill>
              </w:rPr>
              <w:t>t/a</w:t>
            </w:r>
          </w:p>
        </w:tc>
        <w:tc>
          <w:tcPr>
            <w:tcW w:w="411"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630"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p>
        </w:tc>
        <w:tc>
          <w:tcPr>
            <w:tcW w:w="59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1</w:t>
            </w:r>
            <w:r>
              <w:rPr>
                <w:rFonts w:hint="eastAsia"/>
                <w:color w:val="000000"/>
                <w:kern w:val="0"/>
                <w:sz w:val="24"/>
                <w14:textFill>
                  <w14:solidFill>
                    <w14:srgbClr w14:val="000000"/>
                  </w14:solidFill>
                </w14:textFill>
              </w:rPr>
              <w:t>2</w:t>
            </w:r>
            <w:r>
              <w:rPr>
                <w:color w:val="000000"/>
                <w:kern w:val="0"/>
                <w:sz w:val="24"/>
                <w14:textFill>
                  <w14:solidFill>
                    <w14:srgbClr w14:val="000000"/>
                  </w14:solidFill>
                </w14:textFill>
              </w:rPr>
              <w:t>t/a</w:t>
            </w:r>
          </w:p>
        </w:tc>
        <w:tc>
          <w:tcPr>
            <w:tcW w:w="534"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1</w:t>
            </w:r>
            <w:r>
              <w:rPr>
                <w:rFonts w:hint="eastAsia"/>
                <w:color w:val="000000"/>
                <w:kern w:val="0"/>
                <w:sz w:val="24"/>
                <w14:textFill>
                  <w14:solidFill>
                    <w14:srgbClr w14:val="000000"/>
                  </w14:solidFill>
                </w14:textFill>
              </w:rPr>
              <w:t>2</w:t>
            </w:r>
            <w:r>
              <w:rPr>
                <w:color w:val="000000"/>
                <w:kern w:val="0"/>
                <w:sz w:val="24"/>
                <w14:textFill>
                  <w14:solidFill>
                    <w14:srgbClr w14:val="000000"/>
                  </w14:solidFill>
                </w14:textFill>
              </w:rPr>
              <w:t>t/a</w:t>
            </w:r>
          </w:p>
        </w:tc>
        <w:tc>
          <w:tcPr>
            <w:tcW w:w="683"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1</w:t>
            </w:r>
            <w:r>
              <w:rPr>
                <w:rFonts w:hint="eastAsia"/>
                <w:color w:val="000000"/>
                <w:kern w:val="0"/>
                <w:sz w:val="24"/>
                <w14:textFill>
                  <w14:solidFill>
                    <w14:srgbClr w14:val="000000"/>
                  </w14:solidFill>
                </w14:textFill>
              </w:rPr>
              <w:t>2</w:t>
            </w:r>
            <w:r>
              <w:rPr>
                <w:color w:val="000000"/>
                <w:kern w:val="0"/>
                <w:sz w:val="24"/>
                <w14:textFill>
                  <w14:solidFill>
                    <w14:srgbClr w14:val="000000"/>
                  </w14:solidFill>
                </w14:textFill>
              </w:rPr>
              <w:t>t/a</w:t>
            </w:r>
          </w:p>
        </w:tc>
        <w:tc>
          <w:tcPr>
            <w:tcW w:w="527" w:type="pct"/>
            <w:tcBorders>
              <w:left w:val="single" w:sz="4" w:space="0" w:color="auto"/>
            </w:tcBorders>
            <w:vAlign w:val="center"/>
          </w:tcPr>
          <w:p>
            <w:pPr>
              <w:pStyle w:val="65"/>
              <w:spacing w:after="0" w:line="320" w:lineRule="exact"/>
              <w:ind w:leftChars="0" w:left="0"/>
              <w:jc w:val="center"/>
              <w:rPr>
                <w:color w:val="000000"/>
                <w:kern w:val="0"/>
                <w:sz w:val="24"/>
                <w14:textFill>
                  <w14:solidFill>
                    <w14:srgbClr w14:val="000000"/>
                  </w14:solidFill>
                </w14:textFill>
              </w:rPr>
            </w:pPr>
            <w:r>
              <w:rPr>
                <w:color w:val="000000"/>
                <w:kern w:val="0"/>
                <w:sz w:val="24"/>
                <w14:textFill>
                  <w14:solidFill>
                    <w14:srgbClr w14:val="000000"/>
                  </w14:solidFill>
                </w14:textFill>
              </w:rPr>
              <w:t>0</w:t>
            </w:r>
          </w:p>
        </w:tc>
      </w:tr>
    </w:tbl>
    <w:p>
      <w:pPr>
        <w:adjustRightInd w:val="0"/>
        <w:spacing w:line="240" w:lineRule="auto"/>
        <w:jc w:val="left"/>
      </w:pPr>
      <w:r>
        <w:rPr>
          <w:snapToGrid w:val="0"/>
          <w:kern w:val="21"/>
        </w:rPr>
        <w:t>注：</w:t>
      </w:r>
      <w:r>
        <w:rPr>
          <w:rFonts w:ascii="Times New Roman" w:cs="Times New Roman" w:hAnsi="Times New Roman"/>
        </w:rPr>
        <w:t>⑥</w:t>
      </w:r>
      <w:r>
        <w:rPr>
          <w:snapToGrid w:val="0"/>
          <w:kern w:val="21"/>
        </w:rPr>
        <w:t>=</w:t>
      </w:r>
      <w:r>
        <w:rPr>
          <w:rFonts w:ascii="Times New Roman" w:cs="Times New Roman" w:hAnsi="Times New Roman"/>
        </w:rPr>
        <w:t>①</w:t>
      </w:r>
      <w:r>
        <w:rPr>
          <w:snapToGrid w:val="0"/>
          <w:kern w:val="21"/>
        </w:rPr>
        <w:t>+</w:t>
      </w:r>
      <w:r>
        <w:rPr>
          <w:rFonts w:ascii="Times New Roman" w:cs="Times New Roman" w:hAnsi="Times New Roman"/>
        </w:rPr>
        <w:t>③</w:t>
      </w:r>
      <w:r>
        <w:rPr>
          <w:snapToGrid w:val="0"/>
          <w:kern w:val="21"/>
        </w:rPr>
        <w:t>+</w:t>
      </w:r>
      <w:r>
        <w:rPr>
          <w:rFonts w:ascii="Times New Roman" w:cs="Times New Roman" w:hAnsi="Times New Roman"/>
        </w:rPr>
        <w:t>④</w:t>
      </w:r>
      <w:r>
        <w:rPr>
          <w:snapToGrid w:val="0"/>
          <w:kern w:val="21"/>
        </w:rPr>
        <w:t>-</w:t>
      </w:r>
      <w:r>
        <w:rPr>
          <w:rFonts w:ascii="Times New Roman" w:cs="Times New Roman" w:hAnsi="Times New Roman"/>
        </w:rPr>
        <w:t>⑤</w:t>
      </w:r>
      <w:r>
        <w:rPr>
          <w:snapToGrid w:val="0"/>
          <w:kern w:val="21"/>
        </w:rPr>
        <w:t>；</w:t>
      </w:r>
      <w:r>
        <w:rPr>
          <w:rFonts w:ascii="Times New Roman" w:cs="Times New Roman" w:hAnsi="Times New Roman"/>
        </w:rPr>
        <w:t>⑦</w:t>
      </w:r>
      <w:r>
        <w:rPr>
          <w:snapToGrid w:val="0"/>
          <w:kern w:val="21"/>
        </w:rPr>
        <w:t>=</w:t>
      </w:r>
      <w:r>
        <w:rPr>
          <w:rFonts w:ascii="Times New Roman" w:cs="Times New Roman" w:hAnsi="Times New Roman"/>
        </w:rPr>
        <w:t>⑥</w:t>
      </w:r>
      <w:r>
        <w:rPr>
          <w:snapToGrid w:val="0"/>
          <w:kern w:val="21"/>
        </w:rPr>
        <w:t>-</w:t>
      </w:r>
      <w:r>
        <w:rPr>
          <w:rFonts w:ascii="Times New Roman" w:cs="Times New Roman" w:hAnsi="Times New Roman"/>
        </w:rPr>
        <w:t>①</w:t>
      </w:r>
    </w:p>
    <w:sectPr>
      <w:footerReference w:type="default" r:id="rId16"/>
      <w:pgSz w:w="16840" w:h="11907"/>
      <w:pgMar w:top="1588" w:right="1418" w:bottom="1474" w:left="1418" w:header="851" w:footer="851" w:gutter="0"/>
      <w:cols w:num="1" w:space="720"/>
      <w:docGrid w:type="linesAndChars" w:linePitch="312" w:charSpace="0"/>
    </w:sectPr>
  </w:body>
</w:document>
</file>

<file path=word/fontTable.xml><?xml version="1.0" encoding="utf-8"?>
<w:fonts xmlns:w="http://schemas.openxmlformats.org/wordprocessingml/2006/main" xmlns:r="http://schemas.openxmlformats.org/officeDocument/2006/relationships">
  <w:font w:name="仿宋_GB2312">
    <w:altName w:val="仿宋"/>
    <w:panose1 w:val="00000000000000000000"/>
    <w:charset w:val="86"/>
    <w:family w:val="modern"/>
    <w:pitch w:val="variable"/>
    <w:sig w:usb0="00000000" w:usb1="00000000" w:usb2="00000010" w:usb3="00000000" w:csb0="00040000" w:csb1="00000000"/>
  </w:font>
  <w:font w:name="方正小标宋简体">
    <w:altName w:val="方正小标宋_GBK"/>
    <w:panose1 w:val="02000000000000000000"/>
    <w:charset w:val="86"/>
    <w:family w:val="script"/>
    <w:pitch w:val="variable"/>
    <w:sig w:usb0="00000001" w:usb1="08000000" w:usb2="00000000" w:usb3="00000000" w:csb0="00040000" w:csb1="00000000"/>
  </w:font>
  <w:font w:name="楷体">
    <w:panose1 w:val="02010609060101010101"/>
    <w:charset w:val="86"/>
    <w:family w:val="modern"/>
    <w:pitch w:val="variable"/>
    <w:sig w:usb0="800002BF" w:usb1="38CF7CFA" w:usb2="00000016" w:usb3="00000000" w:csb0="00040001" w:csb1="00000000"/>
  </w:font>
  <w:font w:name="黑体">
    <w:panose1 w:val="02010609060101010101"/>
    <w:charset w:val="86"/>
    <w:family w:val="auto"/>
    <w:pitch w:val="variable"/>
    <w:sig w:usb0="800002BF" w:usb1="38CF7CFA" w:usb2="00000016" w:usb3="00000000" w:csb0="00040001" w:csb1="00000000"/>
  </w:font>
  <w:font w:name="宋体">
    <w:panose1 w:val="02010600030101010101"/>
    <w:charset w:val="22"/>
    <w:family w:val="auto"/>
    <w:pitch w:val="variable"/>
    <w:sig w:usb0="00000203" w:usb1="288F0000" w:usb2="00000006" w:usb3="00000000" w:csb0="00040001" w:csb1="00000000"/>
  </w:font>
  <w:font w:name="Times New Roman">
    <w:panose1 w:val="02020603050405020304"/>
    <w:charset w:val="86"/>
    <w:family w:val="auto"/>
    <w:pitch w:val="variable"/>
    <w:sig w:usb0="E0002EFF" w:usb1="C000785B" w:usb2="00000009" w:usb3="00000000" w:csb0="400001FF" w:csb1="FFFF0000"/>
  </w:font>
  <w:font w:name="Wingdings 2">
    <w:panose1 w:val="05020102010507070707"/>
    <w:charset w:val="02"/>
    <w:family w:val="roman"/>
    <w:pitch w:val="variable"/>
    <w:sig w:usb0="00000000" w:usb1="00000000" w:usb2="00000000" w:usb3="00000000" w:csb0="80000000" w:csb1="00000000"/>
  </w:font>
  <w:font w:name="Cambria Math">
    <w:panose1 w:val="02040503050406030204"/>
    <w:charset w:val="00"/>
    <w:family w:val="roman"/>
    <w:pitch w:val="variable"/>
    <w:sig w:usb0="E00006FF" w:usb1="420024FF" w:usb2="02000000" w:usb3="00000000" w:csb0="2000019F" w:csb1="00000000"/>
  </w:font>
  <w:font w:name="Calibri">
    <w:panose1 w:val="020F0502020204030204"/>
    <w:charset w:val="00"/>
    <w:family w:val="swiss"/>
    <w:pitch w:val="variable"/>
    <w:sig w:usb0="E4002EFF" w:usb1="C200247B" w:usb2="00000009" w:usb3="00000000" w:csb0="200001FF" w:csb1="00000000"/>
  </w:font>
  <w:font w:name="MS Gothic">
    <w:panose1 w:val="020B0609070205080204"/>
    <w:charset w:val="80"/>
    <w:family w:val="modern"/>
    <w:pitch w:val="variable"/>
    <w:sig w:usb0="E00002FF" w:usb1="6AC7FDFB" w:usb2="08000012" w:usb3="00000000" w:csb0="4002009F" w:csb1="DFD70000"/>
  </w:font>
  <w:font w:name="等线">
    <w:panose1 w:val="02010600030101010101"/>
    <w:charset w:val="86"/>
    <w:family w:val="auto"/>
    <w:pitch w:val="variable"/>
    <w:sig w:usb0="A00002BF" w:usb1="38CF7CFA" w:usb2="00000016" w:usb3="00000000" w:csb0="0004000F" w:csb1="00000000"/>
  </w:font>
  <w:font w:name="Arial">
    <w:panose1 w:val="020B0604020202020204"/>
    <w:charset w:val="01"/>
    <w:family w:val="swiss"/>
    <w:pitch w:val="variable"/>
    <w:sig w:usb0="E0002EFF" w:usb1="C000785B" w:usb2="00000009" w:usb3="00000000" w:csb0="400001FF" w:csb1="FFFF0000"/>
  </w:font>
  <w:font w:name="等线 Light">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2000019F" w:csb1="00000000"/>
  </w:font>
  <w:font w:name="Courier New">
    <w:panose1 w:val="02070309020205020404"/>
    <w:charset w:val="01"/>
    <w:family w:val="modern"/>
    <w:pitch w:val="variable"/>
    <w:sig w:usb0="E0002E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ind w:right="360" w:firstLine="360"/>
      <w:jc w:val="center"/>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spacing w:line="0" w:lineRule="atLeast"/>
      <w:jc w:val="center"/>
      <w:rPr>
        <w:sz w:val="21"/>
        <w:szCs w:val="22"/>
      </w:rPr>
    </w:pPr>
    <w:r>
      <w:rPr>
        <w:sz w:val="21"/>
        <w:szCs w:val="22"/>
      </w:rPr>
      <w:t>—</w:t>
    </w:r>
    <w:r>
      <w:rPr>
        <w:rFonts w:hint="eastAsia"/>
        <w:sz w:val="21"/>
        <w:szCs w:val="22"/>
      </w:rPr>
      <w:t xml:space="preserve"> </w:t>
    </w:r>
    <w:r>
      <w:rPr>
        <w:sz w:val="21"/>
        <w:szCs w:val="22"/>
      </w:rPr>
      <w:fldChar w:fldCharType="begin"/>
    </w:r>
    <w:r>
      <w:rPr>
        <w:sz w:val="21"/>
        <w:szCs w:val="22"/>
      </w:rPr>
      <w:instrText>PAGE   \* MERGEFORMAT</w:instrText>
    </w:r>
    <w:r>
      <w:rPr>
        <w:sz w:val="21"/>
        <w:szCs w:val="22"/>
      </w:rPr>
      <w:fldChar w:fldCharType="separate"/>
    </w:r>
    <w:r>
      <w:rPr>
        <w:sz w:val="21"/>
        <w:szCs w:val="22"/>
        <w:lang w:val="zh-CN"/>
      </w:rPr>
      <w:t>2</w:t>
    </w:r>
    <w:r>
      <w:rPr>
        <w:sz w:val="21"/>
        <w:szCs w:val="22"/>
      </w:rPr>
      <w:fldChar w:fldCharType="end"/>
    </w:r>
    <w:r>
      <w:rPr>
        <w:sz w:val="21"/>
        <w:szCs w:val="22"/>
      </w:rPr>
      <w:t xml:space="preserve"> —</w:t>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ind w:right="360" w:firstLine="360"/>
      <w:jc w:val="center"/>
    </w:pPr>
    <w:r>
      <mc:AlternateContent>
        <mc:Choice Requires="wps">
          <w:drawing>
            <wp:anchor distT="0" distB="0" distL="114300" distR="114300" simplePos="0" relativeHeight="41" behindDoc="0" locked="0" layoutInCell="1" hidden="0" allowOverlap="1">
              <wp:simplePos x="0" y="0"/>
              <wp:positionH relativeFrom="margin">
                <wp:align>center</wp:align>
              </wp:positionH>
              <wp:positionV relativeFrom="paragraph">
                <wp:posOffset>0</wp:posOffset>
              </wp:positionV>
              <wp:extent cx="774699" cy="345876"/>
              <wp:wrapNone/>
              <wp:docPr id="868394691" name="文本框 2050"/>
              <wp:cNvGraphicFramePr>
                <a:graphicFrameLocks noChangeAspect="0"/>
              </wp:cNvGraphicFramePr>
              <a:graphic>
                <a:graphicData uri="http://schemas.microsoft.com/office/word/2010/wordprocessingShape">
                  <wps:wsp>
                    <wps:cNvSpPr/>
                    <wps:spPr>
                      <a:xfrm rot="0">
                        <a:off x="0" y="0"/>
                        <a:ext cx="774699" cy="345876"/>
                      </a:xfrm>
                      <a:prstGeom prst="rect"/>
                      <a:noFill/>
                      <a:ln cmpd="sng" cap="flat">
                        <a:noFill/>
                        <a:prstDash val="solid"/>
                        <a:round/>
                      </a:ln>
                    </wps:spPr>
                    <wps:txbx id="21">
                      <w:txbxContent>
                        <w:p>
                          <w:pPr>
                            <w:rPr>
                              <w:rFonts w:ascii="宋体" w:hAnsi="宋体" w:hint="eastAsia"/>
                              <w:sz w:val="28"/>
                              <w:szCs w:val="28"/>
                            </w:rPr>
                          </w:pPr>
                          <w:r>
                            <w:rPr>
                              <w:rFonts w:ascii="宋体" w:hAnsi="宋体" w:hint="eastAsia"/>
                              <w:sz w:val="28"/>
                              <w:szCs w:val="28"/>
                            </w:rPr>
                            <w:t>—</w:t>
                          </w:r>
                          <w:r>
                            <w:rPr>
                              <w:rFonts w:ascii="宋体" w:hAnsi="宋体" w:hint="eastAsia"/>
                              <w:sz w:val="20"/>
                            </w:rPr>
                            <w:t xml:space="preserve">  </w:t>
                          </w:r>
                          <w:r>
                            <w:rPr>
                              <w:rFonts w:ascii="宋体" w:hAnsi="宋体"/>
                              <w:sz w:val="26"/>
                              <w:szCs w:val="26"/>
                            </w:rPr>
                            <w:fldChar w:fldCharType="begin"/>
                          </w:r>
                          <w:r>
                            <w:rPr>
                              <w:rFonts w:ascii="宋体" w:hAnsi="宋体"/>
                              <w:sz w:val="26"/>
                              <w:szCs w:val="26"/>
                            </w:rPr>
                            <w:instrText xml:space="preserve">PAGE  </w:instrText>
                          </w:r>
                          <w:r>
                            <w:rPr>
                              <w:rFonts w:ascii="宋体" w:hAnsi="宋体"/>
                              <w:sz w:val="26"/>
                              <w:szCs w:val="26"/>
                            </w:rPr>
                            <w:fldChar w:fldCharType="separate"/>
                          </w:r>
                          <w:r>
                            <w:rPr>
                              <w:rFonts w:ascii="宋体" w:hAnsi="宋体"/>
                              <w:sz w:val="26"/>
                              <w:szCs w:val="26"/>
                            </w:rPr>
                            <w:t>11</w:t>
                          </w:r>
                          <w:r>
                            <w:rPr>
                              <w:rFonts w:ascii="宋体" w:hAnsi="宋体"/>
                              <w:sz w:val="26"/>
                              <w:szCs w:val="26"/>
                            </w:rPr>
                            <w:fldChar w:fldCharType="end"/>
                          </w:r>
                          <w:r>
                            <w:rPr>
                              <w:rFonts w:ascii="宋体" w:hAnsi="宋体" w:hint="eastAsia"/>
                              <w:sz w:val="20"/>
                            </w:rPr>
                            <w:t xml:space="preserve">  </w:t>
                          </w:r>
                          <w:r>
                            <w:rPr>
                              <w:rFonts w:ascii="宋体" w:hAnsi="宋体" w:hint="eastAsia"/>
                              <w:sz w:val="28"/>
                              <w:szCs w:val="28"/>
                            </w:rPr>
                            <w:t>—</w:t>
                          </w:r>
                        </w:p>
                      </w:txbxContent>
                    </wps:txbx>
                    <wps:bodyPr vert="horz" wrap="none" lIns="0" tIns="0" rIns="0" bIns="0" anchor="t" anchorCtr="0" upright="1">
                      <a:spAutoFit/>
                    </wps:bodyPr>
                  </wps:wsp>
                </a:graphicData>
              </a:graphic>
            </wp:anchor>
          </w:drawing>
        </mc:Choice>
        <mc:Fallback>
          <w:pict>
            <v:rect type="#_x0000_t1" id="文本框 2050" o:spid="_x0000_s22" filled="f" stroked="f" strokeweight="-1.0pt" style="position:absolute;margin-left:0.0pt;margin-top:0.0pt;width:60.99992pt;height:27.234331pt;z-index:41;mso-position-horizontal:center;mso-position-horizontal-relative:margin;mso-position-vertical:absolute;mso-wrap-style:none;">
              <v:stroke/>
              <v:textbox id="862" inset="0mm,0mm,0mm,0mm" o:insetmode="custom" style="layout-flow:horizontal;v-text-anchor:top;mso-fit-shape-to-text:t;">
                <w:txbxContent>
                  <w:p>
                    <w:pPr>
                      <w:rPr>
                        <w:rFonts w:ascii="宋体" w:hAnsi="宋体" w:hint="eastAsia"/>
                        <w:sz w:val="28"/>
                        <w:szCs w:val="28"/>
                      </w:rPr>
                    </w:pPr>
                    <w:r>
                      <w:rPr>
                        <w:rFonts w:ascii="宋体" w:hAnsi="宋体" w:hint="eastAsia"/>
                        <w:sz w:val="28"/>
                        <w:szCs w:val="28"/>
                      </w:rPr>
                      <w:t>—</w:t>
                    </w:r>
                    <w:r>
                      <w:rPr>
                        <w:rFonts w:ascii="宋体" w:hAnsi="宋体" w:hint="eastAsia"/>
                        <w:sz w:val="20"/>
                      </w:rPr>
                      <w:t xml:space="preserve">  </w:t>
                    </w:r>
                    <w:r>
                      <w:rPr>
                        <w:rFonts w:ascii="宋体" w:hAnsi="宋体"/>
                        <w:sz w:val="26"/>
                        <w:szCs w:val="26"/>
                      </w:rPr>
                      <w:fldChar w:fldCharType="begin"/>
                    </w:r>
                    <w:r>
                      <w:rPr>
                        <w:rFonts w:ascii="宋体" w:hAnsi="宋体"/>
                        <w:sz w:val="26"/>
                        <w:szCs w:val="26"/>
                      </w:rPr>
                      <w:instrText xml:space="preserve">PAGE  </w:instrText>
                    </w:r>
                    <w:r>
                      <w:rPr>
                        <w:rFonts w:ascii="宋体" w:hAnsi="宋体"/>
                        <w:sz w:val="26"/>
                        <w:szCs w:val="26"/>
                      </w:rPr>
                      <w:fldChar w:fldCharType="separate"/>
                    </w:r>
                    <w:r>
                      <w:rPr>
                        <w:rFonts w:ascii="宋体" w:hAnsi="宋体"/>
                        <w:sz w:val="26"/>
                        <w:szCs w:val="26"/>
                      </w:rPr>
                      <w:t>11</w:t>
                    </w:r>
                    <w:r>
                      <w:rPr>
                        <w:rFonts w:ascii="宋体" w:hAnsi="宋体"/>
                        <w:sz w:val="26"/>
                        <w:szCs w:val="26"/>
                      </w:rPr>
                      <w:fldChar w:fldCharType="end"/>
                    </w:r>
                    <w:r>
                      <w:rPr>
                        <w:rFonts w:ascii="宋体" w:hAnsi="宋体" w:hint="eastAsia"/>
                        <w:sz w:val="20"/>
                      </w:rPr>
                      <w:t xml:space="preserve">  </w:t>
                    </w:r>
                    <w:r>
                      <w:rPr>
                        <w:rFonts w:ascii="宋体" w:hAnsi="宋体" w:hint="eastAsia"/>
                        <w:sz w:val="28"/>
                        <w:szCs w:val="28"/>
                      </w:rPr>
                      <w:t>—</w:t>
                    </w:r>
                  </w:p>
                </w:txbxContent>
              </v:textbox>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47DA3ED7"/>
    <w:multiLevelType w:val="multilevel"/>
    <w:tmpl w:val="47DA3ED7"/>
    <w:lvl w:ilvl="0">
      <w:start w:val="1"/>
      <w:numFmt w:val="decimal"/>
      <w:lvlRestart w:val="0"/>
      <w:suff w:val="nothing"/>
      <w:lvlText w:val="%1、"/>
      <w:lvlJc w:val="left"/>
      <w:pPr>
        <w:ind w:left="0" w:hanging="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
    <w:nsid w:val="2B2A35A5"/>
    <w:multiLevelType w:val="multilevel"/>
    <w:tmpl w:val="2B2A35A5"/>
    <w:lvl w:ilvl="0">
      <w:start w:val="1"/>
      <w:numFmt w:val="decimal"/>
      <w:lvlRestart w:val="0"/>
      <w:suff w:val="nothing"/>
      <w:lvlText w:val="%1、"/>
      <w:lvlJc w:val="left"/>
      <w:pPr>
        <w:ind w:left="0" w:hanging="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2">
    <w:nsid w:val="37B12F5E"/>
    <w:multiLevelType w:val="multilevel"/>
    <w:tmpl w:val="37B12F5E"/>
    <w:lvl w:ilvl="0">
      <w:start w:val="1"/>
      <w:numFmt w:val="decimal"/>
      <w:lvlRestart w:val="0"/>
      <w:suff w:val="nothing"/>
      <w:lvlText w:val="%1、"/>
      <w:lvlJc w:val="left"/>
      <w:pPr>
        <w:ind w:left="0" w:hanging="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3">
    <w:nsid w:val="740948E0"/>
    <w:multiLevelType w:val="multilevel"/>
    <w:tmpl w:val="740948E0"/>
    <w:lvl w:ilvl="0">
      <w:start w:val="1"/>
      <w:numFmt w:val="decimal"/>
      <w:lvlRestart w:val="0"/>
      <w:suff w:val="nothing"/>
      <w:lvlText w:val="%1、"/>
      <w:lvlJc w:val="left"/>
      <w:pPr>
        <w:ind w:left="0" w:hanging="0"/>
      </w:pPr>
      <w:rPr>
        <w:rFonts w:ascii="Times New Roman" w:hAnsi="Times New Roman" w:cs="Times New Roman"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4">
    <w:nsid w:val="54661DDC"/>
    <w:multiLevelType w:val="multilevel"/>
    <w:tmpl w:val="54661DDC"/>
    <w:lvl w:ilvl="0">
      <w:start w:val="1"/>
      <w:numFmt w:val="decimal"/>
      <w:lvlRestart w:val="0"/>
      <w:suff w:val="nothing"/>
      <w:lvlText w:val="%1、"/>
      <w:lvlJc w:val="left"/>
      <w:pPr>
        <w:ind w:left="0" w:hanging="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5">
    <w:nsid w:val="DEF34D99"/>
    <w:multiLevelType w:val="singleLevel"/>
    <w:tmpl w:val="DEF34D99"/>
    <w:lvl w:ilvl="0">
      <w:start w:val="1"/>
      <w:numFmt w:val="decimal"/>
      <w:lvlRestart w:val="0"/>
      <w:suff w:val="nothing"/>
      <w:lvlText w:val="（%1）"/>
      <w:lvlJc w:val="left"/>
      <w:pPr/>
    </w:lvl>
  </w:abstractNum>
  <w:abstractNum w:abstractNumId="6">
    <w:nsid w:val="BE8B6AF7"/>
    <w:multiLevelType w:val="singleLevel"/>
    <w:tmpl w:val="BE8B6AF7"/>
    <w:lvl w:ilvl="0">
      <w:start w:val="1"/>
      <w:numFmt w:val="decimal"/>
      <w:lvlRestart w:val="0"/>
      <w:suff w:val="nothing"/>
      <w:lvlText w:val="%1、"/>
      <w:lvlJc w:val="left"/>
      <w:pPr>
        <w:ind w:left="0" w:hanging="0"/>
      </w:pPr>
      <w:rPr>
        <w:rFonts w:hint="eastAsia"/>
      </w:rPr>
    </w:lvl>
  </w:abstractNum>
  <w:abstractNum w:abstractNumId="7">
    <w:nsid w:val="290908F2"/>
    <w:multiLevelType w:val="singleLevel"/>
    <w:tmpl w:val="290908F2"/>
    <w:lvl w:ilvl="0">
      <w:start w:val="1"/>
      <w:numFmt w:val="decimal"/>
      <w:lvlRestart w:val="0"/>
      <w:suff w:val="nothing"/>
      <w:lvlText w:val="%1、"/>
      <w:lvlJc w:val="left"/>
      <w:pPr>
        <w:ind w:left="0" w:hanging="0"/>
      </w:pPr>
      <w:rPr>
        <w:rFonts w:hint="eastAsia"/>
      </w:rPr>
    </w:lvl>
  </w:abstractNum>
  <w:abstractNum w:abstractNumId="8">
    <w:nsid w:val="53AD6BCF"/>
    <w:multiLevelType w:val="singleLevel"/>
    <w:tmpl w:val="53AD6BCF"/>
    <w:lvl w:ilvl="0">
      <w:start w:val="1"/>
      <w:numFmt w:val="decimal"/>
      <w:lvlRestart w:val="0"/>
      <w:suff w:val="nothing"/>
      <w:lvlText w:val="%1、"/>
      <w:lvlJc w:val="left"/>
      <w:pPr>
        <w:ind w:left="0" w:hanging="0"/>
      </w:pPr>
      <w:rPr>
        <w:rFonts w:hint="eastAsia"/>
      </w:rPr>
    </w:lvl>
  </w:abstractNum>
  <w:abstractNum w:abstractNumId="9">
    <w:nsid w:val="21DE7499"/>
    <w:multiLevelType w:val="singleLevel"/>
    <w:tmpl w:val="21DE7499"/>
    <w:lvl w:ilvl="0">
      <w:start w:val="1"/>
      <w:numFmt w:val="decimal"/>
      <w:lvlRestart w:val="0"/>
      <w:suff w:val="nothing"/>
      <w:lvlText w:val="%1、"/>
      <w:lvlJc w:val="left"/>
      <w:pPr>
        <w:ind w:left="0" w:hanging="0"/>
      </w:pPr>
      <w:rPr>
        <w:rFonts w:hint="eastAsia"/>
      </w:rPr>
    </w:lvl>
  </w:abstractNum>
  <w:abstractNum w:abstractNumId="10">
    <w:nsid w:val="56525C58"/>
    <w:multiLevelType w:val="singleLevel"/>
    <w:tmpl w:val="56525C58"/>
    <w:lvl w:ilvl="0">
      <w:start w:val="1"/>
      <w:numFmt w:val="decimal"/>
      <w:lvlRestart w:val="0"/>
      <w:suff w:val="nothing"/>
      <w:lvlText w:val="%1、"/>
      <w:lvlJc w:val="left"/>
      <w:pPr>
        <w:ind w:left="0" w:hanging="0"/>
      </w:pPr>
      <w:rPr>
        <w:rFonts w:hint="eastAsia"/>
      </w:rPr>
    </w:lvl>
  </w:abstractNum>
  <w:abstractNum w:abstractNumId="11">
    <w:nsid w:val="78A92B80"/>
    <w:multiLevelType w:val="singleLevel"/>
    <w:tmpl w:val="78A92B80"/>
    <w:lvl w:ilvl="0">
      <w:start w:val="1"/>
      <w:numFmt w:val="decimal"/>
      <w:lvlRestart w:val="0"/>
      <w:suff w:val="nothing"/>
      <w:lvlText w:val="%1、"/>
      <w:lvlJc w:val="left"/>
      <w:pPr>
        <w:ind w:left="0" w:hanging="0"/>
      </w:pPr>
      <w:rPr>
        <w:rFonts w:hint="eastAsia"/>
      </w:rPr>
    </w:lvl>
  </w:abstractNum>
  <w:abstractNum w:abstractNumId="12">
    <w:nsid w:val="43BB116C"/>
    <w:multiLevelType w:val="multilevel"/>
    <w:tmpl w:val="43BB116C"/>
    <w:lvl w:ilvl="0">
      <w:start w:val="1"/>
      <w:numFmt w:val="decimal"/>
      <w:lvlRestart w:val="0"/>
      <w:suff w:val="nothing"/>
      <w:lvlText w:val="（%1）"/>
      <w:lvlJc w:val="right"/>
      <w:pPr>
        <w:ind w:left="0" w:hanging="0"/>
      </w:pPr>
      <w:rPr>
        <w:rFonts w:hint="eastAsia"/>
        <w:sz w:val="24"/>
        <w:szCs w:val="24"/>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3">
    <w:nsid w:val="5F382CC8"/>
    <w:multiLevelType w:val="multilevel"/>
    <w:tmpl w:val="5F382CC8"/>
    <w:lvl w:ilvl="0">
      <w:start w:val="1"/>
      <w:numFmt w:val="decimal"/>
      <w:lvlRestart w:val="0"/>
      <w:suff w:val="nothing"/>
      <w:lvlText w:val="（%1）"/>
      <w:lvlJc w:val="right"/>
      <w:pPr>
        <w:ind w:left="0" w:hanging="0"/>
      </w:pPr>
      <w:rPr>
        <w:rFonts w:hint="eastAsia"/>
        <w:sz w:val="24"/>
        <w:szCs w:val="24"/>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4">
    <w:nsid w:val="3F7527D7"/>
    <w:multiLevelType w:val="multilevel"/>
    <w:tmpl w:val="3F7527D7"/>
    <w:lvl w:ilvl="0">
      <w:start w:val="1"/>
      <w:numFmt w:val="decimal"/>
      <w:lvlRestart w:val="0"/>
      <w:suff w:val="nothing"/>
      <w:lvlText w:val="（%1）"/>
      <w:lvlJc w:val="right"/>
      <w:pPr>
        <w:ind w:left="0" w:hanging="0"/>
      </w:pPr>
      <w:rPr>
        <w:rFonts w:hint="eastAsia"/>
        <w:sz w:val="24"/>
        <w:szCs w:val="24"/>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5">
    <w:nsid w:val="512073A4"/>
    <w:multiLevelType w:val="multilevel"/>
    <w:tmpl w:val="512073A4"/>
    <w:lvl w:ilvl="0">
      <w:start w:val="1"/>
      <w:numFmt w:val="decimal"/>
      <w:lvlRestart w:val="0"/>
      <w:suff w:val="nothing"/>
      <w:lvlText w:val="（%1）"/>
      <w:lvlJc w:val="right"/>
      <w:pPr>
        <w:ind w:left="0" w:hanging="0"/>
      </w:pPr>
      <w:rPr>
        <w:rFonts w:hint="eastAsia"/>
        <w:sz w:val="24"/>
        <w:szCs w:val="24"/>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6">
    <w:nsid w:val="1DC663D3"/>
    <w:multiLevelType w:val="multilevel"/>
    <w:tmpl w:val="1DC663D3"/>
    <w:lvl w:ilvl="0">
      <w:start w:val="1"/>
      <w:numFmt w:val="decimal"/>
      <w:lvlRestart w:val="0"/>
      <w:suff w:val="nothing"/>
      <w:lvlText w:val="（%1）"/>
      <w:lvlJc w:val="right"/>
      <w:pPr>
        <w:ind w:left="0" w:hanging="0"/>
      </w:pPr>
      <w:rPr>
        <w:rFonts w:hint="eastAsia"/>
        <w:sz w:val="24"/>
        <w:szCs w:val="24"/>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7">
    <w:nsid w:val="304F096B"/>
    <w:multiLevelType w:val="multilevel"/>
    <w:tmpl w:val="304F096B"/>
    <w:lvl w:ilvl="0">
      <w:start w:val="1"/>
      <w:numFmt w:val="decimal"/>
      <w:lvlRestart w:val="0"/>
      <w:suff w:val="nothing"/>
      <w:lvlText w:val="（%1）"/>
      <w:lvlJc w:val="right"/>
      <w:pPr>
        <w:ind w:left="0" w:hanging="0"/>
      </w:pPr>
      <w:rPr>
        <w:rFonts w:hint="eastAsia"/>
        <w:sz w:val="24"/>
        <w:szCs w:val="24"/>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8">
    <w:nsid w:val="1AC87707"/>
    <w:multiLevelType w:val="multilevel"/>
    <w:tmpl w:val="1B913DF7"/>
    <w:lvl w:ilvl="0">
      <w:start w:val="1"/>
      <w:numFmt w:val="chineseCountingThousand"/>
      <w:lvlRestart w:val="0"/>
      <w:pStyle w:val="1"/>
      <w:suff w:val="nothing"/>
      <w:lvlText w:val="%1、"/>
      <w:lvlJc w:val="left"/>
      <w:pPr>
        <w:ind w:left="0" w:hanging="0"/>
      </w:pPr>
      <w:rPr>
        <w:rFonts w:hint="eastAsia"/>
      </w:rPr>
    </w:lvl>
    <w:lvl w:ilvl="1">
      <w:start w:val="1"/>
      <w:numFmt w:val="decimal"/>
      <w:isLgl/>
      <w:lvlText w:val="%1.%2"/>
      <w:lvlJc w:val="left"/>
      <w:pPr>
        <w:ind w:left="0" w:hanging="0"/>
      </w:pPr>
      <w:rPr>
        <w:rFonts w:hint="eastAsia"/>
      </w:rPr>
    </w:lvl>
    <w:lvl w:ilvl="2">
      <w:start w:val="1"/>
      <w:numFmt w:val="decimal"/>
      <w:isLgl/>
      <w:lvlText w:val="%1.%2.%3"/>
      <w:lvlJc w:val="left"/>
      <w:pPr>
        <w:ind w:left="0" w:hanging="0"/>
      </w:pPr>
      <w:rPr>
        <w:rFonts w:hint="eastAsia"/>
      </w:rPr>
    </w:lvl>
    <w:lvl w:ilvl="3">
      <w:start w:val="1"/>
      <w:numFmt w:val="decimal"/>
      <w:isLgl/>
      <w:lvlText w:val="%1.%2.%3.%4"/>
      <w:lvlJc w:val="left"/>
      <w:pPr>
        <w:ind w:left="0" w:hanging="0"/>
      </w:pPr>
      <w:rPr>
        <w:rFonts w:hint="eastAsia"/>
      </w:rPr>
    </w:lvl>
    <w:lvl w:ilvl="4">
      <w:start w:val="1"/>
      <w:numFmt w:val="decimal"/>
      <w:isLgl/>
      <w:lvlText w:val="%1.%2.%3.%4.%5"/>
      <w:lvlJc w:val="left"/>
      <w:pPr>
        <w:ind w:left="0" w:hanging="0"/>
      </w:pPr>
      <w:rPr>
        <w:rFonts w:hint="eastAsia"/>
      </w:rPr>
    </w:lvl>
    <w:lvl w:ilvl="5">
      <w:start w:val="1"/>
      <w:numFmt w:val="decimal"/>
      <w:isLgl/>
      <w:lvlText w:val="%1.%2.%3.%4.%5.%6"/>
      <w:lvlJc w:val="left"/>
      <w:pPr>
        <w:ind w:left="0" w:hanging="0"/>
      </w:pPr>
      <w:rPr>
        <w:rFonts w:hint="eastAsia"/>
      </w:rPr>
    </w:lvl>
    <w:lvl w:ilvl="6">
      <w:start w:val="1"/>
      <w:numFmt w:val="decimal"/>
      <w:isLgl/>
      <w:lvlText w:val="%1.%2.%3.%4.%5.%6.%7"/>
      <w:lvlJc w:val="left"/>
      <w:pPr>
        <w:ind w:left="0" w:hanging="0"/>
      </w:pPr>
      <w:rPr>
        <w:rFonts w:hint="eastAsia"/>
      </w:rPr>
    </w:lvl>
    <w:lvl w:ilvl="7">
      <w:start w:val="1"/>
      <w:numFmt w:val="decimal"/>
      <w:isLgl/>
      <w:lvlText w:val="%1.%2.%3.%4.%5.%6.%7.%8"/>
      <w:lvlJc w:val="left"/>
      <w:pPr>
        <w:ind w:left="0" w:hanging="0"/>
      </w:pPr>
      <w:rPr>
        <w:rFonts w:hint="eastAsia"/>
      </w:rPr>
    </w:lvl>
    <w:lvl w:ilvl="8">
      <w:start w:val="1"/>
      <w:numFmt w:val="decimal"/>
      <w:isLgl/>
      <w:lvlText w:val="%1.%2.%3.%4.%5.%6.%7.%8.%9"/>
      <w:lvlJc w:val="left"/>
      <w:pPr>
        <w:ind w:left="0" w:hanging="0"/>
      </w:pPr>
      <w:rPr>
        <w:rFonts w:hint="eastAsia"/>
      </w:rPr>
    </w:lvl>
  </w:abstractNum>
  <w:abstractNum w:abstractNumId="19">
    <w:nsid w:val="221B2AA8"/>
    <w:multiLevelType w:val="multilevel"/>
    <w:tmpl w:val="221B2AA8"/>
    <w:lvl w:ilvl="0">
      <w:start w:val="1"/>
      <w:numFmt w:val="decimal"/>
      <w:lvlRestart w:val="0"/>
      <w:suff w:val="nothing"/>
      <w:lvlText w:val="%1"/>
      <w:lvlJc w:val="left"/>
      <w:pPr/>
      <w:rPr>
        <w:rFonts w:ascii="Times New Roman" w:hAnsi="Times New Roman" w:eastAsia="宋体" w:cs="Times New Roman" w:hint="default"/>
        <w:color w:val="FFFFFF"/>
        <w:sz w:val="32"/>
      </w:rPr>
    </w:lvl>
    <w:lvl w:ilvl="1">
      <w:start w:val="1"/>
      <w:numFmt w:val="decimal"/>
      <w:pStyle w:val="95"/>
      <w:lvlText w:val="表%1-%2"/>
      <w:lvlJc w:val="left"/>
      <w:pPr>
        <w:tabs>
          <w:tab w:val="num" w:pos="851"/>
        </w:tabs>
      </w:pPr>
      <w:rPr>
        <w:rFonts w:ascii="Times New Roman" w:hAnsi="Times New Roman" w:eastAsia="宋体" w:cs="Times New Roman" w:hint="default"/>
        <w:sz w:val="21"/>
      </w:rPr>
    </w:lvl>
    <w:lvl w:ilvl="2">
      <w:start w:val="1"/>
      <w:numFmt w:val="decimal"/>
      <w:lvlRestart w:val="0"/>
      <w:lvlText w:val="图%1-%3"/>
      <w:lvlJc w:val="left"/>
      <w:pPr>
        <w:tabs>
          <w:tab w:val="num" w:pos="851"/>
        </w:tabs>
      </w:pPr>
      <w:rPr>
        <w:rFonts w:ascii="Times New Roman" w:hAnsi="Times New Roman" w:eastAsia="宋体" w:cs="Times New Roman" w:hint="default"/>
        <w:sz w:val="24"/>
      </w:rPr>
    </w:lvl>
    <w:lvl w:ilvl="3">
      <w:start w:val="1"/>
      <w:numFmt w:val="decimal"/>
      <w:lvlText w:val="%1.%2.%3.%4"/>
      <w:lvlJc w:val="left"/>
      <w:pPr>
        <w:tabs>
          <w:tab w:val="num" w:pos="851"/>
        </w:tabs>
      </w:pPr>
      <w:rPr>
        <w:rFonts w:cs="Times New Roman" w:hint="eastAsia"/>
      </w:rPr>
    </w:lvl>
    <w:lvl w:ilvl="4">
      <w:start w:val="1"/>
      <w:numFmt w:val="decimal"/>
      <w:lvlText w:val="%1.%2.%3.%4.%5"/>
      <w:lvlJc w:val="left"/>
      <w:pPr>
        <w:tabs>
          <w:tab w:val="num" w:pos="851"/>
        </w:tabs>
      </w:pPr>
      <w:rPr>
        <w:rFonts w:cs="Times New Roman" w:hint="eastAsia"/>
      </w:rPr>
    </w:lvl>
    <w:lvl w:ilvl="5">
      <w:start w:val="1"/>
      <w:numFmt w:val="decimal"/>
      <w:lvlText w:val="%1.%2.%3.%4.%5.%6"/>
      <w:lvlJc w:val="left"/>
      <w:pPr>
        <w:tabs>
          <w:tab w:val="num" w:pos="851"/>
        </w:tabs>
      </w:pPr>
      <w:rPr>
        <w:rFonts w:cs="Times New Roman" w:hint="eastAsia"/>
      </w:rPr>
    </w:lvl>
    <w:lvl w:ilvl="6">
      <w:start w:val="1"/>
      <w:numFmt w:val="decimal"/>
      <w:lvlText w:val="%1.%2.%3.%4.%5.%6.%7"/>
      <w:lvlJc w:val="left"/>
      <w:pPr>
        <w:tabs>
          <w:tab w:val="num" w:pos="851"/>
        </w:tabs>
      </w:pPr>
      <w:rPr>
        <w:rFonts w:cs="Times New Roman" w:hint="eastAsia"/>
      </w:rPr>
    </w:lvl>
    <w:lvl w:ilvl="7">
      <w:start w:val="1"/>
      <w:numFmt w:val="decimal"/>
      <w:lvlText w:val="%1.%2.%3.%4.%5.%6.%7.%8"/>
      <w:lvlJc w:val="left"/>
      <w:pPr>
        <w:tabs>
          <w:tab w:val="num" w:pos="851"/>
        </w:tabs>
      </w:pPr>
      <w:rPr>
        <w:rFonts w:cs="Times New Roman" w:hint="eastAsia"/>
      </w:rPr>
    </w:lvl>
    <w:lvl w:ilvl="8">
      <w:start w:val="1"/>
      <w:numFmt w:val="decimal"/>
      <w:lvlText w:val="%1.%2.%3.%4.%5.%6.%7.%8.%9"/>
      <w:lvlJc w:val="left"/>
      <w:pPr>
        <w:tabs>
          <w:tab w:val="num" w:pos="851"/>
        </w:tabs>
      </w:pPr>
      <w:rPr>
        <w:rFonts w:cs="Times New Roman" w:hint="eastAsia"/>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20"/>
  <w:bordersDoNotSurroundHeader/>
  <w:bordersDoNotSurroundFooter/>
  <w:defaultTabStop w:val="420"/>
  <w:drawingGridHorizontalSpacing w:val="105"/>
  <w:drawingGridVerticalSpacing w:val="156"/>
  <w:displayHorizontalDrawingGridEvery w:val="0"/>
  <w:displayVerticalDrawingGridEvery w:val="1"/>
  <w:noPunctuationKerning/>
  <w:characterSpacingControl w:val="compressPunctuation"/>
  <w:compat>
    <w:spaceForUL/>
    <w:balanceSingleByteDoubleByteWidth/>
    <w:ulTrailSpace/>
    <w:doNotExpandShiftReturn/>
    <w:adjustLineHeightInTable/>
    <w:compatSetting w:name="compatibilityMode" w:uri="http://schemas.microsoft.com/office/word" w:val="15"/>
  </w:compat>
  <w:docVars>
    <w:docVar w:name="commondata" w:val="eyJoZGlkIjoiYmUyOTA1YjZhMjI3M2FmY2FmZmU1Yjc0ZGUyZjU3MjkifQ=="/>
  </w:docVars>
  <m:mathPr>
    <m:mathFont m:val="Cambria Math"/>
    <m:brkBin m:val="before"/>
    <m:brkBinSub m:val="--"/>
    <m:smallFrac m:val="0"/>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spacing w:line="360" w:lineRule="auto"/>
      <w:jc w:val="both"/>
    </w:pPr>
    <w:rPr>
      <w:rFonts w:ascii="Times New Roman" w:eastAsia="宋体" w:cs="Times New Roman" w:hAnsi="Times New Roman"/>
      <w:kern w:val="2"/>
      <w:sz w:val="24"/>
      <w:szCs w:val="24"/>
      <w:lang w:val="en-US" w:eastAsia="zh-CN" w:bidi="ar-SA"/>
    </w:rPr>
  </w:style>
  <w:style w:type="paragraph" w:styleId="1">
    <w:name w:val="heading 1"/>
    <w:qFormat/>
    <w:basedOn w:val="0"/>
    <w:next w:val="0"/>
    <w:link w:val="1Char"/>
    <w:pPr>
      <w:widowControl/>
      <w:numPr>
        <w:ilvl w:val="0"/>
        <w:numId w:val="19"/>
      </w:numPr>
      <w:jc w:val="center"/>
      <w:outlineLvl w:val="0"/>
    </w:pPr>
    <w:rPr>
      <w:rFonts w:ascii="黑体" w:eastAsia="黑体" w:hAnsi="黑体"/>
      <w:snapToGrid w:val="0"/>
      <w:kern w:val="0"/>
      <w:sz w:val="30"/>
      <w:szCs w:val="30"/>
    </w:rPr>
  </w:style>
  <w:style w:type="character" w:customStyle="1" w:styleId="1Char">
    <w:name w:val="heading 1 Char"/>
    <w:basedOn w:val="10"/>
    <w:link w:val="1"/>
    <w:rPr>
      <w:rFonts w:ascii="黑体" w:eastAsia="黑体" w:cs="Times New Roman" w:hAnsi="黑体"/>
      <w:snapToGrid w:val="0"/>
      <w:kern w:val="0"/>
      <w:sz w:val="30"/>
      <w:szCs w:val="30"/>
      <w:lang w:val="en-US" w:eastAsia="zh-CN" w:bidi="ar-SA"/>
    </w:rPr>
  </w:style>
  <w:style w:type="paragraph" w:styleId="2">
    <w:name w:val="heading 2"/>
    <w:qFormat/>
    <w:basedOn w:val="0"/>
    <w:next w:val="0"/>
    <w:link w:val="2Char"/>
    <w:pPr>
      <w:keepNext/>
      <w:keepLines/>
      <w:snapToGrid w:val="0"/>
      <w:spacing w:line="0" w:lineRule="atLeast"/>
      <w:jc w:val="center"/>
      <w:outlineLvl w:val="1"/>
    </w:pPr>
    <w:rPr>
      <w:rFonts w:ascii="黑体" w:eastAsia="黑体" w:cs="黑体" w:hAnsi="黑体"/>
      <w:b/>
      <w:bCs/>
      <w:sz w:val="22"/>
    </w:rPr>
  </w:style>
  <w:style w:type="character" w:customStyle="1" w:styleId="2Char">
    <w:name w:val="heading 2 Char"/>
    <w:basedOn w:val="10"/>
    <w:link w:val="2"/>
    <w:rPr>
      <w:rFonts w:ascii="黑体" w:eastAsia="黑体" w:cs="黑体" w:hAnsi="黑体"/>
      <w:b/>
      <w:bCs/>
      <w:kern w:val="2"/>
      <w:sz w:val="22"/>
      <w:szCs w:val="24"/>
      <w:lang w:val="en-US" w:eastAsia="zh-CN" w:bidi="ar-SA"/>
    </w:rPr>
  </w:style>
  <w:style w:type="paragraph" w:styleId="3">
    <w:name w:val="heading 3"/>
    <w:qFormat/>
    <w:basedOn w:val="0"/>
    <w:next w:val="0"/>
    <w:link w:val="3Char"/>
    <w:pPr>
      <w:keepNext/>
      <w:keepLines/>
      <w:widowControl/>
      <w:spacing w:before="260" w:after="260" w:line="413" w:lineRule="auto"/>
      <w:jc w:val="left"/>
      <w:outlineLvl w:val="2"/>
    </w:pPr>
    <w:rPr>
      <w:b/>
      <w:kern w:val="0"/>
      <w:sz w:val="32"/>
    </w:rPr>
  </w:style>
  <w:style w:type="character" w:customStyle="1" w:styleId="3Char">
    <w:name w:val="heading 3 Char"/>
    <w:basedOn w:val="10"/>
    <w:link w:val="3"/>
    <w:rPr>
      <w:rFonts w:ascii="Times New Roman" w:eastAsia="宋体" w:cs="Times New Roman" w:hAnsi="Times New Roman"/>
      <w:b/>
      <w:kern w:val="0"/>
      <w:sz w:val="32"/>
      <w:szCs w:val="24"/>
      <w:lang w:val="en-US" w:eastAsia="zh-CN" w:bidi="ar-SA"/>
    </w:rPr>
  </w:style>
  <w:style w:type="paragraph" w:styleId="4">
    <w:name w:val="heading 4"/>
    <w:qFormat/>
    <w:basedOn w:val="0"/>
    <w:next w:val="0"/>
    <w:link w:val="4Char"/>
    <w:pPr>
      <w:keepNext/>
      <w:keepLines/>
      <w:adjustRightInd w:val="0"/>
      <w:spacing w:before="280" w:after="290" w:line="376" w:lineRule="atLeast"/>
      <w:jc w:val="center"/>
      <w:textAlignment w:val="baseline"/>
      <w:outlineLvl w:val="3"/>
    </w:pPr>
    <w:rPr>
      <w:rFonts w:ascii="Arial" w:eastAsia="黑体" w:hAnsi="Arial"/>
      <w:b/>
      <w:kern w:val="0"/>
    </w:rPr>
  </w:style>
  <w:style w:type="character" w:customStyle="1" w:styleId="4Char">
    <w:name w:val="heading 4 Char"/>
    <w:basedOn w:val="10"/>
    <w:link w:val="4"/>
    <w:rPr>
      <w:rFonts w:ascii="Arial" w:eastAsia="黑体" w:cs="Times New Roman" w:hAnsi="Arial"/>
      <w:b/>
      <w:kern w:val="0"/>
      <w:sz w:val="24"/>
      <w:szCs w:val="24"/>
      <w:lang w:val="en-US" w:eastAsia="zh-CN" w:bidi="ar-SA"/>
    </w:rPr>
  </w:style>
  <w:style w:type="paragraph" w:styleId="5">
    <w:name w:val="heading 5"/>
    <w:qFormat/>
    <w:basedOn w:val="0"/>
    <w:next w:val="0"/>
    <w:link w:val="5Char"/>
    <w:pPr>
      <w:keepNext/>
      <w:keepLines/>
      <w:spacing w:before="280" w:after="290" w:line="377" w:lineRule="auto"/>
      <w:outlineLvl w:val="4"/>
    </w:pPr>
    <w:rPr>
      <w:b/>
      <w:bCs/>
      <w:sz w:val="28"/>
      <w:szCs w:val="28"/>
    </w:rPr>
  </w:style>
  <w:style w:type="character" w:customStyle="1" w:styleId="5Char">
    <w:name w:val="heading 5 Char"/>
    <w:basedOn w:val="10"/>
    <w:link w:val="5"/>
    <w:rPr>
      <w:rFonts w:ascii="Times New Roman" w:eastAsia="宋体" w:cs="Times New Roman" w:hAnsi="Times New Roman"/>
      <w:b/>
      <w:bCs/>
      <w:kern w:val="2"/>
      <w:sz w:val="28"/>
      <w:szCs w:val="28"/>
      <w:lang w:val="en-US" w:eastAsia="zh-CN" w:bidi="ar-SA"/>
    </w:rPr>
  </w:style>
  <w:style w:type="paragraph" w:styleId="6">
    <w:name w:val="heading 6"/>
    <w:qFormat/>
    <w:basedOn w:val="0"/>
    <w:next w:val="0"/>
    <w:link w:val="6Char"/>
    <w:pPr>
      <w:keepNext/>
      <w:keepLines/>
      <w:spacing w:before="240" w:after="64" w:line="319" w:lineRule="auto"/>
      <w:outlineLvl w:val="5"/>
    </w:pPr>
    <w:rPr>
      <w:rFonts w:ascii="等线 Light" w:eastAsia="等线 Light" w:hAnsi="等线 Light"/>
      <w:b/>
      <w:bCs/>
    </w:rPr>
  </w:style>
  <w:style w:type="character" w:customStyle="1" w:styleId="6Char">
    <w:name w:val="heading 6 Char"/>
    <w:basedOn w:val="10"/>
    <w:link w:val="6"/>
    <w:rPr>
      <w:rFonts w:ascii="等线 Light" w:eastAsia="等线 Light" w:cs="Times New Roman" w:hAnsi="等线 Light"/>
      <w:b/>
      <w:bCs/>
      <w:kern w:val="2"/>
      <w:sz w:val="24"/>
      <w:szCs w:val="24"/>
      <w:lang w:val="en-US" w:eastAsia="zh-CN" w:bidi="ar-SA"/>
    </w:rPr>
  </w:style>
  <w:style w:type="paragraph" w:styleId="7">
    <w:name w:val="heading 7"/>
    <w:qFormat/>
    <w:basedOn w:val="0"/>
    <w:next w:val="0"/>
    <w:link w:val="7Char"/>
    <w:pPr>
      <w:keepNext/>
      <w:keepLines/>
      <w:spacing w:before="40" w:line="278" w:lineRule="auto"/>
      <w:jc w:val="left"/>
      <w:outlineLvl w:val="6"/>
    </w:pPr>
    <w:rPr>
      <w:rFonts w:ascii="等线" w:eastAsia="等线" w:cs="Times New Roman" w:hAnsi="等线"/>
      <w:b/>
      <w:bCs/>
      <w:color w:val="595959"/>
      <w:sz w:val="22"/>
      <w14:textFill xmlns:w14="http://schemas.microsoft.com/office/word/2010/wordml">
        <w14:solidFill>
          <w14:srgbClr w14:val="595959"/>
        </w14:solidFill>
      </w14:textFill>
    </w:rPr>
  </w:style>
  <w:style w:type="character" w:customStyle="1" w:styleId="7Char">
    <w:name w:val="heading 7 Char"/>
    <w:basedOn w:val="10"/>
    <w:link w:val="7"/>
    <w:rPr>
      <w:rFonts w:ascii="等线" w:eastAsia="等线" w:cs="Times New Roman" w:hAnsi="等线"/>
      <w:b/>
      <w:bCs/>
      <w:color w:val="595959"/>
      <w:kern w:val="2"/>
      <w:sz w:val="22"/>
      <w:szCs w:val="24"/>
      <w14:textFill xmlns:w14="http://schemas.microsoft.com/office/word/2010/wordml">
        <w14:solidFill>
          <w14:srgbClr w14:val="595959"/>
        </w14:solidFill>
      </w14:textFill>
      <w:lang w:val="en-US" w:eastAsia="zh-CN" w:bidi="ar-SA"/>
    </w:rPr>
  </w:style>
  <w:style w:type="paragraph" w:styleId="8">
    <w:name w:val="heading 8"/>
    <w:qFormat/>
    <w:basedOn w:val="0"/>
    <w:next w:val="0"/>
    <w:link w:val="8Char"/>
    <w:pPr>
      <w:keepNext/>
      <w:keepLines/>
      <w:spacing w:line="278" w:lineRule="auto"/>
      <w:jc w:val="left"/>
      <w:outlineLvl w:val="7"/>
    </w:pPr>
    <w:rPr>
      <w:rFonts w:ascii="等线" w:eastAsia="等线" w:cs="Times New Roman" w:hAnsi="等线"/>
      <w:color w:val="595959"/>
      <w:sz w:val="22"/>
      <w14:textFill xmlns:w14="http://schemas.microsoft.com/office/word/2010/wordml">
        <w14:solidFill>
          <w14:srgbClr w14:val="595959"/>
        </w14:solidFill>
      </w14:textFill>
    </w:rPr>
  </w:style>
  <w:style w:type="character" w:customStyle="1" w:styleId="8Char">
    <w:name w:val="heading 8 Char"/>
    <w:basedOn w:val="10"/>
    <w:link w:val="8"/>
    <w:rPr>
      <w:rFonts w:ascii="等线" w:eastAsia="等线" w:cs="Times New Roman" w:hAnsi="等线"/>
      <w:color w:val="595959"/>
      <w:kern w:val="2"/>
      <w:sz w:val="22"/>
      <w:szCs w:val="24"/>
      <w14:textFill xmlns:w14="http://schemas.microsoft.com/office/word/2010/wordml">
        <w14:solidFill>
          <w14:srgbClr w14:val="595959"/>
        </w14:solidFill>
      </w14:textFill>
      <w:lang w:val="en-US" w:eastAsia="zh-CN" w:bidi="ar-SA"/>
    </w:rPr>
  </w:style>
  <w:style w:type="paragraph" w:styleId="9">
    <w:name w:val="heading 9"/>
    <w:qFormat/>
    <w:basedOn w:val="0"/>
    <w:next w:val="0"/>
    <w:link w:val="9Char"/>
    <w:pPr>
      <w:keepNext/>
      <w:keepLines/>
      <w:spacing w:line="278" w:lineRule="auto"/>
      <w:jc w:val="left"/>
      <w:outlineLvl w:val="8"/>
    </w:pPr>
    <w:rPr>
      <w:rFonts w:ascii="等线" w:eastAsia="等线 Light" w:cs="Times New Roman" w:hAnsi="等线"/>
      <w:color w:val="595959"/>
      <w:sz w:val="22"/>
      <w14:textFill xmlns:w14="http://schemas.microsoft.com/office/word/2010/wordml">
        <w14:solidFill>
          <w14:srgbClr w14:val="595959"/>
        </w14:solidFill>
      </w14:textFill>
    </w:rPr>
  </w:style>
  <w:style w:type="character" w:customStyle="1" w:styleId="9Char">
    <w:name w:val="heading 9 Char"/>
    <w:basedOn w:val="10"/>
    <w:link w:val="9"/>
    <w:rPr>
      <w:rFonts w:ascii="等线" w:eastAsia="等线 Light" w:cs="Times New Roman" w:hAnsi="等线"/>
      <w:color w:val="595959"/>
      <w:kern w:val="2"/>
      <w:sz w:val="22"/>
      <w:szCs w:val="24"/>
      <w14:textFill xmlns:w14="http://schemas.microsoft.com/office/word/2010/wordml">
        <w14:solidFill>
          <w14:srgbClr w14:val="595959"/>
        </w14:solidFill>
      </w14:textFill>
      <w:lang w:val="en-US" w:eastAsia="zh-CN" w:bidi="ar-SA"/>
    </w:rPr>
  </w:style>
  <w:style w:type="character" w:default="1" w:styleId="10">
    <w:name w:val="Default Paragraph Font"/>
    <w:qFormat/>
  </w:style>
  <w:style w:type="paragraph" w:styleId="15">
    <w:name w:val="macro"/>
    <w:qFormat/>
    <w:basedOn w:val="0"/>
    <w:pPr>
      <w:tabs>
        <w:tab w:val="left" w:pos="480"/>
        <w:tab w:val="left" w:pos="960"/>
        <w:tab w:val="left" w:pos="1440"/>
        <w:tab w:val="left" w:pos="1920"/>
        <w:tab w:val="left" w:pos="2400"/>
        <w:tab w:val="left" w:pos="2880"/>
        <w:tab w:val="left" w:pos="3360"/>
        <w:tab w:val="left" w:pos="3840"/>
        <w:tab w:val="left" w:pos="4320"/>
      </w:tabs>
      <w:autoSpaceDE w:val="0"/>
      <w:autoSpaceDN w:val="0"/>
      <w:adjustRightInd w:val="0"/>
      <w:snapToGrid w:val="0"/>
      <w:spacing w:line="520" w:lineRule="exact"/>
      <w:ind w:firstLineChars="200" w:firstLine="200"/>
    </w:pPr>
    <w:rPr>
      <w:kern w:val="0"/>
    </w:rPr>
  </w:style>
  <w:style w:type="paragraph" w:styleId="16">
    <w:name w:val="Note Heading"/>
    <w:qFormat/>
    <w:basedOn w:val="0"/>
    <w:next w:val="0"/>
    <w:pPr>
      <w:spacing w:line="240" w:lineRule="auto"/>
      <w:jc w:val="center"/>
    </w:pPr>
    <w:rPr>
      <w:rFonts w:ascii="宋体"/>
    </w:rPr>
  </w:style>
  <w:style w:type="paragraph" w:styleId="17">
    <w:name w:val="Normal Indent"/>
    <w:qFormat/>
    <w:basedOn w:val="0"/>
    <w:next w:val="18"/>
    <w:pPr>
      <w:adjustRightInd w:val="0"/>
      <w:snapToGrid w:val="0"/>
      <w:spacing w:line="460" w:lineRule="atLeast"/>
      <w:ind w:firstLineChars="200" w:firstLine="200"/>
    </w:pPr>
    <w:rPr>
      <w:sz w:val="28"/>
    </w:rPr>
  </w:style>
  <w:style w:type="paragraph" w:styleId="18">
    <w:name w:val="toc 1"/>
    <w:qFormat/>
    <w:basedOn w:val="0"/>
    <w:next w:val="0"/>
    <w:pPr>
      <w:tabs>
        <w:tab w:val="right" w:leader="dot" w:pos="8835"/>
      </w:tabs>
    </w:pPr>
    <w:rPr>
      <w:sz w:val="28"/>
      <w:szCs w:val="36"/>
    </w:rPr>
  </w:style>
  <w:style w:type="paragraph" w:styleId="19">
    <w:name w:val="caption"/>
    <w:qFormat/>
    <w:basedOn w:val="0"/>
    <w:next w:val="0"/>
    <w:pPr>
      <w:tabs>
        <w:tab w:val="left" w:pos="1440"/>
        <w:tab w:val="left" w:pos="2627"/>
      </w:tabs>
      <w:spacing w:line="240" w:lineRule="auto"/>
    </w:pPr>
    <w:rPr>
      <w:rFonts w:ascii="Cambria" w:eastAsia="黑体" w:hAnsi="Cambria"/>
      <w:sz w:val="20"/>
      <w:szCs w:val="20"/>
    </w:rPr>
  </w:style>
  <w:style w:type="paragraph" w:styleId="20">
    <w:name w:val="toa heading"/>
    <w:qFormat/>
    <w:basedOn w:val="0"/>
    <w:next w:val="0"/>
    <w:pPr>
      <w:jc w:val="center"/>
    </w:pPr>
    <w:rPr>
      <w:b/>
      <w:sz w:val="32"/>
    </w:rPr>
  </w:style>
  <w:style w:type="paragraph" w:styleId="21">
    <w:name w:val="annotation text"/>
    <w:qFormat/>
    <w:basedOn w:val="0"/>
    <w:pPr>
      <w:jc w:val="left"/>
    </w:pPr>
  </w:style>
  <w:style w:type="paragraph" w:styleId="22">
    <w:name w:val="Body Text"/>
    <w:qFormat/>
    <w:basedOn w:val="0"/>
    <w:pPr>
      <w:spacing w:after="120"/>
    </w:pPr>
  </w:style>
  <w:style w:type="paragraph" w:styleId="23">
    <w:name w:val="Body Text Indent"/>
    <w:qFormat/>
    <w:basedOn w:val="0"/>
    <w:next w:val="24"/>
    <w:pPr>
      <w:spacing w:after="120" w:line="240" w:lineRule="auto"/>
      <w:ind w:leftChars="200" w:left="200"/>
    </w:pPr>
    <w:rPr>
      <w:kern w:val="0"/>
      <w:szCs w:val="20"/>
    </w:rPr>
  </w:style>
  <w:style w:type="paragraph" w:styleId="24">
    <w:name w:val="header"/>
    <w:qFormat/>
    <w:basedOn w:val="0"/>
    <w:pPr>
      <w:tabs>
        <w:tab w:val="center" w:pos="4153"/>
        <w:tab w:val="right" w:pos="8306"/>
      </w:tabs>
      <w:snapToGrid w:val="0"/>
      <w:spacing w:line="240" w:lineRule="auto"/>
      <w:jc w:val="center"/>
    </w:pPr>
    <w:rPr>
      <w:sz w:val="18"/>
      <w:szCs w:val="18"/>
    </w:rPr>
  </w:style>
  <w:style w:type="paragraph" w:styleId="25">
    <w:name w:val="Block Text"/>
    <w:qFormat/>
    <w:basedOn w:val="0"/>
    <w:next w:val="0"/>
    <w:pPr>
      <w:spacing w:line="240" w:lineRule="auto"/>
    </w:pPr>
    <w:rPr>
      <w:sz w:val="21"/>
    </w:rPr>
  </w:style>
  <w:style w:type="paragraph" w:styleId="26">
    <w:name w:val="Plain Text"/>
    <w:qFormat/>
    <w:basedOn w:val="0"/>
    <w:pPr>
      <w:spacing w:line="480" w:lineRule="exact"/>
    </w:pPr>
    <w:rPr>
      <w:rFonts w:ascii="宋体" w:cs="Courier New" w:hAnsi="Courier New"/>
      <w:sz w:val="28"/>
      <w:szCs w:val="28"/>
    </w:rPr>
  </w:style>
  <w:style w:type="paragraph" w:styleId="27">
    <w:name w:val="Date"/>
    <w:qFormat/>
    <w:basedOn w:val="0"/>
    <w:next w:val="0"/>
    <w:pPr>
      <w:spacing w:line="240" w:lineRule="auto"/>
      <w:ind w:leftChars="2500" w:left="2500"/>
    </w:pPr>
    <w:rPr>
      <w:kern w:val="0"/>
      <w:szCs w:val="20"/>
    </w:rPr>
  </w:style>
  <w:style w:type="paragraph" w:styleId="28">
    <w:name w:val="Body Text Indent 2"/>
    <w:qFormat/>
    <w:basedOn w:val="0"/>
    <w:pPr>
      <w:spacing w:line="560" w:lineRule="exact"/>
      <w:ind w:firstLineChars="200" w:firstLine="200"/>
    </w:pPr>
    <w:rPr>
      <w:rFonts w:hAnsi="宋体"/>
    </w:rPr>
  </w:style>
  <w:style w:type="paragraph" w:styleId="29">
    <w:name w:val="endnote text"/>
    <w:qFormat/>
    <w:basedOn w:val="0"/>
    <w:pPr>
      <w:snapToGrid w:val="0"/>
      <w:spacing w:line="240" w:lineRule="auto"/>
      <w:jc w:val="left"/>
    </w:pPr>
    <w:rPr>
      <w:rFonts w:ascii="Calibri" w:hAnsi="Calibri"/>
      <w:szCs w:val="22"/>
    </w:rPr>
  </w:style>
  <w:style w:type="paragraph" w:styleId="30">
    <w:name w:val="Balloon Text"/>
    <w:qFormat/>
    <w:basedOn w:val="0"/>
    <w:pPr>
      <w:spacing w:line="240" w:lineRule="auto"/>
    </w:pPr>
    <w:rPr>
      <w:kern w:val="0"/>
      <w:sz w:val="18"/>
      <w:szCs w:val="20"/>
    </w:rPr>
  </w:style>
  <w:style w:type="paragraph" w:styleId="31">
    <w:name w:val="footer"/>
    <w:qFormat/>
    <w:basedOn w:val="0"/>
    <w:pPr>
      <w:tabs>
        <w:tab w:val="center" w:pos="4153"/>
        <w:tab w:val="right" w:pos="8306"/>
      </w:tabs>
      <w:snapToGrid w:val="0"/>
      <w:spacing w:line="240" w:lineRule="auto"/>
      <w:jc w:val="left"/>
    </w:pPr>
    <w:rPr>
      <w:sz w:val="18"/>
      <w:szCs w:val="18"/>
    </w:rPr>
  </w:style>
  <w:style w:type="paragraph" w:styleId="32">
    <w:name w:val="Subtitle"/>
    <w:qFormat/>
    <w:basedOn w:val="0"/>
    <w:next w:val="0"/>
    <w:pPr>
      <w:spacing w:after="160" w:line="278" w:lineRule="auto"/>
      <w:jc w:val="center"/>
    </w:pPr>
    <w:rPr>
      <w:rFonts w:ascii="等线 Light" w:eastAsia="等线 Light" w:cs="Times New Roman" w:hAnsi="等线 Light"/>
      <w:color w:val="595959"/>
      <w:spacing w:val="15"/>
      <w:sz w:val="28"/>
      <w:szCs w:val="28"/>
      <w14:textFill xmlns:w14="http://schemas.microsoft.com/office/word/2010/wordml">
        <w14:solidFill>
          <w14:srgbClr w14:val="595959"/>
        </w14:solidFill>
      </w14:textFill>
    </w:rPr>
  </w:style>
  <w:style w:type="paragraph" w:styleId="33">
    <w:name w:val="Body Text Indent 3"/>
    <w:qFormat/>
    <w:basedOn w:val="0"/>
    <w:pPr>
      <w:spacing w:after="120" w:line="240" w:lineRule="auto"/>
      <w:ind w:left="420"/>
    </w:pPr>
    <w:rPr>
      <w:sz w:val="16"/>
    </w:rPr>
  </w:style>
  <w:style w:type="paragraph" w:styleId="34">
    <w:name w:val="toc 2"/>
    <w:qFormat/>
    <w:basedOn w:val="0"/>
    <w:next w:val="0"/>
    <w:pPr>
      <w:spacing w:line="240" w:lineRule="auto"/>
      <w:ind w:leftChars="200" w:left="200"/>
    </w:pPr>
    <w:rPr>
      <w:rFonts w:hAnsi="宋体"/>
      <w:sz w:val="21"/>
    </w:rPr>
  </w:style>
  <w:style w:type="paragraph" w:styleId="35">
    <w:name w:val="Normal (Web)"/>
    <w:qFormat/>
    <w:basedOn w:val="0"/>
    <w:next w:val="0"/>
    <w:pPr>
      <w:widowControl/>
      <w:spacing w:before="100" w:beforeAutospacing="1" w:after="100" w:afterAutospacing="1" w:line="240" w:lineRule="auto"/>
      <w:jc w:val="left"/>
    </w:pPr>
    <w:rPr>
      <w:rFonts w:ascii="宋体" w:hAnsi="宋体"/>
      <w:kern w:val="0"/>
    </w:rPr>
  </w:style>
  <w:style w:type="paragraph" w:styleId="36">
    <w:name w:val="index 1"/>
    <w:qFormat/>
    <w:basedOn w:val="0"/>
    <w:next w:val="0"/>
    <w:pPr>
      <w:framePr w:w="0" w:hRule="auto" w:hSpace="180" w:wrap="around" w:vAnchor="page" w:hAnchor="margin" w:xAlign="left" w:y="2071" w:anchorLock="0"/>
      <w:spacing w:line="480" w:lineRule="exact"/>
      <w:ind w:firstLineChars="200" w:firstLine="200"/>
    </w:pPr>
    <w:rPr>
      <w:rFonts w:ascii="宋体" w:hAnsi="宋体"/>
      <w:sz w:val="21"/>
    </w:rPr>
  </w:style>
  <w:style w:type="paragraph" w:styleId="37">
    <w:name w:val="Title"/>
    <w:qFormat/>
    <w:basedOn w:val="0"/>
    <w:next w:val="0"/>
    <w:pPr>
      <w:autoSpaceDE w:val="0"/>
      <w:autoSpaceDN w:val="0"/>
      <w:adjustRightInd w:val="0"/>
      <w:spacing w:line="240" w:lineRule="auto"/>
      <w:jc w:val="left"/>
    </w:pPr>
    <w:rPr>
      <w:kern w:val="0"/>
    </w:rPr>
  </w:style>
  <w:style w:type="paragraph" w:styleId="38">
    <w:name w:val="annotation subject"/>
    <w:qFormat/>
    <w:basedOn w:val="21"/>
    <w:next w:val="21"/>
    <w:rPr>
      <w:b/>
      <w:bCs/>
    </w:rPr>
  </w:style>
  <w:style w:type="paragraph" w:styleId="39">
    <w:name w:val="Body Text First Indent"/>
    <w:qFormat/>
    <w:basedOn w:val="0"/>
    <w:next w:val="0"/>
    <w:pPr>
      <w:spacing w:after="120" w:line="240" w:lineRule="auto"/>
      <w:ind w:firstLineChars="100" w:firstLine="100"/>
    </w:pPr>
    <w:rPr>
      <w:sz w:val="21"/>
    </w:rPr>
  </w:style>
  <w:style w:type="paragraph" w:styleId="40">
    <w:name w:val="Body Text First Indent 2"/>
    <w:qFormat/>
    <w:basedOn w:val="23"/>
    <w:next w:val="0"/>
    <w:pPr>
      <w:ind w:firstLineChars="200" w:firstLine="200"/>
    </w:pPr>
  </w:style>
  <w:style w:type="character" w:styleId="41">
    <w:name w:val="Strong"/>
    <w:qFormat/>
    <w:basedOn w:val="10"/>
    <w:rPr>
      <w:rFonts w:ascii="Times New Roman" w:eastAsia="宋体" w:cs="Times New Roman" w:hAnsi="Times New Roman"/>
      <w:b/>
      <w:bCs/>
    </w:rPr>
  </w:style>
  <w:style w:type="character" w:styleId="42">
    <w:name w:val="page number"/>
    <w:qFormat/>
  </w:style>
  <w:style w:type="character" w:styleId="43">
    <w:name w:val="FollowedHyperlink"/>
    <w:qFormat/>
    <w:rPr>
      <w:rFonts w:ascii="Times New Roman" w:eastAsia="宋体" w:cs="Times New Roman" w:hAnsi="Times New Roman"/>
      <w:color w:val="954F72"/>
      <w:u w:val="single"/>
    </w:rPr>
  </w:style>
  <w:style w:type="character" w:styleId="44">
    <w:name w:val="Hyperlink"/>
    <w:qFormat/>
    <w:rPr>
      <w:rFonts w:ascii="Times New Roman" w:eastAsia="宋体" w:cs="Times New Roman" w:hAnsi="Times New Roman"/>
      <w:color w:val="467886"/>
      <w:u w:val="single"/>
    </w:rPr>
  </w:style>
  <w:style w:type="character" w:styleId="45">
    <w:name w:val="annotation reference"/>
    <w:qFormat/>
    <w:rPr>
      <w:rFonts w:ascii="Times New Roman" w:eastAsia="宋体" w:cs="Times New Roman" w:hAnsi="Times New Roman"/>
      <w:sz w:val="21"/>
      <w:szCs w:val="21"/>
    </w:rPr>
  </w:style>
  <w:style w:type="paragraph" w:customStyle="1" w:yozoId="4094" w:styleId="46">
    <w:name w:val="表格文字"/>
    <w:qFormat/>
    <w:basedOn w:val="0"/>
    <w:pPr>
      <w:adjustRightInd w:val="0"/>
      <w:spacing w:line="0" w:lineRule="atLeast"/>
      <w:jc w:val="center"/>
    </w:pPr>
    <w:rPr>
      <w:bCs/>
      <w:sz w:val="21"/>
      <w:szCs w:val="21"/>
    </w:rPr>
  </w:style>
  <w:style w:type="paragraph" w:customStyle="1" w:yozoId="4094" w:styleId="47">
    <w:name w:val="表格标题"/>
    <w:qFormat/>
    <w:basedOn w:val="2"/>
    <w:pPr>
      <w:snapToGrid/>
    </w:pPr>
    <w:rPr>
      <w:snapToGrid w:val="0"/>
      <w:kern w:val="0"/>
    </w:rPr>
  </w:style>
  <w:style w:type="paragraph" w:customStyle="1" w:yozoId="4094" w:styleId="48">
    <w:name w:val="正文（图片）"/>
    <w:qFormat/>
    <w:basedOn w:val="0"/>
    <w:pPr>
      <w:widowControl/>
      <w:adjustRightInd w:val="0"/>
      <w:snapToGrid w:val="0"/>
      <w:spacing w:beforeLines="50" w:before="50" w:afterLines="50" w:after="50" w:line="240" w:lineRule="auto"/>
      <w:jc w:val="center"/>
    </w:pPr>
    <w:rPr>
      <w:snapToGrid w:val="0"/>
      <w:kern w:val="0"/>
      <w:szCs w:val="21"/>
    </w:rPr>
  </w:style>
  <w:style w:type="paragraph" w:customStyle="1" w:yozoId="4094" w:styleId="49">
    <w:name w:val="修订1"/>
    <w:qFormat/>
    <w:rPr>
      <w:rFonts w:ascii="Times New Roman" w:eastAsia="宋体" w:cs="Times New Roman" w:hAnsi="Times New Roman"/>
      <w:kern w:val="2"/>
      <w:sz w:val="24"/>
      <w:szCs w:val="24"/>
      <w:lang w:val="en-US" w:eastAsia="zh-CN" w:bidi="ar-SA"/>
    </w:rPr>
  </w:style>
  <w:style w:type="paragraph" w:styleId="50">
    <w:name w:val="List Paragraph"/>
    <w:qFormat/>
    <w:basedOn w:val="0"/>
    <w:pPr>
      <w:autoSpaceDE w:val="0"/>
      <w:autoSpaceDN w:val="0"/>
      <w:spacing w:line="240" w:lineRule="auto"/>
      <w:ind w:left="117" w:right="112" w:firstLine="760"/>
      <w:jc w:val="left"/>
    </w:pPr>
    <w:rPr>
      <w:rFonts w:ascii="宋体" w:cs="宋体" w:hAnsi="宋体"/>
      <w:kern w:val="0"/>
      <w:sz w:val="22"/>
      <w:szCs w:val="22"/>
    </w:rPr>
  </w:style>
  <w:style w:type="paragraph" w:customStyle="1" w:yozoId="4094" w:styleId="51">
    <w:name w:val="5.表内"/>
    <w:qFormat/>
    <w:pPr>
      <w:autoSpaceDE w:val="0"/>
      <w:autoSpaceDN w:val="0"/>
      <w:adjustRightInd w:val="0"/>
      <w:snapToGrid w:val="0"/>
      <w:jc w:val="center"/>
    </w:pPr>
    <w:rPr>
      <w:rFonts w:ascii="宋体" w:eastAsia="宋体" w:cs="Times New Roman" w:hAnsi="宋体"/>
      <w:spacing w:val="-10"/>
      <w:kern w:val="2"/>
      <w:sz w:val="21"/>
      <w:szCs w:val="21"/>
      <w:lang w:val="en-US" w:eastAsia="zh-CN" w:bidi="ar-SA"/>
    </w:rPr>
  </w:style>
  <w:style w:type="paragraph" w:customStyle="1" w:yozoId="4094" w:styleId="52">
    <w:name w:val="表格正文"/>
    <w:qFormat/>
    <w:basedOn w:val="0"/>
    <w:pPr>
      <w:spacing w:line="240" w:lineRule="auto"/>
      <w:jc w:val="center"/>
    </w:pPr>
  </w:style>
  <w:style w:type="paragraph" w:customStyle="1" w:yozoId="4094" w:styleId="53">
    <w:name w:val="样式 正文文本 + 首行缩进:  2 字符"/>
    <w:qFormat/>
    <w:basedOn w:val="22"/>
    <w:pPr>
      <w:widowControl/>
      <w:snapToGrid w:val="0"/>
      <w:spacing w:before="60" w:after="0" w:line="500" w:lineRule="atLeast"/>
      <w:ind w:right="113" w:firstLineChars="200" w:firstLine="200"/>
    </w:pPr>
    <w:rPr>
      <w:kern w:val="0"/>
      <w:sz w:val="28"/>
      <w:szCs w:val="20"/>
    </w:rPr>
  </w:style>
  <w:style w:type="paragraph" w:customStyle="1" w:yozoId="4094" w:styleId="54">
    <w:name w:val="我的正文"/>
    <w:qFormat/>
    <w:basedOn w:val="0"/>
    <w:pPr>
      <w:ind w:firstLineChars="200" w:firstLine="200"/>
      <w:contextualSpacing/>
    </w:pPr>
    <w:rPr>
      <w:rFonts w:cs="宋体"/>
      <w:color w:val="000000"/>
      <w:szCs w:val="28"/>
    </w:rPr>
  </w:style>
  <w:style w:type="paragraph" w:customStyle="1" w:yozoId="4094" w:styleId="55">
    <w:name w:val="Default"/>
    <w:qFormat/>
    <w:pPr>
      <w:widowControl w:val="0"/>
      <w:autoSpaceDE w:val="0"/>
      <w:autoSpaceDN w:val="0"/>
      <w:adjustRightInd w:val="0"/>
    </w:pPr>
    <w:rPr>
      <w:rFonts w:ascii="宋体" w:eastAsia="宋体" w:cs="宋体" w:hAnsi="Times New Roman"/>
      <w:color w:val="000000"/>
      <w:sz w:val="24"/>
      <w:szCs w:val="24"/>
      <w:lang w:val="en-US" w:eastAsia="zh-CN" w:bidi="ar-SA"/>
    </w:rPr>
  </w:style>
  <w:style w:type="paragraph" w:customStyle="1" w:yozoId="4094" w:styleId="56">
    <w:name w:val="小四表文左齐"/>
    <w:qFormat/>
    <w:basedOn w:val="0"/>
    <w:rPr>
      <w:rFonts w:ascii="宋体" w:hAnsi="宋体"/>
      <w:bCs/>
    </w:rPr>
  </w:style>
  <w:style w:type="paragraph" w:customStyle="1" w:yozoId="4094" w:styleId="57">
    <w:name w:val="4.表头"/>
    <w:qFormat/>
    <w:pPr>
      <w:widowControl w:val="0"/>
      <w:jc w:val="center"/>
    </w:pPr>
    <w:rPr>
      <w:rFonts w:ascii="黑体" w:eastAsia="黑体" w:cs="Times New Roman" w:hAnsi="黑体"/>
      <w:bCs/>
      <w:kern w:val="2"/>
      <w:sz w:val="21"/>
      <w:szCs w:val="21"/>
      <w:lang w:val="en-US" w:eastAsia="zh-CN" w:bidi="ar-SA"/>
    </w:rPr>
  </w:style>
  <w:style w:type="paragraph" w:customStyle="1" w:yozoId="4094" w:styleId="58">
    <w:name w:val="Default1"/>
    <w:qFormat/>
    <w:pPr>
      <w:widowControl w:val="0"/>
      <w:autoSpaceDE w:val="0"/>
      <w:autoSpaceDN w:val="0"/>
      <w:adjustRightInd w:val="0"/>
    </w:pPr>
    <w:rPr>
      <w:rFonts w:ascii="宋体" w:eastAsia="宋体" w:cs="宋体" w:hAnsi="Times New Roman"/>
      <w:color w:val="000000"/>
      <w:sz w:val="24"/>
      <w:szCs w:val="24"/>
      <w:lang w:val="en-US" w:eastAsia="zh-CN" w:bidi="ar-SA"/>
    </w:rPr>
  </w:style>
  <w:style w:type="paragraph" w:customStyle="1" w:yozoId="4094" w:styleId="59">
    <w:name w:val="默认段落"/>
    <w:qFormat/>
    <w:basedOn w:val="0"/>
    <w:pPr>
      <w:spacing w:line="240" w:lineRule="auto"/>
    </w:pPr>
    <w:rPr>
      <w:sz w:val="21"/>
    </w:rPr>
  </w:style>
  <w:style w:type="paragraph" w:customStyle="1" w:yozoId="4094" w:styleId="60">
    <w:name w:val="正文1"/>
    <w:qFormat/>
    <w:basedOn w:val="0"/>
    <w:next w:val="0"/>
    <w:pPr>
      <w:widowControl/>
      <w:spacing w:beforeLines="25" w:before="25" w:afterLines="25" w:after="25"/>
      <w:ind w:firstLineChars="200" w:firstLine="200"/>
      <w:jc w:val="left"/>
    </w:pPr>
    <w:rPr>
      <w:rFonts w:ascii="宋体" w:hAnsi="宋体"/>
      <w:kern w:val="0"/>
    </w:rPr>
  </w:style>
  <w:style w:type="paragraph" w:customStyle="1" w:yozoId="4094" w:styleId="61">
    <w:name w:val="样式5"/>
    <w:qFormat/>
    <w:basedOn w:val="60"/>
    <w:next w:val="29"/>
    <w:pPr>
      <w:adjustRightInd w:val="0"/>
      <w:snapToGrid w:val="0"/>
      <w:spacing w:line="460" w:lineRule="exact"/>
      <w:textAlignment w:val="baseline"/>
    </w:pPr>
    <w:rPr>
      <w:rFonts w:ascii="Arial" w:hAnsi="Arial"/>
    </w:rPr>
  </w:style>
  <w:style w:type="character" w:customStyle="1" w:yozoId="4094" w:styleId="62">
    <w:name w:val="日期 字符"/>
    <w:qFormat/>
    <w:rPr>
      <w:rFonts w:ascii="Times New Roman" w:eastAsia="宋体" w:cs="Times New Roman" w:hAnsi="Times New Roman"/>
      <w:kern w:val="2"/>
      <w:sz w:val="24"/>
      <w:szCs w:val="24"/>
    </w:rPr>
  </w:style>
  <w:style w:type="character" w:customStyle="1" w:yozoId="4094" w:styleId="63">
    <w:name w:val="页脚 字符1"/>
    <w:qFormat/>
    <w:locked/>
    <w:rPr>
      <w:sz w:val="18"/>
    </w:rPr>
  </w:style>
  <w:style w:type="paragraph" w:customStyle="1" w:yozoId="4094" w:styleId="64">
    <w:name w:val="报告正文"/>
    <w:qFormat/>
    <w:basedOn w:val="0"/>
    <w:pPr>
      <w:spacing w:line="480" w:lineRule="exact"/>
      <w:ind w:firstLineChars="200" w:firstLine="200"/>
    </w:pPr>
    <w:rPr>
      <w:color w:val="000000"/>
    </w:rPr>
  </w:style>
  <w:style w:type="paragraph" w:customStyle="1" w:yozoId="4094" w:styleId="65">
    <w:name w:val="BodyTextIndent"/>
    <w:qFormat/>
    <w:basedOn w:val="0"/>
    <w:next w:val="19"/>
    <w:pPr>
      <w:spacing w:after="120" w:line="240" w:lineRule="auto"/>
      <w:ind w:leftChars="200" w:left="200"/>
      <w:textAlignment w:val="baseline"/>
    </w:pPr>
    <w:rPr>
      <w:sz w:val="21"/>
    </w:rPr>
  </w:style>
  <w:style w:type="paragraph" w:customStyle="1" w:yozoId="4094" w:styleId="66">
    <w:name w:val="BodyText1I2"/>
    <w:qFormat/>
    <w:basedOn w:val="65"/>
    <w:next w:val="0"/>
    <w:pPr>
      <w:ind w:firstLineChars="200" w:firstLine="200"/>
    </w:pPr>
  </w:style>
  <w:style w:type="character" w:customStyle="1" w:yozoId="4094" w:styleId="67">
    <w:name w:val="NormalCharacter"/>
    <w:qFormat/>
    <w:rPr>
      <w:kern w:val="2"/>
      <w:sz w:val="21"/>
      <w:szCs w:val="24"/>
      <w:lang w:val="en-US" w:eastAsia="zh-CN" w:bidi="ar-SA"/>
    </w:rPr>
  </w:style>
  <w:style w:type="character" w:customStyle="1" w:yozoId="4094" w:styleId="68">
    <w:name w:val="批注文字 字符1"/>
    <w:qFormat/>
    <w:rPr>
      <w:rFonts w:ascii="Times New Roman" w:eastAsia="宋体" w:hAnsi="Times New Roman"/>
      <w:sz w:val="24"/>
    </w:rPr>
  </w:style>
  <w:style w:type="paragraph" w:customStyle="1" w:yozoId="4094" w:styleId="69">
    <w:name w:val="表格"/>
    <w:qFormat/>
    <w:basedOn w:val="0"/>
    <w:next w:val="0"/>
    <w:pPr>
      <w:adjustRightInd w:val="0"/>
      <w:snapToGrid w:val="0"/>
      <w:spacing w:beforeLines="10" w:before="10" w:afterLines="10" w:after="10" w:line="259" w:lineRule="auto"/>
      <w:jc w:val="center"/>
    </w:pPr>
    <w:rPr>
      <w:rFonts w:ascii="宋体"/>
      <w:kern w:val="0"/>
      <w:sz w:val="21"/>
      <w:szCs w:val="20"/>
    </w:rPr>
  </w:style>
  <w:style w:type="character" w:customStyle="1" w:yozoId="4094" w:styleId="70">
    <w:name w:val="正文文本 字符1"/>
    <w:qFormat/>
    <w:rPr>
      <w:rFonts w:ascii="Times New Roman" w:eastAsia="宋体" w:hAnsi="Times New Roman"/>
      <w:sz w:val="24"/>
    </w:rPr>
  </w:style>
  <w:style w:type="paragraph" w:customStyle="1" w:yozoId="4094" w:styleId="71">
    <w:name w:val="Table Paragraph"/>
    <w:qFormat/>
    <w:basedOn w:val="0"/>
    <w:pPr>
      <w:spacing w:line="240" w:lineRule="auto"/>
      <w:jc w:val="center"/>
    </w:pPr>
    <w:rPr>
      <w:rFonts w:ascii="宋体" w:cs="宋体" w:hAnsi="宋体"/>
      <w:sz w:val="21"/>
      <w:lang w:val="zh-CN" w:bidi="zh-CN"/>
    </w:rPr>
  </w:style>
  <w:style w:type="paragraph" w:customStyle="1" w:yozoId="4094" w:styleId="72">
    <w:name w:val="正文正"/>
    <w:qFormat/>
    <w:basedOn w:val="0"/>
    <w:pPr>
      <w:spacing w:line="240" w:lineRule="auto"/>
      <w:ind w:firstLineChars="200" w:firstLine="200"/>
    </w:pPr>
    <w:rPr>
      <w:sz w:val="28"/>
    </w:rPr>
  </w:style>
  <w:style w:type="paragraph" w:customStyle="1" w:yozoId="4094" w:styleId="73">
    <w:name w:val="样式 四号 左侧:  1.53 厘米"/>
    <w:qFormat/>
    <w:basedOn w:val="0"/>
    <w:pPr>
      <w:spacing w:line="240" w:lineRule="auto"/>
    </w:pPr>
    <w:rPr>
      <w:w w:val="90"/>
      <w:sz w:val="28"/>
      <w:szCs w:val="28"/>
    </w:rPr>
  </w:style>
  <w:style w:type="paragraph" w:customStyle="1" w:yozoId="4094" w:styleId="74">
    <w:name w:val="样式 样式 四号 左侧:  1.53 厘米 + 首行缩进:  2 字符"/>
    <w:qFormat/>
    <w:basedOn w:val="73"/>
    <w:pPr>
      <w:ind w:leftChars="200" w:left="200"/>
    </w:pPr>
    <w:rPr>
      <w:szCs w:val="20"/>
    </w:rPr>
  </w:style>
  <w:style w:type="paragraph" w:customStyle="1" w:yozoId="4094" w:styleId="75">
    <w:name w:val="Other|1"/>
    <w:qFormat/>
    <w:basedOn w:val="0"/>
    <w:pPr>
      <w:spacing w:line="240" w:lineRule="auto"/>
      <w:jc w:val="center"/>
    </w:pPr>
    <w:rPr>
      <w:rFonts w:ascii="宋体" w:cs="宋体" w:hAnsi="宋体"/>
      <w:sz w:val="20"/>
      <w:szCs w:val="20"/>
      <w:lang w:val="zh-TW" w:eastAsia="zh-TW" w:bidi="zh-TW"/>
    </w:rPr>
  </w:style>
  <w:style w:type="paragraph" w:customStyle="1" w:yozoId="4094" w:styleId="76">
    <w:name w:val="纯文本1"/>
    <w:qFormat/>
    <w:basedOn w:val="0"/>
    <w:pPr>
      <w:autoSpaceDE w:val="0"/>
      <w:autoSpaceDN w:val="0"/>
      <w:adjustRightInd w:val="0"/>
      <w:spacing w:line="240" w:lineRule="auto"/>
      <w:textAlignment w:val="baseline"/>
    </w:pPr>
    <w:rPr>
      <w:rFonts w:ascii="宋体"/>
      <w:sz w:val="21"/>
      <w:szCs w:val="20"/>
    </w:rPr>
  </w:style>
  <w:style w:type="paragraph" w:customStyle="1" w:yozoId="4094" w:styleId="77">
    <w:name w:val="样式 小四 行距: 固定值 24 磅 首行缩进:  2 字符"/>
    <w:qFormat/>
    <w:basedOn w:val="0"/>
    <w:pPr>
      <w:spacing w:line="440" w:lineRule="exact"/>
      <w:ind w:firstLine="200"/>
    </w:pPr>
    <w:rPr>
      <w:sz w:val="21"/>
    </w:rPr>
  </w:style>
  <w:style w:type="paragraph" w:customStyle="1" w:yozoId="4094" w:styleId="78">
    <w:name w:val="普通(网站)2"/>
    <w:qFormat/>
    <w:basedOn w:val="0"/>
    <w:pPr>
      <w:widowControl/>
      <w:spacing w:before="100" w:beforeAutospacing="1" w:after="100" w:afterAutospacing="1" w:line="240" w:lineRule="auto"/>
      <w:jc w:val="left"/>
    </w:pPr>
    <w:rPr>
      <w:rFonts w:ascii="宋体" w:hAnsi="宋体"/>
      <w:szCs w:val="20"/>
    </w:rPr>
  </w:style>
  <w:style w:type="paragraph" w:customStyle="1" w:yozoId="4094" w:styleId="79">
    <w:name w:val="正文_1"/>
    <w:qFormat/>
    <w:pPr>
      <w:widowControl w:val="0"/>
      <w:spacing w:line="480" w:lineRule="exact"/>
      <w:jc w:val="both"/>
    </w:pPr>
    <w:rPr>
      <w:rFonts w:ascii="Times New Roman" w:eastAsia="宋体" w:cs="Times New Roman" w:hAnsi="Times New Roman"/>
      <w:kern w:val="2"/>
      <w:sz w:val="32"/>
      <w:szCs w:val="20"/>
      <w:lang w:val="en-US" w:eastAsia="zh-CN" w:bidi="ar-SA"/>
    </w:rPr>
  </w:style>
  <w:style w:type="paragraph" w:customStyle="1" w:yozoId="4094" w:styleId="80">
    <w:name w:val="二级无标题条"/>
    <w:qFormat/>
    <w:basedOn w:val="0"/>
    <w:pPr>
      <w:spacing w:line="240" w:lineRule="auto"/>
    </w:pPr>
    <w:rPr>
      <w:sz w:val="21"/>
    </w:rPr>
  </w:style>
  <w:style w:type="paragraph" w:customStyle="1" w:yozoId="4094" w:styleId="81">
    <w:name w:val="正文_10"/>
    <w:qFormat/>
    <w:pPr>
      <w:widowControl w:val="0"/>
      <w:jc w:val="both"/>
    </w:pPr>
    <w:rPr>
      <w:rFonts w:ascii="Times New Roman" w:eastAsia="宋体" w:cs="Times New Roman" w:hAnsi="Times New Roman"/>
      <w:kern w:val="2"/>
      <w:sz w:val="21"/>
      <w:szCs w:val="22"/>
      <w:lang w:val="en-US" w:eastAsia="zh-CN" w:bidi="ar-SA"/>
    </w:rPr>
  </w:style>
  <w:style w:type="paragraph" w:customStyle="1" w:yozoId="4094" w:styleId="82">
    <w:name w:val="正文_4"/>
    <w:qFormat/>
    <w:pPr>
      <w:widowControl w:val="0"/>
      <w:jc w:val="both"/>
    </w:pPr>
    <w:rPr>
      <w:rFonts w:ascii="Times New Roman" w:eastAsia="宋体" w:cs="Times New Roman" w:hAnsi="Times New Roman"/>
      <w:kern w:val="2"/>
      <w:sz w:val="21"/>
      <w:szCs w:val="20"/>
      <w:lang w:val="en-US" w:eastAsia="zh-CN" w:bidi="ar-SA"/>
    </w:rPr>
  </w:style>
  <w:style w:type="paragraph" w:customStyle="1" w:yozoId="4094" w:styleId="83">
    <w:name w:val="样式4"/>
    <w:qFormat/>
    <w:basedOn w:val="0"/>
    <w:pPr>
      <w:widowControl/>
      <w:snapToGrid w:val="0"/>
      <w:spacing w:line="480" w:lineRule="atLeast"/>
      <w:ind w:firstLine="510"/>
    </w:pPr>
    <w:rPr>
      <w:kern w:val="0"/>
      <w:szCs w:val="20"/>
    </w:rPr>
  </w:style>
  <w:style w:type="paragraph" w:customStyle="1" w:yozoId="4094" w:styleId="84">
    <w:name w:val="样式 样式 样式 四号 左侧:  1.53 厘米 + 首行缩进:  2 字符 + 居中 左侧:  2 字符 首行缩进:  2..."/>
    <w:qFormat/>
    <w:basedOn w:val="74"/>
    <w:pPr>
      <w:spacing w:line="360" w:lineRule="auto"/>
      <w:jc w:val="center"/>
    </w:pPr>
  </w:style>
  <w:style w:type="paragraph" w:customStyle="1" w:yozoId="4094" w:styleId="85">
    <w:name w:val="正文缩进1"/>
    <w:qFormat/>
    <w:basedOn w:val="0"/>
    <w:pPr>
      <w:spacing w:line="240" w:lineRule="auto"/>
      <w:ind w:firstLineChars="200" w:firstLine="200"/>
    </w:pPr>
    <w:rPr>
      <w:rFonts w:ascii="Arial" w:hAnsi="Arial"/>
      <w:snapToGrid w:val="0"/>
      <w:szCs w:val="20"/>
    </w:rPr>
  </w:style>
  <w:style w:type="paragraph" w:customStyle="1" w:yozoId="4094" w:styleId="86">
    <w:name w:val="段落"/>
    <w:qFormat/>
    <w:basedOn w:val="0"/>
    <w:pPr>
      <w:spacing w:line="240" w:lineRule="auto"/>
      <w:ind w:firstLineChars="200" w:firstLine="200"/>
    </w:pPr>
  </w:style>
  <w:style w:type="paragraph" w:customStyle="1" w:yozoId="4094" w:styleId="87">
    <w:name w:val="正文2"/>
    <w:qFormat/>
    <w:basedOn w:val="0"/>
    <w:pPr>
      <w:ind w:firstLineChars="200" w:firstLine="200"/>
    </w:pPr>
    <w:rPr>
      <w:rFonts w:ascii="宋体" w:hAnsi="宋体"/>
    </w:rPr>
  </w:style>
  <w:style w:type="paragraph" w:customStyle="1" w:yozoId="4094" w:styleId="88">
    <w:name w:val="表格文字1"/>
    <w:qFormat/>
    <w:basedOn w:val="0"/>
    <w:pPr>
      <w:spacing w:line="300" w:lineRule="exact"/>
      <w:jc w:val="center"/>
    </w:pPr>
    <w:rPr>
      <w:sz w:val="21"/>
    </w:rPr>
  </w:style>
  <w:style w:type="paragraph" w:customStyle="1" w:yozoId="4094" w:styleId="89">
    <w:name w:val="清洁正文"/>
    <w:qFormat/>
    <w:basedOn w:val="0"/>
    <w:pPr>
      <w:spacing w:line="480" w:lineRule="exact"/>
      <w:ind w:firstLineChars="200" w:firstLine="200"/>
    </w:pPr>
    <w:rPr>
      <w:rFonts w:ascii="仿宋_GB2312" w:eastAsia="仿宋_GB2312" w:hAnsi="宋体"/>
      <w:kern w:val="0"/>
    </w:rPr>
  </w:style>
  <w:style w:type="paragraph" w:customStyle="1" w:yozoId="4094" w:styleId="90">
    <w:name w:val="_Style 34"/>
    <w:qFormat/>
    <w:basedOn w:val="0"/>
    <w:pPr>
      <w:spacing w:line="240" w:lineRule="auto"/>
    </w:pPr>
    <w:rPr>
      <w:sz w:val="21"/>
    </w:rPr>
  </w:style>
  <w:style w:type="paragraph" w:customStyle="1" w:yozoId="4094" w:styleId="91">
    <w:name w:val="表"/>
    <w:qFormat/>
    <w:basedOn w:val="0"/>
    <w:pPr>
      <w:spacing w:line="440" w:lineRule="exact"/>
      <w:ind w:firstLineChars="200" w:firstLine="200"/>
    </w:pPr>
  </w:style>
  <w:style w:type="paragraph" w:customStyle="1" w:yozoId="4094" w:styleId="92">
    <w:name w:val="表头编号"/>
    <w:qFormat/>
    <w:basedOn w:val="0"/>
    <w:pPr>
      <w:tabs>
        <w:tab w:val="left" w:pos="6480"/>
      </w:tabs>
      <w:spacing w:line="240" w:lineRule="auto"/>
      <w:jc w:val="center"/>
    </w:pPr>
    <w:rPr>
      <w:b/>
      <w:spacing w:val="-6"/>
      <w:kern w:val="0"/>
      <w:szCs w:val="21"/>
    </w:rPr>
  </w:style>
  <w:style w:type="paragraph" w:customStyle="1" w:yozoId="4094" w:styleId="93">
    <w:name w:val="报告书-正文"/>
    <w:qFormat/>
    <w:basedOn w:val="0"/>
    <w:pPr>
      <w:adjustRightInd w:val="0"/>
      <w:ind w:firstLineChars="200" w:firstLine="200"/>
    </w:pPr>
    <w:rPr>
      <w:rFonts w:ascii="宋体" w:cs="宋体"/>
      <w:lang w:val="en-GB"/>
    </w:rPr>
  </w:style>
  <w:style w:type="paragraph" w:customStyle="1" w:yozoId="4094" w:styleId="94">
    <w:name w:val="04 正文"/>
    <w:qFormat/>
    <w:basedOn w:val="0"/>
    <w:pPr>
      <w:spacing w:line="400" w:lineRule="exact"/>
      <w:ind w:firstLineChars="200" w:firstLine="200"/>
    </w:pPr>
    <w:rPr>
      <w:bCs/>
      <w:color w:val="000000"/>
      <w:szCs w:val="21"/>
    </w:rPr>
  </w:style>
  <w:style w:type="paragraph" w:customStyle="1" w:yozoId="4094" w:styleId="95">
    <w:name w:val="05 表头"/>
    <w:qFormat/>
    <w:basedOn w:val="94"/>
    <w:next w:val="94"/>
    <w:pPr>
      <w:numPr>
        <w:ilvl w:val="1"/>
        <w:numId w:val="20"/>
      </w:numPr>
      <w:ind w:left="2520" w:firstLineChars="0" w:firstLine="0"/>
      <w:jc w:val="center"/>
    </w:pPr>
    <w:rPr>
      <w:b/>
      <w:sz w:val="21"/>
    </w:rPr>
  </w:style>
  <w:style w:type="paragraph" w:customStyle="1" w:yozoId="4094" w:styleId="96">
    <w:name w:val="默认段落字体 Para Char Char Char Char Char Char Char Char Char Char"/>
    <w:qFormat/>
    <w:basedOn w:val="3"/>
    <w:pPr>
      <w:keepNext/>
      <w:keepLines/>
      <w:widowControl w:val="0"/>
      <w:tabs>
        <w:tab w:val="left" w:pos="360"/>
        <w:tab w:val="left" w:pos="900"/>
      </w:tabs>
      <w:adjustRightInd w:val="0"/>
      <w:snapToGrid w:val="0"/>
      <w:spacing w:before="120" w:after="120" w:line="360" w:lineRule="auto"/>
      <w:ind w:leftChars="-12" w:left="-12" w:firstLineChars="200" w:firstLine="200"/>
      <w:textAlignment w:val="baseline"/>
    </w:pPr>
    <w:rPr>
      <w:rFonts w:eastAsia="黑体"/>
      <w:b w:val="0"/>
      <w:bCs/>
      <w:snapToGrid w:val="0"/>
      <w:sz w:val="24"/>
    </w:rPr>
  </w:style>
  <w:style w:type="paragraph" w:customStyle="1" w:yozoId="4094" w:styleId="97">
    <w:name w:val="样式10"/>
    <w:qFormat/>
    <w:basedOn w:val="87"/>
    <w:pPr>
      <w:spacing w:line="480" w:lineRule="exact"/>
    </w:pPr>
  </w:style>
  <w:style w:type="paragraph" w:customStyle="1" w:yozoId="4094" w:styleId="98">
    <w:name w:val="表头"/>
    <w:qFormat/>
    <w:basedOn w:val="0"/>
    <w:pPr>
      <w:spacing w:line="240" w:lineRule="auto"/>
      <w:jc w:val="center"/>
    </w:pPr>
    <w:rPr>
      <w:b/>
      <w:bCs/>
      <w:sz w:val="21"/>
      <w:szCs w:val="21"/>
    </w:rPr>
  </w:style>
  <w:style w:type="paragraph" w:customStyle="1" w:yozoId="4094" w:styleId="99">
    <w:name w:val="标题四"/>
    <w:qFormat/>
    <w:basedOn w:val="0"/>
    <w:pPr>
      <w:keepNext/>
      <w:keepLines/>
      <w:spacing w:beforeLines="20" w:before="20" w:afterLines="20" w:after="20" w:line="480" w:lineRule="exact"/>
      <w:jc w:val="left"/>
      <w:outlineLvl w:val="3"/>
    </w:pPr>
    <w:rPr>
      <w:szCs w:val="20"/>
    </w:rPr>
  </w:style>
  <w:style w:type="paragraph" w:customStyle="1" w:yozoId="4094" w:styleId="100">
    <w:name w:val="(.a表格内容"/>
    <w:qFormat/>
    <w:basedOn w:val="0"/>
    <w:pPr>
      <w:widowControl/>
      <w:adjustRightInd w:val="0"/>
      <w:spacing w:line="0" w:lineRule="atLeast"/>
      <w:ind w:firstLineChars="200" w:firstLine="200"/>
      <w:jc w:val="center"/>
      <w:textAlignment w:val="baseline"/>
    </w:pPr>
  </w:style>
  <w:style w:type="paragraph" w:customStyle="1" w:yozoId="4094" w:styleId="101">
    <w:name w:val="^0^正文"/>
    <w:qFormat/>
    <w:pPr>
      <w:ind w:firstLineChars="200" w:firstLine="200"/>
      <w:jc w:val="both"/>
    </w:pPr>
    <w:rPr>
      <w:rFonts w:ascii="宋体" w:eastAsia="宋体" w:cs="Times New Roman" w:hAnsi="宋体"/>
      <w:kern w:val="2"/>
      <w:sz w:val="24"/>
      <w:szCs w:val="24"/>
      <w:lang w:val="en-US" w:eastAsia="zh-CN" w:bidi="ar-SA"/>
    </w:rPr>
  </w:style>
  <w:style w:type="character" w:customStyle="1" w:yozoId="4094" w:styleId="102">
    <w:name w:val="普通(网站) Char"/>
    <w:qFormat/>
    <w:locked/>
    <w:rPr>
      <w:rFonts w:ascii="宋体" w:eastAsia="宋体" w:hAnsi="宋体"/>
      <w:sz w:val="24"/>
    </w:rPr>
  </w:style>
  <w:style w:type="character" w:customStyle="1" w:yozoId="4094" w:styleId="103">
    <w:name w:val="表头 Char"/>
    <w:qFormat/>
    <w:rPr>
      <w:b/>
      <w:kern w:val="2"/>
      <w:sz w:val="24"/>
    </w:rPr>
  </w:style>
  <w:style w:type="character" w:customStyle="1" w:yozoId="4094" w:styleId="104">
    <w:name w:val="页脚 Char"/>
    <w:qFormat/>
    <w:locked/>
    <w:rPr>
      <w:sz w:val="18"/>
    </w:rPr>
  </w:style>
  <w:style w:type="paragraph" w:customStyle="1" w:yozoId="4094" w:styleId="105">
    <w:name w:val="13.2"/>
    <w:qFormat/>
    <w:basedOn w:val="3"/>
    <w:pPr>
      <w:keepNext/>
      <w:keepLines/>
      <w:widowControl w:val="0"/>
      <w:spacing w:before="0" w:after="0" w:line="415" w:lineRule="auto"/>
      <w:jc w:val="both"/>
    </w:pPr>
    <w:rPr>
      <w:rFonts w:eastAsia="黑体"/>
      <w:bCs/>
      <w:kern w:val="2"/>
      <w:sz w:val="24"/>
    </w:rPr>
  </w:style>
  <w:style w:type="paragraph" w:customStyle="1" w:yozoId="4094" w:styleId="106">
    <w:name w:val="样式 标题 1 + Times New Roman 非加粗 段前: 0 磅"/>
    <w:qFormat/>
    <w:basedOn w:val="1"/>
    <w:pPr>
      <w:keepNext/>
      <w:keepLines/>
      <w:widowControl w:val="0"/>
      <w:numPr>
        <w:ilvl w:val="0"/>
        <w:numId w:val="0"/>
      </w:numPr>
      <w:spacing w:before="340" w:after="330" w:line="576" w:lineRule="auto"/>
      <w:jc w:val="both"/>
    </w:pPr>
    <w:rPr>
      <w:rFonts w:ascii="Times New Roman" w:eastAsia="宋体" w:hAnsi="Times New Roman"/>
      <w:b/>
      <w:snapToGrid/>
      <w:kern w:val="44"/>
      <w:sz w:val="44"/>
      <w:szCs w:val="24"/>
    </w:rPr>
  </w:style>
  <w:style w:type="paragraph" w:customStyle="1" w:yozoId="4094" w:styleId="107">
    <w:name w:val="1.级"/>
    <w:qFormat/>
    <w:pPr>
      <w:spacing w:beforeLines="50" w:before="50" w:afterLines="50" w:after="50"/>
      <w:jc w:val="center"/>
      <w:outlineLvl w:val="0"/>
    </w:pPr>
    <w:rPr>
      <w:rFonts w:ascii="黑体" w:eastAsia="黑体" w:cs="Times New Roman" w:hAnsi="黑体"/>
      <w:snapToGrid w:val="0"/>
      <w:sz w:val="28"/>
      <w:szCs w:val="30"/>
      <w:lang w:val="en-US" w:eastAsia="zh-CN" w:bidi="ar-SA"/>
    </w:rPr>
  </w:style>
  <w:style w:type="paragraph" w:customStyle="1" w:yozoId="4094" w:styleId="108">
    <w:name w:val="D正文.中"/>
    <w:qFormat/>
    <w:pPr>
      <w:snapToGrid w:val="0"/>
      <w:jc w:val="center"/>
    </w:pPr>
    <w:rPr>
      <w:rFonts w:ascii="宋体" w:eastAsia="宋体" w:cs="宋体" w:hAnsi="宋体"/>
      <w:kern w:val="2"/>
      <w:sz w:val="24"/>
      <w:szCs w:val="24"/>
      <w:lang w:val="en-US" w:eastAsia="zh-CN" w:bidi="ar-SA"/>
    </w:rPr>
  </w:style>
  <w:style w:type="paragraph" w:customStyle="1" w:yozoId="4094" w:styleId="109">
    <w:name w:val="^0^正文加粗"/>
    <w:qFormat/>
    <w:pPr>
      <w:adjustRightInd w:val="0"/>
      <w:ind w:firstLineChars="200" w:firstLine="200"/>
      <w:jc w:val="both"/>
    </w:pPr>
    <w:rPr>
      <w:rFonts w:ascii="宋体" w:eastAsia="宋体" w:cs="Times New Roman" w:hAnsi="宋体"/>
      <w:b/>
      <w:sz w:val="24"/>
      <w:szCs w:val="24"/>
      <w:lang w:val="en-US" w:eastAsia="zh-CN" w:bidi="ar-SA"/>
    </w:rPr>
  </w:style>
  <w:style w:type="character" w:styleId="110">
    <w:name w:val="Placeholder Text"/>
    <w:qFormat/>
    <w:rPr>
      <w:rFonts w:ascii="Times New Roman" w:eastAsia="宋体" w:cs="Times New Roman" w:hAnsi="Times New Roman"/>
      <w:color w:val="808080"/>
    </w:rPr>
  </w:style>
  <w:style w:type="paragraph" w:customStyle="1" w:yozoId="4094" w:styleId="111">
    <w:name w:val="表格文本"/>
    <w:qFormat/>
    <w:basedOn w:val="0"/>
    <w:pPr>
      <w:snapToGrid w:val="0"/>
      <w:spacing w:line="240" w:lineRule="auto"/>
      <w:jc w:val="center"/>
    </w:pPr>
    <w:rPr>
      <w:snapToGrid w:val="0"/>
      <w:sz w:val="21"/>
      <w:szCs w:val="21"/>
    </w:rPr>
  </w:style>
  <w:style w:type="paragraph" w:customStyle="1" w:yozoId="4094" w:styleId="112">
    <w:name w:val="小罗文本"/>
    <w:qFormat/>
    <w:basedOn w:val="0"/>
    <w:pPr>
      <w:spacing w:line="500" w:lineRule="exact"/>
      <w:ind w:firstLineChars="200" w:firstLine="200"/>
    </w:pPr>
    <w:rPr>
      <w:rFonts w:ascii="宋体"/>
    </w:rPr>
  </w:style>
  <w:style w:type="paragraph" w:customStyle="1" w:yozoId="4094" w:styleId="113">
    <w:name w:val="表格字"/>
    <w:qFormat/>
    <w:basedOn w:val="98"/>
    <w:next w:val="86"/>
    <w:pPr>
      <w:snapToGrid w:val="0"/>
    </w:pPr>
    <w:rPr>
      <w:b w:val="0"/>
      <w:bCs w:val="0"/>
      <w:kern w:val="0"/>
    </w:rPr>
  </w:style>
  <w:style w:type="paragraph" w:customStyle="1" w:yozoId="4094" w:styleId="114">
    <w:name w:val="TOC 31"/>
    <w:qFormat/>
    <w:basedOn w:val="0"/>
    <w:next w:val="0"/>
    <w:pPr>
      <w:spacing w:line="240" w:lineRule="auto"/>
      <w:ind w:left="420"/>
    </w:pPr>
    <w:rPr>
      <w:i/>
      <w:sz w:val="21"/>
    </w:rPr>
  </w:style>
  <w:style w:type="paragraph" w:customStyle="1" w:yozoId="4094" w:styleId="115">
    <w:name w:val="g表格文字"/>
    <w:qFormat/>
    <w:basedOn w:val="0"/>
    <w:pPr>
      <w:adjustRightInd w:val="0"/>
      <w:snapToGrid w:val="0"/>
      <w:spacing w:line="240" w:lineRule="auto"/>
      <w:jc w:val="center"/>
    </w:pPr>
    <w:rPr>
      <w:sz w:val="21"/>
      <w:szCs w:val="21"/>
    </w:rPr>
  </w:style>
  <w:style w:type="paragraph" w:customStyle="1" w:yozoId="4094" w:styleId="116">
    <w:name w:val="主正文"/>
    <w:qFormat/>
    <w:basedOn w:val="0"/>
    <w:pPr>
      <w:autoSpaceDE w:val="0"/>
      <w:autoSpaceDN w:val="0"/>
      <w:adjustRightInd w:val="0"/>
      <w:snapToGrid w:val="0"/>
      <w:spacing w:beforeLines="20" w:before="20" w:line="288" w:lineRule="auto"/>
      <w:ind w:firstLineChars="200" w:firstLine="200"/>
    </w:pPr>
    <w:rPr>
      <w:kern w:val="0"/>
      <w:sz w:val="21"/>
      <w:szCs w:val="21"/>
    </w:rPr>
  </w:style>
  <w:style w:type="paragraph" w:customStyle="1" w:yozoId="4094" w:styleId="117">
    <w:name w:val="表字"/>
    <w:qFormat/>
    <w:next w:val="0"/>
    <w:pPr>
      <w:snapToGrid w:val="0"/>
      <w:jc w:val="center"/>
    </w:pPr>
    <w:rPr>
      <w:rFonts w:ascii="Times New Roman" w:eastAsia="宋体" w:cs="Times New Roman" w:hAnsi="Times New Roman"/>
      <w:sz w:val="21"/>
      <w:szCs w:val="24"/>
      <w:lang w:val="en-US" w:eastAsia="zh-CN" w:bidi="ar-SA"/>
    </w:rPr>
  </w:style>
  <w:style w:type="paragraph" w:customStyle="1" w:yozoId="4094" w:styleId="118">
    <w:name w:val="我的正文无缩进"/>
    <w:qFormat/>
    <w:basedOn w:val="54"/>
    <w:pPr>
      <w:ind w:firstLineChars="0" w:firstLine="0"/>
    </w:pPr>
    <w:rPr>
      <w:b/>
    </w:rPr>
  </w:style>
  <w:style w:type="paragraph" w:customStyle="1" w:yozoId="4094" w:styleId="119">
    <w:name w:val="我的表格"/>
    <w:qFormat/>
    <w:basedOn w:val="0"/>
    <w:pPr>
      <w:autoSpaceDE w:val="0"/>
      <w:autoSpaceDN w:val="0"/>
      <w:spacing w:line="240" w:lineRule="auto"/>
      <w:ind w:left="51" w:right="51"/>
      <w:contextualSpacing/>
      <w:jc w:val="center"/>
    </w:pPr>
    <w:rPr>
      <w:kern w:val="0"/>
      <w:sz w:val="21"/>
      <w:szCs w:val="21"/>
    </w:rPr>
  </w:style>
  <w:style w:type="paragraph" w:customStyle="1" w:yozoId="4094" w:styleId="120">
    <w:name w:val="0--表格文字"/>
    <w:qFormat/>
    <w:basedOn w:val="0"/>
    <w:pPr>
      <w:spacing w:line="240" w:lineRule="auto"/>
      <w:contextualSpacing/>
      <w:jc w:val="center"/>
    </w:pPr>
    <w:rPr>
      <w:bCs/>
      <w:sz w:val="21"/>
      <w:szCs w:val="21"/>
    </w:rPr>
  </w:style>
  <w:style w:type="paragraph" w:customStyle="1" w:yozoId="4094" w:styleId="121">
    <w:name w:val="msonormal"/>
    <w:qFormat/>
    <w:basedOn w:val="0"/>
    <w:pPr>
      <w:widowControl/>
      <w:spacing w:before="100" w:beforeAutospacing="1" w:after="100" w:afterAutospacing="1" w:line="240" w:lineRule="auto"/>
      <w:jc w:val="left"/>
    </w:pPr>
    <w:rPr>
      <w:rFonts w:ascii="宋体" w:cs="宋体" w:hAnsi="宋体"/>
      <w:kern w:val="0"/>
    </w:rPr>
  </w:style>
  <w:style w:type="paragraph" w:customStyle="1" w:yozoId="4094" w:styleId="122">
    <w:name w:val="font5"/>
    <w:qFormat/>
    <w:basedOn w:val="0"/>
    <w:pPr>
      <w:widowControl/>
      <w:spacing w:before="100" w:beforeAutospacing="1" w:after="100" w:afterAutospacing="1" w:line="240" w:lineRule="auto"/>
      <w:jc w:val="left"/>
    </w:pPr>
    <w:rPr>
      <w:rFonts w:ascii="等线" w:eastAsia="等线" w:cs="宋体" w:hAnsi="等线"/>
      <w:kern w:val="0"/>
      <w:sz w:val="18"/>
      <w:szCs w:val="18"/>
    </w:rPr>
  </w:style>
  <w:style w:type="paragraph" w:customStyle="1" w:yozoId="4094" w:styleId="123">
    <w:name w:val="font6"/>
    <w:qFormat/>
    <w:basedOn w:val="0"/>
    <w:pPr>
      <w:widowControl/>
      <w:spacing w:before="100" w:beforeAutospacing="1" w:after="100" w:afterAutospacing="1" w:line="240" w:lineRule="auto"/>
      <w:jc w:val="left"/>
    </w:pPr>
    <w:rPr>
      <w:rFonts w:ascii="宋体" w:cs="宋体" w:hAnsi="宋体"/>
      <w:color w:val="FF0000"/>
      <w:kern w:val="0"/>
      <w:sz w:val="21"/>
      <w:szCs w:val="21"/>
    </w:rPr>
  </w:style>
  <w:style w:type="paragraph" w:customStyle="1" w:yozoId="4094" w:styleId="124">
    <w:name w:val="font7"/>
    <w:qFormat/>
    <w:basedOn w:val="0"/>
    <w:pPr>
      <w:widowControl/>
      <w:spacing w:before="100" w:beforeAutospacing="1" w:after="100" w:afterAutospacing="1" w:line="240" w:lineRule="auto"/>
      <w:jc w:val="left"/>
    </w:pPr>
    <w:rPr>
      <w:color w:val="FF0000"/>
      <w:kern w:val="0"/>
      <w:sz w:val="21"/>
      <w:szCs w:val="21"/>
    </w:rPr>
  </w:style>
  <w:style w:type="paragraph" w:customStyle="1" w:yozoId="4094" w:styleId="125">
    <w:name w:val="xl63"/>
    <w:qFormat/>
    <w:basedOn w:val="0"/>
    <w:pPr>
      <w:widowControl/>
      <w:shd w:val="clear" w:color="000000" w:fill="FFFF00"/>
      <w:spacing w:before="100" w:beforeAutospacing="1" w:after="100" w:afterAutospacing="1" w:line="240" w:lineRule="auto"/>
      <w:jc w:val="left"/>
    </w:pPr>
    <w:rPr>
      <w:rFonts w:ascii="宋体" w:cs="宋体" w:hAnsi="宋体"/>
      <w:kern w:val="0"/>
    </w:rPr>
  </w:style>
  <w:style w:type="paragraph" w:customStyle="1" w:yozoId="4094" w:styleId="126">
    <w:name w:val="xl64"/>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cs="宋体" w:hAnsi="宋体"/>
      <w:color w:val="FF0000"/>
      <w:kern w:val="0"/>
      <w:sz w:val="21"/>
      <w:szCs w:val="21"/>
    </w:rPr>
  </w:style>
  <w:style w:type="paragraph" w:customStyle="1" w:yozoId="4094" w:styleId="127">
    <w:name w:val="xl65"/>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color w:val="FF0000"/>
      <w:kern w:val="0"/>
      <w:sz w:val="21"/>
      <w:szCs w:val="21"/>
    </w:rPr>
  </w:style>
  <w:style w:type="paragraph" w:customStyle="1" w:yozoId="4094" w:styleId="128">
    <w:name w:val="xl66"/>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cs="宋体" w:hAnsi="宋体"/>
      <w:color w:val="000000"/>
      <w:kern w:val="0"/>
      <w:sz w:val="21"/>
      <w:szCs w:val="21"/>
    </w:rPr>
  </w:style>
  <w:style w:type="paragraph" w:customStyle="1" w:yozoId="4094" w:styleId="129">
    <w:name w:val="xl67"/>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color w:val="FF0000"/>
      <w:kern w:val="0"/>
      <w:sz w:val="21"/>
      <w:szCs w:val="21"/>
    </w:rPr>
  </w:style>
  <w:style w:type="paragraph" w:customStyle="1" w:yozoId="4094" w:styleId="130">
    <w:name w:val="xl68"/>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cs="宋体" w:hAnsi="宋体"/>
      <w:color w:val="FF0000"/>
      <w:kern w:val="0"/>
      <w:sz w:val="21"/>
      <w:szCs w:val="21"/>
    </w:rPr>
  </w:style>
  <w:style w:type="paragraph" w:customStyle="1" w:yozoId="4094" w:styleId="131">
    <w:name w:val="xl69"/>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color w:val="FF0000"/>
      <w:kern w:val="0"/>
      <w:sz w:val="21"/>
      <w:szCs w:val="21"/>
    </w:rPr>
  </w:style>
  <w:style w:type="paragraph" w:customStyle="1" w:yozoId="4094" w:styleId="132">
    <w:name w:val="xl70"/>
    <w:qFormat/>
    <w:basedOn w:val="0"/>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宋体" w:cs="宋体" w:hAnsi="宋体"/>
      <w:color w:val="FF0000"/>
      <w:kern w:val="0"/>
      <w:sz w:val="21"/>
      <w:szCs w:val="21"/>
    </w:rPr>
  </w:style>
  <w:style w:type="paragraph" w:customStyle="1" w:yozoId="4094" w:styleId="133">
    <w:name w:val="xl71"/>
    <w:qFormat/>
    <w:basedOn w:val="0"/>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宋体" w:cs="宋体" w:hAnsi="宋体"/>
      <w:color w:val="000000"/>
      <w:kern w:val="0"/>
      <w:sz w:val="21"/>
      <w:szCs w:val="21"/>
    </w:rPr>
  </w:style>
  <w:style w:type="paragraph" w:customStyle="1" w:yozoId="4094" w:styleId="134">
    <w:name w:val="xl72"/>
    <w:qFormat/>
    <w:basedOn w:val="0"/>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color w:val="FF0000"/>
      <w:kern w:val="0"/>
      <w:sz w:val="21"/>
      <w:szCs w:val="21"/>
    </w:rPr>
  </w:style>
  <w:style w:type="paragraph" w:customStyle="1" w:yozoId="4094" w:styleId="135">
    <w:name w:val="xl73"/>
    <w:qFormat/>
    <w:basedOn w:val="0"/>
    <w:pPr>
      <w:widowControl/>
      <w:pBdr>
        <w:left w:val="single" w:sz="4" w:space="0" w:color="auto"/>
        <w:right w:val="single" w:sz="4" w:space="0" w:color="auto"/>
      </w:pBdr>
      <w:spacing w:before="100" w:beforeAutospacing="1" w:after="100" w:afterAutospacing="1" w:line="240" w:lineRule="auto"/>
      <w:jc w:val="center"/>
    </w:pPr>
    <w:rPr>
      <w:rFonts w:ascii="宋体" w:cs="宋体" w:hAnsi="宋体"/>
      <w:kern w:val="0"/>
      <w:sz w:val="21"/>
      <w:szCs w:val="21"/>
    </w:rPr>
  </w:style>
  <w:style w:type="paragraph" w:customStyle="1" w:yozoId="4094" w:styleId="136">
    <w:name w:val="xl74"/>
    <w:qFormat/>
    <w:basedOn w:val="0"/>
    <w:pPr>
      <w:widowControl/>
      <w:pBdr>
        <w:left w:val="single" w:sz="4" w:space="0" w:color="auto"/>
        <w:bottom w:val="single" w:sz="4" w:space="0" w:color="auto"/>
        <w:right w:val="single" w:sz="4" w:space="0" w:color="auto"/>
      </w:pBdr>
      <w:spacing w:before="100" w:beforeAutospacing="1" w:after="100" w:afterAutospacing="1" w:line="240" w:lineRule="auto"/>
      <w:jc w:val="center"/>
    </w:pPr>
    <w:rPr>
      <w:rFonts w:ascii="宋体" w:cs="宋体" w:hAnsi="宋体"/>
      <w:kern w:val="0"/>
      <w:sz w:val="21"/>
      <w:szCs w:val="21"/>
    </w:rPr>
  </w:style>
  <w:style w:type="paragraph" w:customStyle="1" w:yozoId="4094" w:styleId="137">
    <w:name w:val="font0"/>
    <w:qFormat/>
    <w:basedOn w:val="0"/>
    <w:pPr>
      <w:widowControl/>
      <w:spacing w:before="100" w:beforeAutospacing="1" w:after="100" w:afterAutospacing="1" w:line="240" w:lineRule="auto"/>
      <w:jc w:val="left"/>
    </w:pPr>
    <w:rPr>
      <w:rFonts w:ascii="宋体" w:cs="宋体" w:hAnsi="宋体"/>
      <w:kern w:val="0"/>
      <w:sz w:val="18"/>
      <w:szCs w:val="18"/>
    </w:rPr>
  </w:style>
  <w:style w:type="paragraph" w:customStyle="1" w:yozoId="4094" w:styleId="138">
    <w:name w:val="xl75"/>
    <w:qFormat/>
    <w:basedOn w:val="0"/>
    <w:pPr>
      <w:widowControl/>
      <w:pBdr>
        <w:left w:val="single" w:sz="4" w:space="0" w:color="auto"/>
        <w:bottom w:val="single" w:sz="4" w:space="0" w:color="auto"/>
      </w:pBdr>
      <w:shd w:val="clear" w:color="000000" w:fill="F0F0F0"/>
      <w:spacing w:before="100" w:beforeAutospacing="1" w:after="100" w:afterAutospacing="1" w:line="240" w:lineRule="auto"/>
      <w:jc w:val="center"/>
      <w:textAlignment w:val="center"/>
    </w:pPr>
    <w:rPr>
      <w:rFonts w:ascii="宋体" w:cs="宋体" w:hAnsi="宋体"/>
      <w:kern w:val="0"/>
    </w:rPr>
  </w:style>
  <w:style w:type="paragraph" w:customStyle="1" w:yozoId="4094" w:styleId="139">
    <w:name w:val="xl76"/>
    <w:qFormat/>
    <w:basedOn w:val="0"/>
    <w:pPr>
      <w:widowControl/>
      <w:pBdr>
        <w:bottom w:val="single" w:sz="4" w:space="0" w:color="auto"/>
        <w:right w:val="single" w:sz="4" w:space="0" w:color="auto"/>
      </w:pBdr>
      <w:shd w:val="clear" w:color="000000" w:fill="F0F0F0"/>
      <w:spacing w:before="100" w:beforeAutospacing="1" w:after="100" w:afterAutospacing="1" w:line="240" w:lineRule="auto"/>
      <w:jc w:val="center"/>
      <w:textAlignment w:val="center"/>
    </w:pPr>
    <w:rPr>
      <w:rFonts w:ascii="宋体" w:cs="宋体" w:hAnsi="宋体"/>
      <w:kern w:val="0"/>
    </w:rPr>
  </w:style>
  <w:style w:type="paragraph" w:customStyle="1" w:yozoId="4094" w:styleId="140">
    <w:name w:val="xl77"/>
    <w:qFormat/>
    <w:basedOn w:val="0"/>
    <w:pPr>
      <w:widowControl/>
      <w:pBdr>
        <w:bottom w:val="single" w:sz="8" w:space="0" w:color="auto"/>
        <w:right w:val="single" w:sz="8" w:space="0" w:color="auto"/>
      </w:pBdr>
      <w:spacing w:before="100" w:beforeAutospacing="1" w:after="100" w:afterAutospacing="1" w:line="240" w:lineRule="auto"/>
      <w:jc w:val="center"/>
      <w:textAlignment w:val="center"/>
    </w:pPr>
    <w:rPr>
      <w:rFonts w:ascii="宋体" w:cs="宋体" w:hAnsi="宋体"/>
      <w:kern w:val="0"/>
    </w:rPr>
  </w:style>
  <w:style w:type="paragraph" w:customStyle="1" w:yozoId="4094" w:styleId="141">
    <w:name w:val="xl78"/>
    <w:qFormat/>
    <w:basedOn w:val="0"/>
    <w:pPr>
      <w:widowControl/>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宋体" w:cs="宋体" w:hAnsi="宋体"/>
      <w:kern w:val="0"/>
    </w:rPr>
  </w:style>
  <w:style w:type="paragraph" w:customStyle="1" w:yozoId="4094" w:styleId="142">
    <w:name w:val="xl79"/>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cs="宋体" w:hAnsi="宋体"/>
      <w:kern w:val="0"/>
    </w:rPr>
  </w:style>
  <w:style w:type="paragraph" w:customStyle="1" w:yozoId="4094" w:styleId="143">
    <w:name w:val="xl80"/>
    <w:qFormat/>
    <w:basedOn w:val="0"/>
    <w:pPr>
      <w:widowControl/>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宋体" w:cs="宋体" w:hAnsi="宋体"/>
      <w:kern w:val="0"/>
    </w:rPr>
  </w:style>
  <w:style w:type="character" w:customStyle="1" w:yozoId="4094" w:styleId="144">
    <w:name w:val="font21"/>
    <w:qFormat/>
    <w:rPr>
      <w:rFonts w:ascii="Times New Roman" w:cs="Times New Roman" w:hAnsi="Times New Roman"/>
      <w:color w:val="000000"/>
      <w:sz w:val="21"/>
      <w:szCs w:val="21"/>
      <w:u w:val="none"/>
    </w:rPr>
  </w:style>
  <w:style w:type="character" w:customStyle="1" w:yozoId="4094" w:styleId="145">
    <w:name w:val="font51"/>
    <w:qFormat/>
    <w:rPr>
      <w:rFonts w:ascii="Times New Roman" w:cs="Times New Roman" w:hAnsi="Times New Roman"/>
      <w:color w:val="000000"/>
      <w:sz w:val="21"/>
      <w:szCs w:val="21"/>
      <w:u w:val="none"/>
      <w:vertAlign w:val="superscript"/>
    </w:rPr>
  </w:style>
  <w:style w:type="character" w:customStyle="1" w:yozoId="4094" w:styleId="146">
    <w:name w:val="font11"/>
    <w:qFormat/>
    <w:rPr>
      <w:rFonts w:ascii="宋体" w:eastAsia="宋体" w:cs="宋体" w:hAnsi="宋体"/>
      <w:color w:val="000000"/>
      <w:sz w:val="21"/>
      <w:szCs w:val="21"/>
      <w:u w:val="none"/>
    </w:rPr>
  </w:style>
  <w:style w:type="character" w:customStyle="1" w:yozoId="4094" w:styleId="147">
    <w:name w:val="font61"/>
    <w:qFormat/>
    <w:rPr>
      <w:rFonts w:ascii="Times New Roman" w:cs="Times New Roman" w:hAnsi="Times New Roman"/>
      <w:color w:val="000000"/>
      <w:sz w:val="21"/>
      <w:szCs w:val="21"/>
      <w:u w:val="none"/>
      <w:vertAlign w:val="subscript"/>
    </w:rPr>
  </w:style>
  <w:style w:type="paragraph" w:customStyle="1" w:yozoId="4094" w:styleId="148">
    <w:name w:val="Table Text"/>
    <w:qFormat/>
    <w:basedOn w:val="0"/>
    <w:pPr>
      <w:widowControl/>
      <w:kinsoku w:val="0"/>
      <w:autoSpaceDE w:val="0"/>
      <w:autoSpaceDN w:val="0"/>
      <w:adjustRightInd w:val="0"/>
      <w:snapToGrid w:val="0"/>
      <w:spacing w:line="240" w:lineRule="auto"/>
      <w:jc w:val="left"/>
      <w:textAlignment w:val="baseline"/>
    </w:pPr>
    <w:rPr>
      <w:rFonts w:ascii="宋体" w:cs="宋体" w:hAnsi="宋体"/>
      <w:color w:val="000000"/>
      <w:kern w:val="0"/>
      <w:sz w:val="30"/>
      <w:szCs w:val="30"/>
    </w:rPr>
  </w:style>
  <w:style w:type="character" w:customStyle="1" w:yozoId="4094" w:styleId="149">
    <w:name w:val="未处理的提及1"/>
    <w:qFormat/>
    <w:basedOn w:val="10"/>
    <w:rPr>
      <w:color w:val="605E5C"/>
      <w:shd w:val="clear" w:color="auto" w:fill="E1DFDD"/>
    </w:rPr>
  </w:style>
  <w:style w:type="character" w:customStyle="1" w:yozoId="4094" w:styleId="150">
    <w:name w:val="font41"/>
    <w:qFormat/>
    <w:basedOn w:val="10"/>
    <w:rPr>
      <w:rFonts w:ascii="Calibri" w:cs="Calibri" w:hAnsi="Calibri"/>
      <w:color w:val="FF0000"/>
      <w:sz w:val="21"/>
      <w:szCs w:val="21"/>
      <w:u w:val="none"/>
    </w:rPr>
  </w:style>
  <w:style w:type="character" w:customStyle="1" w:yozoId="4094" w:styleId="151">
    <w:name w:val="font31"/>
    <w:qFormat/>
    <w:basedOn w:val="10"/>
    <w:rPr>
      <w:rFonts w:ascii="等线" w:eastAsia="等线" w:hAnsi="等线"/>
      <w:color w:val="FF0000"/>
      <w:sz w:val="21"/>
      <w:szCs w:val="21"/>
      <w:u w:val="none"/>
    </w:rPr>
  </w:style>
  <w:style w:type="paragraph" w:styleId="152">
    <w:name w:val="Quote"/>
    <w:qFormat/>
    <w:basedOn w:val="0"/>
    <w:next w:val="0"/>
    <w:pPr>
      <w:spacing w:before="160" w:after="160" w:line="278" w:lineRule="auto"/>
      <w:jc w:val="center"/>
    </w:pPr>
    <w:rPr>
      <w:rFonts w:ascii="等线" w:eastAsia="等线" w:cs="Arial" w:hAnsi="等线"/>
      <w:i/>
      <w:iCs/>
      <w:color w:val="404040"/>
      <w:sz w:val="22"/>
      <w14:textFill xmlns:w14="http://schemas.microsoft.com/office/word/2010/wordml">
        <w14:solidFill>
          <w14:srgbClr w14:val="404040"/>
        </w14:solidFill>
      </w14:textFill>
    </w:rPr>
  </w:style>
  <w:style w:type="character" w:customStyle="1" w:yozoId="4094" w:styleId="153">
    <w:name w:val="明显强调1"/>
    <w:qFormat/>
    <w:basedOn w:val="10"/>
    <w:rPr>
      <w:i/>
      <w:iCs/>
      <w:color w:val="104862"/>
    </w:rPr>
  </w:style>
  <w:style w:type="paragraph" w:styleId="154">
    <w:name w:val="Intense Quote"/>
    <w:qFormat/>
    <w:basedOn w:val="0"/>
    <w:next w:val="0"/>
    <w:pPr>
      <w:pBdr>
        <w:top w:val="single" w:sz="4" w:space="10" w:color="0F4761"/>
        <w:bottom w:val="single" w:sz="4" w:space="10" w:color="0F4761"/>
      </w:pBdr>
      <w:spacing w:before="360" w:after="360" w:line="278" w:lineRule="auto"/>
      <w:ind w:left="864" w:right="864"/>
      <w:jc w:val="center"/>
    </w:pPr>
    <w:rPr>
      <w:rFonts w:ascii="等线" w:eastAsia="等线" w:cs="Arial" w:hAnsi="等线"/>
      <w:i/>
      <w:iCs/>
      <w:color w:val="104862"/>
      <w:sz w:val="22"/>
    </w:rPr>
  </w:style>
  <w:style w:type="character" w:customStyle="1" w:yozoId="4094" w:styleId="155">
    <w:name w:val="明显参考1"/>
    <w:qFormat/>
    <w:basedOn w:val="10"/>
    <w:rPr>
      <w:b/>
      <w:bCs/>
      <w:caps w:val="0"/>
      <w:smallCaps/>
      <w:color w:val="104862"/>
      <w:spacing w:val="5"/>
    </w:rPr>
  </w:style>
  <w:style w:type="paragraph" w:customStyle="1" w:yozoId="4094" w:styleId="156">
    <w:name w:val="xl81"/>
    <w:qFormat/>
    <w:basedOn w:val="0"/>
    <w:pPr>
      <w:widowControl/>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宋体" w:cs="宋体" w:hAnsi="宋体"/>
      <w:color w:val="000000"/>
      <w:kern w:val="0"/>
      <w:sz w:val="21"/>
      <w:szCs w:val="21"/>
    </w:rPr>
  </w:style>
  <w:style w:type="paragraph" w:customStyle="1" w:yozoId="4094" w:styleId="157">
    <w:name w:val="xl82"/>
    <w:qFormat/>
    <w:basedOn w:val="0"/>
    <w:pPr>
      <w:widowControl/>
      <w:pBdr>
        <w:left w:val="single" w:sz="8" w:space="0" w:color="auto"/>
        <w:right w:val="single" w:sz="8" w:space="0" w:color="auto"/>
      </w:pBdr>
      <w:spacing w:before="100" w:beforeAutospacing="1" w:after="100" w:afterAutospacing="1" w:line="240" w:lineRule="auto"/>
      <w:jc w:val="center"/>
      <w:textAlignment w:val="center"/>
    </w:pPr>
    <w:rPr>
      <w:rFonts w:ascii="宋体" w:cs="宋体" w:hAnsi="宋体"/>
      <w:color w:val="000000"/>
      <w:kern w:val="0"/>
      <w:sz w:val="21"/>
      <w:szCs w:val="21"/>
    </w:rPr>
  </w:style>
  <w:style w:type="paragraph" w:customStyle="1" w:yozoId="4094" w:styleId="158">
    <w:name w:val="xl83"/>
    <w:qFormat/>
    <w:basedOn w:val="0"/>
    <w:pPr>
      <w:widowControl/>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宋体" w:cs="宋体" w:hAnsi="宋体"/>
      <w:color w:val="000000"/>
      <w:kern w:val="0"/>
      <w:sz w:val="21"/>
      <w:szCs w:val="21"/>
    </w:rPr>
  </w:style>
  <w:style w:type="paragraph" w:customStyle="1" w:yozoId="4094" w:styleId="159">
    <w:name w:val="xl84"/>
    <w:qFormat/>
    <w:basedOn w:val="0"/>
    <w:pPr>
      <w:widowControl/>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kern w:val="0"/>
    </w:rPr>
  </w:style>
  <w:style w:type="paragraph" w:customStyle="1" w:yozoId="4094" w:styleId="160">
    <w:name w:val="xl85"/>
    <w:qFormat/>
    <w:basedOn w:val="0"/>
    <w:pPr>
      <w:widowControl/>
      <w:pBdr>
        <w:left w:val="single" w:sz="8" w:space="0" w:color="auto"/>
        <w:right w:val="single" w:sz="8" w:space="0" w:color="auto"/>
      </w:pBdr>
      <w:spacing w:before="100" w:beforeAutospacing="1" w:after="100" w:afterAutospacing="1" w:line="240" w:lineRule="auto"/>
      <w:jc w:val="center"/>
      <w:textAlignment w:val="center"/>
    </w:pPr>
    <w:rPr>
      <w:kern w:val="0"/>
    </w:rPr>
  </w:style>
  <w:style w:type="paragraph" w:customStyle="1" w:yozoId="4094" w:styleId="161">
    <w:name w:val="xl86"/>
    <w:qFormat/>
    <w:basedOn w:val="0"/>
    <w:pPr>
      <w:widowControl/>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kern w:val="0"/>
    </w:rPr>
  </w:style>
  <w:style w:type="paragraph" w:customStyle="1" w:yozoId="4094" w:styleId="162">
    <w:name w:val="xl87"/>
    <w:qFormat/>
    <w:basedOn w:val="0"/>
    <w:pPr>
      <w:widowControl/>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等线" w:eastAsia="等线" w:cs="宋体" w:hAnsi="等线"/>
      <w:kern w:val="0"/>
    </w:rPr>
  </w:style>
  <w:style w:type="paragraph" w:customStyle="1" w:yozoId="4094" w:styleId="163">
    <w:name w:val="xl88"/>
    <w:qFormat/>
    <w:basedOn w:val="0"/>
    <w:pPr>
      <w:widowControl/>
      <w:pBdr>
        <w:left w:val="single" w:sz="8" w:space="0" w:color="auto"/>
        <w:right w:val="single" w:sz="8" w:space="0" w:color="auto"/>
      </w:pBdr>
      <w:spacing w:before="100" w:beforeAutospacing="1" w:after="100" w:afterAutospacing="1" w:line="240" w:lineRule="auto"/>
      <w:jc w:val="center"/>
    </w:pPr>
    <w:rPr>
      <w:rFonts w:ascii="宋体" w:cs="宋体" w:hAnsi="宋体"/>
      <w:kern w:val="0"/>
    </w:rPr>
  </w:style>
  <w:style w:type="paragraph" w:customStyle="1" w:yozoId="4094" w:styleId="164">
    <w:name w:val="xl89"/>
    <w:qFormat/>
    <w:basedOn w:val="0"/>
    <w:pPr>
      <w:widowControl/>
      <w:pBdr>
        <w:top w:val="single" w:sz="8" w:space="0" w:color="auto"/>
        <w:left w:val="single" w:sz="8" w:space="0" w:color="auto"/>
        <w:right w:val="single" w:sz="8" w:space="0" w:color="auto"/>
      </w:pBdr>
      <w:shd w:val="clear" w:color="000000" w:fill="FFFF00"/>
      <w:spacing w:before="100" w:beforeAutospacing="1" w:after="100" w:afterAutospacing="1" w:line="240" w:lineRule="auto"/>
      <w:jc w:val="center"/>
      <w:textAlignment w:val="center"/>
    </w:pPr>
    <w:rPr>
      <w:color w:val="FF0000"/>
      <w:kern w:val="0"/>
      <w:sz w:val="21"/>
      <w:szCs w:val="21"/>
    </w:rPr>
  </w:style>
  <w:style w:type="paragraph" w:customStyle="1" w:yozoId="4094" w:styleId="165">
    <w:name w:val="xl90"/>
    <w:qFormat/>
    <w:basedOn w:val="0"/>
    <w:pPr>
      <w:widowControl/>
      <w:pBdr>
        <w:top w:val="single" w:sz="8" w:space="0" w:color="auto"/>
        <w:left w:val="single" w:sz="8" w:space="0" w:color="auto"/>
        <w:right w:val="single" w:sz="8" w:space="0" w:color="auto"/>
      </w:pBdr>
      <w:shd w:val="clear" w:color="000000" w:fill="FFFF00"/>
      <w:spacing w:before="100" w:beforeAutospacing="1" w:after="100" w:afterAutospacing="1" w:line="240" w:lineRule="auto"/>
      <w:jc w:val="center"/>
      <w:textAlignment w:val="center"/>
    </w:pPr>
    <w:rPr>
      <w:rFonts w:ascii="等线" w:eastAsia="等线" w:cs="宋体" w:hAnsi="等线"/>
      <w:color w:val="FF0000"/>
      <w:kern w:val="0"/>
    </w:rPr>
  </w:style>
  <w:style w:type="paragraph" w:customStyle="1" w:yozoId="4094" w:styleId="166">
    <w:name w:val="xl91"/>
    <w:qFormat/>
    <w:basedOn w:val="0"/>
    <w:pPr>
      <w:widowControl/>
      <w:shd w:val="clear" w:color="000000" w:fill="FFFF00"/>
      <w:spacing w:before="100" w:beforeAutospacing="1" w:after="100" w:afterAutospacing="1" w:line="240" w:lineRule="auto"/>
      <w:jc w:val="left"/>
    </w:pPr>
    <w:rPr>
      <w:rFonts w:ascii="宋体" w:cs="宋体" w:hAnsi="宋体"/>
      <w:color w:val="FF0000"/>
      <w:kern w:val="0"/>
    </w:rPr>
  </w:style>
  <w:style w:type="paragraph" w:customStyle="1" w:yozoId="4094" w:styleId="167">
    <w:name w:val="xl92"/>
    <w:qFormat/>
    <w:basedOn w:val="0"/>
    <w:pPr>
      <w:widowControl/>
      <w:pBdr>
        <w:bottom w:val="single" w:sz="8" w:space="0" w:color="auto"/>
        <w:right w:val="single" w:sz="8" w:space="0" w:color="auto"/>
      </w:pBdr>
      <w:shd w:val="clear" w:color="000000" w:fill="FFFF00"/>
      <w:spacing w:before="100" w:beforeAutospacing="1" w:after="100" w:afterAutospacing="1" w:line="240" w:lineRule="auto"/>
      <w:textAlignment w:val="center"/>
    </w:pPr>
    <w:rPr>
      <w:rFonts w:ascii="宋体" w:cs="宋体" w:hAnsi="宋体"/>
      <w:color w:val="FF0000"/>
      <w:kern w:val="0"/>
      <w:sz w:val="21"/>
      <w:szCs w:val="21"/>
    </w:rPr>
  </w:style>
  <w:style w:type="paragraph" w:customStyle="1" w:yozoId="4094" w:styleId="168">
    <w:name w:val="xl93"/>
    <w:qFormat/>
    <w:basedOn w:val="0"/>
    <w:pPr>
      <w:widowControl/>
      <w:pBdr>
        <w:bottom w:val="single" w:sz="8" w:space="0" w:color="auto"/>
        <w:right w:val="single" w:sz="8" w:space="0" w:color="auto"/>
      </w:pBdr>
      <w:shd w:val="clear" w:color="000000" w:fill="FFFF00"/>
      <w:spacing w:before="100" w:beforeAutospacing="1" w:after="100" w:afterAutospacing="1" w:line="240" w:lineRule="auto"/>
      <w:jc w:val="center"/>
      <w:textAlignment w:val="center"/>
    </w:pPr>
    <w:rPr>
      <w:color w:val="FF0000"/>
      <w:kern w:val="0"/>
      <w:sz w:val="21"/>
      <w:szCs w:val="21"/>
    </w:rPr>
  </w:style>
  <w:style w:type="paragraph" w:customStyle="1" w:yozoId="4094" w:styleId="169">
    <w:name w:val="xl94"/>
    <w:qFormat/>
    <w:basedOn w:val="0"/>
    <w:pPr>
      <w:widowControl/>
      <w:pBdr>
        <w:top w:val="single" w:sz="8" w:space="0" w:color="auto"/>
        <w:left w:val="single" w:sz="8" w:space="0" w:color="auto"/>
        <w:right w:val="single" w:sz="8" w:space="0" w:color="auto"/>
      </w:pBdr>
      <w:shd w:val="clear" w:color="000000" w:fill="FFFF00"/>
      <w:spacing w:before="100" w:beforeAutospacing="1" w:after="100" w:afterAutospacing="1" w:line="240" w:lineRule="auto"/>
      <w:jc w:val="center"/>
      <w:textAlignment w:val="center"/>
    </w:pPr>
    <w:rPr>
      <w:rFonts w:ascii="宋体" w:cs="宋体" w:hAnsi="宋体"/>
      <w:color w:val="FF0000"/>
      <w:kern w:val="0"/>
      <w:sz w:val="21"/>
      <w:szCs w:val="21"/>
    </w:rPr>
  </w:style>
  <w:style w:type="paragraph" w:customStyle="1" w:yozoId="4094" w:styleId="170">
    <w:name w:val="xl95"/>
    <w:qFormat/>
    <w:basedOn w:val="0"/>
    <w:pPr>
      <w:widowControl/>
      <w:pBdr>
        <w:left w:val="single" w:sz="8" w:space="0" w:color="auto"/>
        <w:right w:val="single" w:sz="8" w:space="0" w:color="auto"/>
      </w:pBdr>
      <w:shd w:val="clear" w:color="000000" w:fill="FFFF00"/>
      <w:spacing w:before="100" w:beforeAutospacing="1" w:after="100" w:afterAutospacing="1" w:line="240" w:lineRule="auto"/>
      <w:jc w:val="center"/>
      <w:textAlignment w:val="center"/>
    </w:pPr>
    <w:rPr>
      <w:color w:val="FF0000"/>
      <w:kern w:val="0"/>
      <w:sz w:val="21"/>
      <w:szCs w:val="21"/>
    </w:rPr>
  </w:style>
  <w:style w:type="paragraph" w:customStyle="1" w:yozoId="4094" w:styleId="171">
    <w:name w:val="xl96"/>
    <w:qFormat/>
    <w:basedOn w:val="0"/>
    <w:pPr>
      <w:widowControl/>
      <w:pBdr>
        <w:left w:val="single" w:sz="8" w:space="0" w:color="auto"/>
        <w:right w:val="single" w:sz="8" w:space="0" w:color="auto"/>
      </w:pBdr>
      <w:shd w:val="clear" w:color="000000" w:fill="FFFF00"/>
      <w:spacing w:before="100" w:beforeAutospacing="1" w:after="100" w:afterAutospacing="1" w:line="240" w:lineRule="auto"/>
      <w:jc w:val="center"/>
      <w:textAlignment w:val="center"/>
    </w:pPr>
    <w:rPr>
      <w:color w:val="FF0000"/>
      <w:kern w:val="0"/>
    </w:rPr>
  </w:style>
  <w:style w:type="paragraph" w:customStyle="1" w:yozoId="4094" w:styleId="172">
    <w:name w:val="xl97"/>
    <w:qFormat/>
    <w:basedOn w:val="0"/>
    <w:pPr>
      <w:widowControl/>
      <w:pBdr>
        <w:left w:val="single" w:sz="8" w:space="0" w:color="auto"/>
        <w:right w:val="single" w:sz="8" w:space="0" w:color="auto"/>
      </w:pBdr>
      <w:shd w:val="clear" w:color="000000" w:fill="FFFF00"/>
      <w:spacing w:before="100" w:beforeAutospacing="1" w:after="100" w:afterAutospacing="1" w:line="240" w:lineRule="auto"/>
      <w:jc w:val="center"/>
      <w:textAlignment w:val="center"/>
    </w:pPr>
    <w:rPr>
      <w:rFonts w:ascii="宋体" w:cs="宋体" w:hAnsi="宋体"/>
      <w:color w:val="FF0000"/>
      <w:kern w:val="0"/>
      <w:sz w:val="21"/>
      <w:szCs w:val="21"/>
    </w:rPr>
  </w:style>
  <w:style w:type="paragraph" w:customStyle="1" w:yozoId="4094" w:styleId="173">
    <w:name w:val="xl98"/>
    <w:qFormat/>
    <w:basedOn w:val="0"/>
    <w:pPr>
      <w:widowControl/>
      <w:pBdr>
        <w:left w:val="single" w:sz="8" w:space="0" w:color="auto"/>
        <w:bottom w:val="single" w:sz="8" w:space="0" w:color="auto"/>
        <w:right w:val="single" w:sz="8" w:space="0" w:color="auto"/>
      </w:pBdr>
      <w:shd w:val="clear" w:color="000000" w:fill="FFFF00"/>
      <w:spacing w:before="100" w:beforeAutospacing="1" w:after="100" w:afterAutospacing="1" w:line="240" w:lineRule="auto"/>
      <w:jc w:val="center"/>
      <w:textAlignment w:val="center"/>
    </w:pPr>
    <w:rPr>
      <w:color w:val="FF0000"/>
      <w:kern w:val="0"/>
      <w:sz w:val="21"/>
      <w:szCs w:val="21"/>
    </w:rPr>
  </w:style>
  <w:style w:type="paragraph" w:customStyle="1" w:yozoId="4094" w:styleId="174">
    <w:name w:val="xl99"/>
    <w:qFormat/>
    <w:basedOn w:val="0"/>
    <w:pPr>
      <w:widowControl/>
      <w:pBdr>
        <w:left w:val="single" w:sz="8" w:space="0" w:color="auto"/>
        <w:bottom w:val="single" w:sz="8" w:space="0" w:color="auto"/>
        <w:right w:val="single" w:sz="8" w:space="0" w:color="auto"/>
      </w:pBdr>
      <w:shd w:val="clear" w:color="000000" w:fill="FFFF00"/>
      <w:spacing w:before="100" w:beforeAutospacing="1" w:after="100" w:afterAutospacing="1" w:line="240" w:lineRule="auto"/>
      <w:jc w:val="center"/>
      <w:textAlignment w:val="center"/>
    </w:pPr>
    <w:rPr>
      <w:color w:val="FF0000"/>
      <w:kern w:val="0"/>
    </w:rPr>
  </w:style>
  <w:style w:type="paragraph" w:customStyle="1" w:yozoId="4094" w:styleId="175">
    <w:name w:val="xl100"/>
    <w:qFormat/>
    <w:basedOn w:val="0"/>
    <w:pPr>
      <w:widowControl/>
      <w:pBdr>
        <w:left w:val="single" w:sz="8" w:space="0" w:color="auto"/>
        <w:bottom w:val="single" w:sz="8" w:space="0" w:color="auto"/>
        <w:right w:val="single" w:sz="8" w:space="0" w:color="auto"/>
      </w:pBdr>
      <w:shd w:val="clear" w:color="000000" w:fill="FFFF00"/>
      <w:spacing w:before="100" w:beforeAutospacing="1" w:after="100" w:afterAutospacing="1" w:line="240" w:lineRule="auto"/>
      <w:jc w:val="center"/>
      <w:textAlignment w:val="center"/>
    </w:pPr>
    <w:rPr>
      <w:rFonts w:ascii="宋体" w:cs="宋体" w:hAnsi="宋体"/>
      <w:color w:val="FF0000"/>
      <w:kern w:val="0"/>
      <w:sz w:val="21"/>
      <w:szCs w:val="21"/>
    </w:rPr>
  </w:style>
  <w:style w:type="paragraph" w:customStyle="1" w:yozoId="4094" w:styleId="176">
    <w:name w:val="Revision"/>
    <w:qFormat/>
    <w:rPr>
      <w:rFonts w:ascii="Times New Roman" w:eastAsia="宋体" w:cs="Times New Roman" w:hAnsi="Times New Roman"/>
      <w:kern w:val="2"/>
      <w:sz w:val="24"/>
      <w:szCs w:val="24"/>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image" Target="media/4.png"/><Relationship Id="rId5" Type="http://schemas.openxmlformats.org/officeDocument/2006/relationships/image" Target="media/9.png"/><Relationship Id="rId6" Type="http://schemas.openxmlformats.org/officeDocument/2006/relationships/image" Target="media/12.emf"/><Relationship Id="rId7" Type="http://schemas.openxmlformats.org/officeDocument/2006/relationships/oleObject" Target="embeddings/oleObject1.bin"/><Relationship Id="rId8" Type="http://schemas.openxmlformats.org/officeDocument/2006/relationships/image" Target="media/14.emf"/><Relationship Id="rId9" Type="http://schemas.openxmlformats.org/officeDocument/2006/relationships/oleObject" Target="embeddings/oleObject2.bin"/><Relationship Id="rId10" Type="http://schemas.openxmlformats.org/officeDocument/2006/relationships/image" Target="media/16.emf"/><Relationship Id="rId11" Type="http://schemas.openxmlformats.org/officeDocument/2006/relationships/oleObject" Target="embeddings/oleObject3.bin"/><Relationship Id="rId12" Type="http://schemas.openxmlformats.org/officeDocument/2006/relationships/image" Target="media/18.emf"/><Relationship Id="rId13" Type="http://schemas.openxmlformats.org/officeDocument/2006/relationships/oleObject" Target="embeddings/oleObject4.bin"/><Relationship Id="rId14" Type="http://schemas.openxmlformats.org/officeDocument/2006/relationships/image" Target="media/20.emf"/><Relationship Id="rId15" Type="http://schemas.openxmlformats.org/officeDocument/2006/relationships/oleObject" Target="embeddings/oleObject5.bin"/><Relationship Id="rId16" Type="http://schemas.openxmlformats.org/officeDocument/2006/relationships/footer" Target="footer3.xml"/><Relationship Id="rId17" Type="http://schemas.openxmlformats.org/officeDocument/2006/relationships/styles" Target="styles.xml"/><Relationship Id="rId18" Type="http://schemas.openxmlformats.org/officeDocument/2006/relationships/numbering" Target="numbering.xml"/><Relationship Id="rId19" Type="http://schemas.openxmlformats.org/officeDocument/2006/relationships/fontTable" Target="fontTable.xml"/><Relationship Id="rId20" Type="http://schemas.openxmlformats.org/officeDocument/2006/relationships/customXml" Target="../customXml/item1.xml"/><Relationship Id="rId21"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12700" cmpd="sng" cap="flat">
          <a:solidFill>
            <a:schemeClr val="phClr"/>
          </a:solidFill>
          <a:prstDash val="solid"/>
          <a:miter/>
        </a:ln>
        <a:ln w="19050" cmpd="sng" cap="flat">
          <a:solidFill>
            <a:schemeClr val="phClr"/>
          </a:solidFill>
          <a:prstDash val="solid"/>
          <a:miter/>
        </a:ln>
        <a:ln w="2540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lnDef>
      <a:spPr>
        <a:ln w="19050" cmpd="sng" cap="flat">
          <a:solidFill>
            <a:schemeClr val="accent1"/>
          </a:solidFill>
          <a:prstDash val="solid"/>
          <a:miter/>
        </a:ln>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customProps>
</customData>
</file>

<file path=customXml/itemProps1.xml><?xml version="1.0" encoding="utf-8"?>
<ds:datastoreItem xmlns:ds="http://schemas.openxmlformats.org/officeDocument/2006/customXml" ds:itemID="{12396711-3A5D-4181-B0FB-8CD833E16DA6}">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47</TotalTime>
  <Application>WPS_Yozo_Office9.0.5847.101ZH.S1</Application>
  <Pages>5</Pages>
  <Words>0</Words>
  <Characters>58768</Characters>
  <Lines>0</Lines>
  <Paragraphs>75</Paragraphs>
  <CharactersWithSpaces>78358</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张敏</dc:creator>
  <cp:lastModifiedBy>Administrator</cp:lastModifiedBy>
  <cp:revision>23</cp:revision>
  <cp:lastPrinted>2025-12-12T07:21:00Z</cp:lastPrinted>
  <dcterms:created xsi:type="dcterms:W3CDTF">2026-01-14T00:54:00Z</dcterms:created>
  <dcterms:modified xsi:type="dcterms:W3CDTF">2026-04-08T00:34:36Z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2052-12.1.0.25222</vt:lpwstr>
  </property>
  <property fmtid="{D5CDD505-2E9C-101B-9397-08002B2CF9AE}" pid="3" name="ICV">
    <vt:lpwstr>313A863A09D841148CC6A34ACEF45E7F_13</vt:lpwstr>
  </property>
  <property fmtid="{D5CDD505-2E9C-101B-9397-08002B2CF9AE}" pid="4" name="KSOTemplateDocerSaveRecord">
    <vt:lpwstr>eyJoZGlkIjoiMWQ0ZTIwMjhlMTdiNGMyNTAzOGE5Mzc3MTI0ODBiZGQiLCJ1c2VySWQiOiIzNzkzNjQ4OTcifQ==</vt:lpwstr>
  </property>
</Properties>
</file>