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F852ED0">
      <w:pPr>
        <w:spacing w:line="560" w:lineRule="exact"/>
        <w:jc w:val="center"/>
        <w:rPr>
          <w:rFonts w:hint="eastAsia" w:ascii="宋体" w:hAnsi="宋体" w:eastAsia="宋体" w:cs="宋体"/>
          <w:b/>
          <w:bCs w:val="0"/>
          <w:sz w:val="44"/>
          <w:szCs w:val="44"/>
        </w:rPr>
      </w:pPr>
      <w:r>
        <w:rPr>
          <w:rFonts w:hint="eastAsia" w:ascii="宋体" w:hAnsi="宋体" w:eastAsia="宋体" w:cs="宋体"/>
          <w:b/>
          <w:bCs w:val="0"/>
          <w:sz w:val="44"/>
          <w:szCs w:val="44"/>
        </w:rPr>
        <w:t>202</w:t>
      </w:r>
      <w:r>
        <w:rPr>
          <w:rFonts w:hint="eastAsia" w:ascii="宋体" w:hAnsi="宋体" w:eastAsia="宋体" w:cs="宋体"/>
          <w:b/>
          <w:bCs w:val="0"/>
          <w:sz w:val="44"/>
          <w:szCs w:val="44"/>
          <w:lang w:val="en-US" w:eastAsia="zh-CN"/>
        </w:rPr>
        <w:t>6</w:t>
      </w:r>
      <w:r>
        <w:rPr>
          <w:rFonts w:hint="eastAsia" w:ascii="宋体" w:hAnsi="宋体" w:eastAsia="宋体" w:cs="宋体"/>
          <w:b/>
          <w:bCs w:val="0"/>
          <w:sz w:val="44"/>
          <w:szCs w:val="44"/>
        </w:rPr>
        <w:t>年</w:t>
      </w:r>
      <w:r>
        <w:rPr>
          <w:rFonts w:hint="eastAsia" w:ascii="宋体" w:hAnsi="宋体" w:eastAsia="宋体" w:cs="宋体"/>
          <w:b/>
          <w:bCs w:val="0"/>
          <w:sz w:val="44"/>
          <w:szCs w:val="44"/>
          <w:lang w:eastAsia="zh-CN"/>
        </w:rPr>
        <w:t>度</w:t>
      </w:r>
      <w:r>
        <w:rPr>
          <w:rFonts w:hint="eastAsia" w:ascii="宋体" w:hAnsi="宋体" w:eastAsia="宋体" w:cs="宋体"/>
          <w:b/>
          <w:bCs w:val="0"/>
          <w:sz w:val="44"/>
          <w:szCs w:val="44"/>
        </w:rPr>
        <w:t>石家庄市栾城区第</w:t>
      </w:r>
      <w:r>
        <w:rPr>
          <w:rFonts w:hint="eastAsia" w:ascii="宋体" w:hAnsi="宋体" w:eastAsia="宋体" w:cs="宋体"/>
          <w:b/>
          <w:bCs w:val="0"/>
          <w:sz w:val="44"/>
          <w:szCs w:val="44"/>
          <w:lang w:val="en-US" w:eastAsia="zh-CN"/>
        </w:rPr>
        <w:t>十一次</w:t>
      </w:r>
      <w:r>
        <w:rPr>
          <w:rFonts w:hint="eastAsia" w:ascii="宋体" w:hAnsi="宋体" w:eastAsia="宋体" w:cs="宋体"/>
          <w:b/>
          <w:bCs w:val="0"/>
          <w:sz w:val="44"/>
          <w:szCs w:val="44"/>
        </w:rPr>
        <w:t>跨部门</w:t>
      </w:r>
    </w:p>
    <w:p w14:paraId="606B2CBE">
      <w:pPr>
        <w:spacing w:line="560" w:lineRule="exact"/>
        <w:jc w:val="center"/>
        <w:rPr>
          <w:rFonts w:hint="eastAsia" w:ascii="宋体" w:hAnsi="宋体" w:eastAsia="宋体" w:cs="宋体"/>
          <w:b/>
          <w:bCs w:val="0"/>
          <w:color w:val="222222"/>
          <w:sz w:val="44"/>
        </w:rPr>
      </w:pPr>
      <w:r>
        <w:rPr>
          <w:rFonts w:hint="eastAsia" w:ascii="宋体" w:hAnsi="宋体" w:eastAsia="宋体" w:cs="宋体"/>
          <w:b/>
          <w:bCs w:val="0"/>
          <w:sz w:val="44"/>
          <w:szCs w:val="44"/>
        </w:rPr>
        <w:t>联合抽查实施方案</w:t>
      </w:r>
    </w:p>
    <w:p w14:paraId="03F5B684">
      <w:pPr>
        <w:pStyle w:val="4"/>
        <w:kinsoku w:val="0"/>
        <w:overflowPunct w:val="0"/>
        <w:spacing w:line="560" w:lineRule="exact"/>
        <w:ind w:right="18"/>
        <w:rPr>
          <w:rFonts w:ascii="仿宋" w:hAnsi="仿宋" w:eastAsia="仿宋" w:cs="Times New Roman"/>
        </w:rPr>
      </w:pPr>
    </w:p>
    <w:p w14:paraId="618294C3">
      <w:pPr>
        <w:adjustRightInd w:val="0"/>
        <w:snapToGrid w:val="0"/>
        <w:spacing w:line="540" w:lineRule="exact"/>
        <w:ind w:firstLine="640" w:firstLineChars="200"/>
        <w:rPr>
          <w:rFonts w:ascii="仿宋" w:hAnsi="仿宋" w:eastAsia="仿宋" w:cs="仿宋"/>
          <w:bCs/>
          <w:szCs w:val="32"/>
        </w:rPr>
      </w:pPr>
      <w:r>
        <w:rPr>
          <w:rFonts w:hint="eastAsia" w:ascii="仿宋" w:hAnsi="仿宋" w:eastAsia="仿宋" w:cs="仿宋"/>
          <w:bCs/>
          <w:szCs w:val="32"/>
        </w:rPr>
        <w:t>为深入推进“双随机、一公开”监管与企业信用风险分级分类监管有机结合，提高双随机抽查的精准性和靶向性，根据《石家庄市栾城区202</w:t>
      </w:r>
      <w:r>
        <w:rPr>
          <w:rFonts w:hint="eastAsia" w:ascii="仿宋" w:hAnsi="仿宋" w:eastAsia="仿宋" w:cs="仿宋"/>
          <w:bCs/>
          <w:szCs w:val="32"/>
          <w:lang w:val="en-US" w:eastAsia="zh-CN"/>
        </w:rPr>
        <w:t>6</w:t>
      </w:r>
      <w:r>
        <w:rPr>
          <w:rFonts w:hint="eastAsia" w:ascii="仿宋" w:hAnsi="仿宋" w:eastAsia="仿宋" w:cs="仿宋"/>
          <w:bCs/>
          <w:szCs w:val="32"/>
        </w:rPr>
        <w:t>年度“双随机、一公开”监管工作实施方案》、《石家庄市栾城区202</w:t>
      </w:r>
      <w:r>
        <w:rPr>
          <w:rFonts w:hint="eastAsia" w:ascii="仿宋" w:hAnsi="仿宋" w:eastAsia="仿宋" w:cs="仿宋"/>
          <w:bCs/>
          <w:szCs w:val="32"/>
          <w:lang w:val="en-US" w:eastAsia="zh-CN"/>
        </w:rPr>
        <w:t>6</w:t>
      </w:r>
      <w:r>
        <w:rPr>
          <w:rFonts w:hint="eastAsia" w:ascii="仿宋" w:hAnsi="仿宋" w:eastAsia="仿宋" w:cs="仿宋"/>
          <w:bCs/>
          <w:szCs w:val="32"/>
        </w:rPr>
        <w:t>年度随机抽查工作计划》，</w:t>
      </w:r>
      <w:r>
        <w:rPr>
          <w:rFonts w:hint="eastAsia" w:ascii="仿宋" w:hAnsi="仿宋" w:eastAsia="仿宋" w:cs="仿宋"/>
          <w:bCs/>
          <w:szCs w:val="32"/>
          <w:lang w:eastAsia="zh-CN"/>
        </w:rPr>
        <w:t>我局</w:t>
      </w:r>
      <w:r>
        <w:rPr>
          <w:rFonts w:hint="eastAsia" w:ascii="仿宋" w:hAnsi="仿宋" w:eastAsia="仿宋" w:cs="仿宋"/>
          <w:bCs/>
          <w:szCs w:val="32"/>
        </w:rPr>
        <w:t>决定组织开展</w:t>
      </w:r>
      <w:r>
        <w:rPr>
          <w:rFonts w:hint="eastAsia" w:ascii="仿宋" w:hAnsi="仿宋" w:eastAsia="仿宋" w:cs="仿宋"/>
          <w:bCs/>
          <w:szCs w:val="32"/>
          <w:lang w:val="en-US" w:eastAsia="zh-CN"/>
        </w:rPr>
        <w:t>2026年度石家庄市栾城区第十一</w:t>
      </w:r>
      <w:r>
        <w:rPr>
          <w:rFonts w:hint="eastAsia" w:ascii="仿宋" w:hAnsi="仿宋" w:eastAsia="仿宋" w:cs="仿宋"/>
          <w:bCs/>
          <w:szCs w:val="32"/>
        </w:rPr>
        <w:t>次跨部门联合抽查。特制定本方案。</w:t>
      </w:r>
    </w:p>
    <w:p w14:paraId="17719E8D">
      <w:pPr>
        <w:adjustRightInd w:val="0"/>
        <w:snapToGrid w:val="0"/>
        <w:spacing w:line="540" w:lineRule="exact"/>
        <w:ind w:firstLine="643" w:firstLineChars="200"/>
        <w:rPr>
          <w:rFonts w:ascii="黑体" w:hAnsi="黑体" w:eastAsia="黑体" w:cs="黑体"/>
          <w:b/>
          <w:szCs w:val="32"/>
        </w:rPr>
      </w:pPr>
      <w:r>
        <w:rPr>
          <w:rFonts w:hint="eastAsia" w:ascii="黑体" w:hAnsi="黑体" w:eastAsia="黑体" w:cs="黑体"/>
          <w:b/>
          <w:szCs w:val="32"/>
        </w:rPr>
        <w:t>一、抽查时间</w:t>
      </w:r>
    </w:p>
    <w:p w14:paraId="0BD50B0F">
      <w:pPr>
        <w:adjustRightInd w:val="0"/>
        <w:snapToGrid w:val="0"/>
        <w:spacing w:line="540" w:lineRule="exact"/>
        <w:ind w:firstLine="640" w:firstLineChars="200"/>
        <w:rPr>
          <w:rFonts w:hint="default" w:ascii="仿宋" w:hAnsi="仿宋" w:eastAsia="仿宋" w:cs="仿宋"/>
          <w:bCs/>
          <w:szCs w:val="32"/>
          <w:lang w:val="en-US" w:eastAsia="zh-CN"/>
        </w:rPr>
      </w:pPr>
      <w:r>
        <w:rPr>
          <w:rFonts w:hint="eastAsia" w:ascii="仿宋" w:hAnsi="仿宋" w:eastAsia="仿宋" w:cs="仿宋"/>
          <w:bCs/>
          <w:szCs w:val="32"/>
        </w:rPr>
        <w:t>202</w:t>
      </w:r>
      <w:r>
        <w:rPr>
          <w:rFonts w:hint="eastAsia" w:ascii="仿宋" w:hAnsi="仿宋" w:eastAsia="仿宋" w:cs="仿宋"/>
          <w:bCs/>
          <w:szCs w:val="32"/>
          <w:lang w:val="en-US" w:eastAsia="zh-CN"/>
        </w:rPr>
        <w:t>6</w:t>
      </w:r>
      <w:r>
        <w:rPr>
          <w:rFonts w:hint="eastAsia" w:ascii="仿宋" w:hAnsi="仿宋" w:eastAsia="仿宋" w:cs="仿宋"/>
          <w:bCs/>
          <w:szCs w:val="32"/>
        </w:rPr>
        <w:t>年</w:t>
      </w:r>
      <w:r>
        <w:rPr>
          <w:rFonts w:hint="eastAsia" w:ascii="仿宋" w:hAnsi="仿宋" w:eastAsia="仿宋" w:cs="仿宋"/>
          <w:bCs/>
          <w:szCs w:val="32"/>
          <w:lang w:val="en-US" w:eastAsia="zh-CN"/>
        </w:rPr>
        <w:t>5</w:t>
      </w:r>
      <w:r>
        <w:rPr>
          <w:rFonts w:hint="eastAsia" w:ascii="仿宋" w:hAnsi="仿宋" w:eastAsia="仿宋" w:cs="仿宋"/>
          <w:bCs/>
          <w:szCs w:val="32"/>
        </w:rPr>
        <w:t>月</w:t>
      </w:r>
      <w:r>
        <w:rPr>
          <w:rFonts w:hint="eastAsia" w:ascii="仿宋" w:hAnsi="仿宋" w:eastAsia="仿宋" w:cs="仿宋"/>
          <w:bCs/>
          <w:szCs w:val="32"/>
          <w:lang w:val="en-US" w:eastAsia="zh-CN"/>
        </w:rPr>
        <w:t>8日</w:t>
      </w:r>
      <w:r>
        <w:rPr>
          <w:rFonts w:hint="eastAsia" w:ascii="仿宋" w:hAnsi="仿宋" w:eastAsia="仿宋" w:cs="仿宋"/>
          <w:bCs/>
          <w:szCs w:val="32"/>
        </w:rPr>
        <w:t>至</w:t>
      </w:r>
      <w:r>
        <w:rPr>
          <w:rFonts w:hint="eastAsia" w:ascii="仿宋" w:hAnsi="仿宋" w:eastAsia="仿宋" w:cs="仿宋"/>
          <w:bCs/>
          <w:szCs w:val="32"/>
          <w:lang w:val="en-US" w:eastAsia="zh-CN"/>
        </w:rPr>
        <w:t>6</w:t>
      </w:r>
      <w:r>
        <w:rPr>
          <w:rFonts w:hint="eastAsia" w:ascii="仿宋" w:hAnsi="仿宋" w:eastAsia="仿宋" w:cs="仿宋"/>
          <w:bCs/>
          <w:szCs w:val="32"/>
        </w:rPr>
        <w:t>月</w:t>
      </w:r>
      <w:r>
        <w:rPr>
          <w:rFonts w:hint="eastAsia" w:ascii="仿宋" w:hAnsi="仿宋" w:eastAsia="仿宋" w:cs="仿宋"/>
          <w:bCs/>
          <w:szCs w:val="32"/>
          <w:lang w:val="en-US" w:eastAsia="zh-CN"/>
        </w:rPr>
        <w:t>30日</w:t>
      </w:r>
    </w:p>
    <w:p w14:paraId="5E96A503">
      <w:pPr>
        <w:adjustRightInd w:val="0"/>
        <w:snapToGrid w:val="0"/>
        <w:spacing w:line="540" w:lineRule="exact"/>
        <w:ind w:firstLine="643" w:firstLineChars="200"/>
        <w:rPr>
          <w:rFonts w:ascii="黑体" w:hAnsi="黑体" w:eastAsia="黑体" w:cs="黑体"/>
          <w:b/>
          <w:szCs w:val="32"/>
        </w:rPr>
      </w:pPr>
      <w:r>
        <w:rPr>
          <w:rFonts w:hint="eastAsia" w:ascii="黑体" w:hAnsi="黑体" w:eastAsia="黑体" w:cs="黑体"/>
          <w:b/>
          <w:szCs w:val="32"/>
        </w:rPr>
        <w:t>二、抽查事项内容</w:t>
      </w:r>
    </w:p>
    <w:p w14:paraId="6B6A6990">
      <w:pPr>
        <w:widowControl/>
        <w:ind w:firstLine="640" w:firstLineChars="200"/>
        <w:jc w:val="both"/>
        <w:textAlignment w:val="center"/>
        <w:rPr>
          <w:rFonts w:hint="eastAsia" w:ascii="仿宋" w:hAnsi="仿宋" w:eastAsia="仿宋" w:cs="仿宋"/>
          <w:bCs/>
          <w:color w:val="auto"/>
          <w:szCs w:val="32"/>
          <w:lang w:val="en-US" w:eastAsia="zh-CN"/>
        </w:rPr>
      </w:pPr>
      <w:r>
        <w:rPr>
          <w:rFonts w:hint="eastAsia" w:ascii="仿宋" w:hAnsi="仿宋" w:eastAsia="仿宋" w:cs="仿宋"/>
          <w:bCs/>
          <w:szCs w:val="32"/>
          <w:lang w:val="en-US" w:eastAsia="zh-CN"/>
        </w:rPr>
        <w:t>区交通局：</w:t>
      </w:r>
      <w:r>
        <w:rPr>
          <w:rFonts w:hint="eastAsia" w:ascii="仿宋" w:hAnsi="仿宋" w:eastAsia="仿宋" w:cs="仿宋"/>
          <w:bCs/>
          <w:color w:val="auto"/>
          <w:szCs w:val="32"/>
          <w:lang w:val="en-US" w:eastAsia="zh-CN"/>
        </w:rPr>
        <w:t xml:space="preserve">对道路运输市场的监督检查；城市公共交通运营安全的监督；国内水路运输及其辅助业和国际船舶运输业检查；国内水路运输及其辅助业和国际船舶运输业核查；对公路工程质量检测机构的监督检查；对公路建设和养护工程市场的监督检查；对公路工程质量的监督检查；对公路工程安全的监督检查；对机动车维修企业经营行为的监督检查。     </w:t>
      </w:r>
    </w:p>
    <w:p w14:paraId="16665D0E">
      <w:pPr>
        <w:widowControl/>
        <w:ind w:firstLine="640" w:firstLineChars="200"/>
        <w:jc w:val="both"/>
        <w:textAlignment w:val="center"/>
        <w:rPr>
          <w:rFonts w:hint="eastAsia" w:ascii="仿宋" w:hAnsi="仿宋" w:eastAsia="仿宋" w:cs="仿宋"/>
          <w:bCs/>
          <w:szCs w:val="32"/>
          <w:lang w:val="en-US" w:eastAsia="zh-CN"/>
        </w:rPr>
      </w:pPr>
      <w:r>
        <w:rPr>
          <w:rFonts w:hint="eastAsia" w:ascii="仿宋" w:hAnsi="仿宋" w:eastAsia="仿宋" w:cs="仿宋"/>
          <w:bCs/>
          <w:szCs w:val="32"/>
          <w:lang w:val="en-US" w:eastAsia="zh-CN"/>
        </w:rPr>
        <w:t xml:space="preserve">区市场监管局：对登记事项检查；对价格行为检查。 </w:t>
      </w:r>
    </w:p>
    <w:p w14:paraId="0AFBF266">
      <w:pPr>
        <w:adjustRightInd w:val="0"/>
        <w:snapToGrid w:val="0"/>
        <w:spacing w:line="540" w:lineRule="exact"/>
        <w:ind w:firstLine="640" w:firstLineChars="200"/>
        <w:rPr>
          <w:rFonts w:hint="eastAsia" w:ascii="仿宋" w:hAnsi="仿宋" w:eastAsia="仿宋" w:cs="仿宋"/>
          <w:bCs/>
          <w:szCs w:val="32"/>
        </w:rPr>
      </w:pPr>
      <w:r>
        <w:rPr>
          <w:rFonts w:hint="eastAsia" w:ascii="仿宋" w:hAnsi="仿宋" w:eastAsia="仿宋" w:cs="仿宋"/>
          <w:bCs/>
          <w:szCs w:val="32"/>
          <w:lang w:val="en-US" w:eastAsia="zh-CN"/>
        </w:rPr>
        <w:t xml:space="preserve">市公安局栾城分局：娱乐场所和特种行业检查。  </w:t>
      </w:r>
      <w:r>
        <w:rPr>
          <w:rStyle w:val="8"/>
          <w:rFonts w:hint="eastAsia"/>
          <w:sz w:val="20"/>
          <w:szCs w:val="20"/>
          <w:lang w:val="en-US" w:eastAsia="zh-CN"/>
        </w:rPr>
        <w:t xml:space="preserve"> </w:t>
      </w:r>
    </w:p>
    <w:p w14:paraId="44B9E3F3">
      <w:pPr>
        <w:adjustRightInd w:val="0"/>
        <w:snapToGrid w:val="0"/>
        <w:spacing w:line="540" w:lineRule="exact"/>
        <w:ind w:firstLine="643" w:firstLineChars="200"/>
        <w:rPr>
          <w:rFonts w:ascii="黑体" w:hAnsi="黑体" w:eastAsia="黑体" w:cs="黑体"/>
          <w:bCs/>
          <w:szCs w:val="32"/>
        </w:rPr>
      </w:pPr>
      <w:r>
        <w:rPr>
          <w:rFonts w:hint="eastAsia" w:ascii="黑体" w:hAnsi="黑体" w:eastAsia="黑体" w:cs="黑体"/>
          <w:b/>
          <w:szCs w:val="32"/>
        </w:rPr>
        <w:t>三、抽查对象范围及比例</w:t>
      </w:r>
    </w:p>
    <w:p w14:paraId="3FAE346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40" w:lineRule="exact"/>
        <w:ind w:firstLine="640" w:firstLineChars="200"/>
        <w:jc w:val="left"/>
        <w:textAlignment w:val="auto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bCs/>
          <w:szCs w:val="32"/>
        </w:rPr>
        <w:t>抽查对象范围：</w:t>
      </w:r>
      <w:r>
        <w:rPr>
          <w:rFonts w:hint="eastAsia" w:ascii="仿宋" w:hAnsi="仿宋" w:eastAsia="仿宋" w:cs="仿宋"/>
          <w:sz w:val="32"/>
          <w:szCs w:val="32"/>
        </w:rPr>
        <w:t>监管对象名录库中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交通运输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领域涉及到的</w:t>
      </w:r>
      <w:r>
        <w:rPr>
          <w:rFonts w:hint="eastAsia" w:ascii="仿宋" w:hAnsi="仿宋" w:eastAsia="仿宋" w:cs="仿宋"/>
          <w:sz w:val="32"/>
          <w:szCs w:val="32"/>
        </w:rPr>
        <w:t>企业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。</w:t>
      </w:r>
    </w:p>
    <w:p w14:paraId="33471D1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40" w:lineRule="exact"/>
        <w:ind w:firstLine="640" w:firstLineChars="200"/>
        <w:jc w:val="left"/>
        <w:textAlignment w:val="auto"/>
        <w:rPr>
          <w:rFonts w:ascii="仿宋" w:hAnsi="仿宋" w:eastAsia="仿宋" w:cs="仿宋"/>
          <w:bCs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抽取比例：</w:t>
      </w:r>
      <w:r>
        <w:rPr>
          <w:rFonts w:hint="eastAsia" w:ascii="Times New Roman" w:hAnsi="Times New Roman" w:eastAsia="仿宋" w:cs="Times New Roman"/>
          <w:bCs/>
          <w:szCs w:val="32"/>
        </w:rPr>
        <w:t>按照信用风险分级分类等级抽取涉及行业共计不低</w:t>
      </w:r>
      <w:r>
        <w:rPr>
          <w:rFonts w:hint="eastAsia" w:ascii="Times New Roman" w:hAnsi="Times New Roman" w:eastAsia="仿宋" w:cs="Times New Roman"/>
          <w:bCs/>
          <w:color w:val="auto"/>
          <w:szCs w:val="32"/>
        </w:rPr>
        <w:t>于</w:t>
      </w:r>
      <w:r>
        <w:rPr>
          <w:rFonts w:hint="eastAsia" w:ascii="Times New Roman" w:hAnsi="Times New Roman" w:eastAsia="仿宋" w:cs="Times New Roman"/>
          <w:bCs/>
          <w:color w:val="auto"/>
          <w:szCs w:val="32"/>
          <w:lang w:val="en-US" w:eastAsia="zh-CN"/>
        </w:rPr>
        <w:t>3</w:t>
      </w:r>
      <w:r>
        <w:rPr>
          <w:rFonts w:hint="eastAsia" w:ascii="Times New Roman" w:hAnsi="Times New Roman" w:eastAsia="仿宋" w:cs="Times New Roman"/>
          <w:bCs/>
          <w:color w:val="auto"/>
          <w:szCs w:val="32"/>
        </w:rPr>
        <w:t>%</w:t>
      </w:r>
      <w:r>
        <w:rPr>
          <w:rFonts w:hint="eastAsia" w:ascii="仿宋" w:hAnsi="仿宋" w:eastAsia="仿宋" w:cs="仿宋"/>
          <w:bCs/>
          <w:szCs w:val="32"/>
          <w:lang w:val="en-US" w:eastAsia="zh-CN"/>
        </w:rPr>
        <w:t>。</w:t>
      </w:r>
    </w:p>
    <w:p w14:paraId="26163D9D">
      <w:pPr>
        <w:spacing w:line="540" w:lineRule="exact"/>
        <w:ind w:firstLine="643" w:firstLineChars="200"/>
        <w:rPr>
          <w:rFonts w:ascii="黑体" w:hAnsi="黑体" w:eastAsia="黑体" w:cs="黑体"/>
          <w:b/>
          <w:szCs w:val="32"/>
        </w:rPr>
      </w:pPr>
      <w:r>
        <w:rPr>
          <w:rFonts w:hint="eastAsia" w:ascii="黑体" w:hAnsi="黑体" w:eastAsia="黑体" w:cs="黑体"/>
          <w:b/>
          <w:szCs w:val="32"/>
        </w:rPr>
        <w:t>四、名单抽取及派发</w:t>
      </w:r>
    </w:p>
    <w:p w14:paraId="36FA8DAF">
      <w:pPr>
        <w:adjustRightInd w:val="0"/>
        <w:snapToGrid w:val="0"/>
        <w:spacing w:line="540" w:lineRule="exact"/>
        <w:ind w:firstLine="640" w:firstLineChars="200"/>
        <w:rPr>
          <w:rFonts w:ascii="仿宋" w:hAnsi="仿宋" w:eastAsia="仿宋" w:cs="仿宋"/>
          <w:bCs/>
          <w:szCs w:val="32"/>
        </w:rPr>
      </w:pPr>
      <w:r>
        <w:rPr>
          <w:rFonts w:hint="eastAsia" w:ascii="仿宋" w:hAnsi="仿宋" w:eastAsia="仿宋" w:cs="仿宋"/>
          <w:bCs/>
          <w:szCs w:val="32"/>
        </w:rPr>
        <w:t>（一）通过“河北省双随机执法监管平台”从检查对象名录库抽取确定被检查对象，由“河北省双随机执法监管平台”自动派发到各监管单位，由各单位的管理员在两个工作日内完成比对和确认。</w:t>
      </w:r>
    </w:p>
    <w:p w14:paraId="67091A6E">
      <w:pPr>
        <w:adjustRightInd w:val="0"/>
        <w:snapToGrid w:val="0"/>
        <w:spacing w:line="540" w:lineRule="exact"/>
        <w:ind w:firstLine="640" w:firstLineChars="200"/>
        <w:rPr>
          <w:rFonts w:ascii="仿宋" w:hAnsi="仿宋" w:eastAsia="仿宋" w:cs="仿宋"/>
          <w:bCs/>
          <w:szCs w:val="32"/>
        </w:rPr>
      </w:pPr>
      <w:r>
        <w:rPr>
          <w:rFonts w:hint="eastAsia" w:ascii="仿宋" w:hAnsi="仿宋" w:eastAsia="仿宋" w:cs="仿宋"/>
          <w:bCs/>
          <w:szCs w:val="32"/>
        </w:rPr>
        <w:t>（二）各监管单位通过“河北省双随机执法监管平台”对被检查对象进行认领，从执法人员名录库中随机抽取执法检查人员进行匹配编组。</w:t>
      </w:r>
    </w:p>
    <w:p w14:paraId="22CA3D39">
      <w:pPr>
        <w:adjustRightInd w:val="0"/>
        <w:snapToGrid w:val="0"/>
        <w:spacing w:line="540" w:lineRule="exact"/>
        <w:ind w:firstLine="640" w:firstLineChars="200"/>
        <w:rPr>
          <w:rFonts w:ascii="仿宋" w:hAnsi="仿宋" w:eastAsia="仿宋" w:cs="仿宋"/>
          <w:bCs/>
          <w:szCs w:val="32"/>
        </w:rPr>
      </w:pPr>
      <w:r>
        <w:rPr>
          <w:rFonts w:hint="eastAsia" w:ascii="仿宋" w:hAnsi="仿宋" w:eastAsia="仿宋" w:cs="仿宋"/>
          <w:bCs/>
          <w:szCs w:val="32"/>
        </w:rPr>
        <w:t>（三）被检查对象和检查人员确定后，由“河北省双随机执法监管平台”随机匹配，自动生成一户企业一份随机抽查联合检查记录表（简称“一企一表”），并自动派发到执法检查人员（可直接在APP端查看），实施检查。</w:t>
      </w:r>
    </w:p>
    <w:p w14:paraId="1336C3F2">
      <w:pPr>
        <w:adjustRightInd w:val="0"/>
        <w:snapToGrid w:val="0"/>
        <w:spacing w:line="540" w:lineRule="exact"/>
        <w:ind w:firstLine="643" w:firstLineChars="200"/>
        <w:rPr>
          <w:rFonts w:ascii="黑体" w:hAnsi="黑体" w:eastAsia="黑体" w:cs="黑体"/>
          <w:b/>
          <w:szCs w:val="32"/>
        </w:rPr>
      </w:pPr>
      <w:r>
        <w:rPr>
          <w:rFonts w:hint="eastAsia" w:ascii="黑体" w:hAnsi="黑体" w:eastAsia="黑体" w:cs="黑体"/>
          <w:b/>
          <w:szCs w:val="32"/>
        </w:rPr>
        <w:t>五、组织实施</w:t>
      </w:r>
    </w:p>
    <w:p w14:paraId="34F76923">
      <w:pPr>
        <w:adjustRightInd w:val="0"/>
        <w:snapToGrid w:val="0"/>
        <w:spacing w:line="540" w:lineRule="exact"/>
        <w:ind w:firstLine="640" w:firstLineChars="200"/>
        <w:rPr>
          <w:rFonts w:ascii="楷体" w:hAnsi="楷体" w:eastAsia="楷体" w:cs="楷体"/>
          <w:bCs/>
          <w:szCs w:val="32"/>
        </w:rPr>
      </w:pPr>
      <w:r>
        <w:rPr>
          <w:rFonts w:hint="eastAsia" w:ascii="楷体" w:hAnsi="楷体" w:eastAsia="楷体" w:cs="楷体"/>
          <w:b w:val="0"/>
          <w:bCs/>
          <w:szCs w:val="32"/>
        </w:rPr>
        <w:t>（一）任务分工</w:t>
      </w:r>
    </w:p>
    <w:p w14:paraId="1B57CAA0">
      <w:pPr>
        <w:adjustRightInd w:val="0"/>
        <w:snapToGrid w:val="0"/>
        <w:spacing w:line="540" w:lineRule="exact"/>
        <w:ind w:firstLine="640" w:firstLineChars="200"/>
        <w:rPr>
          <w:rFonts w:ascii="仿宋" w:hAnsi="仿宋" w:eastAsia="仿宋" w:cs="仿宋"/>
          <w:bCs/>
          <w:szCs w:val="32"/>
        </w:rPr>
      </w:pPr>
      <w:r>
        <w:rPr>
          <w:rFonts w:hint="eastAsia" w:ascii="仿宋" w:hAnsi="仿宋" w:eastAsia="仿宋" w:cs="仿宋"/>
          <w:bCs/>
          <w:szCs w:val="32"/>
        </w:rPr>
        <w:t>1.本次联合抽查由区</w:t>
      </w:r>
      <w:r>
        <w:rPr>
          <w:rFonts w:hint="eastAsia" w:ascii="仿宋" w:hAnsi="仿宋" w:eastAsia="仿宋" w:cs="仿宋"/>
          <w:bCs/>
          <w:szCs w:val="32"/>
          <w:lang w:val="en-US" w:eastAsia="zh-CN"/>
        </w:rPr>
        <w:t>交通</w:t>
      </w:r>
      <w:r>
        <w:rPr>
          <w:rFonts w:hint="eastAsia" w:ascii="仿宋" w:hAnsi="仿宋" w:eastAsia="仿宋" w:cs="仿宋"/>
          <w:bCs/>
          <w:szCs w:val="32"/>
        </w:rPr>
        <w:t>局牵头，纳入跨部门“双随机、一公开”联合抽查的区有关部门为区</w:t>
      </w:r>
      <w:r>
        <w:rPr>
          <w:rFonts w:hint="eastAsia" w:ascii="仿宋" w:hAnsi="仿宋" w:eastAsia="仿宋" w:cs="仿宋"/>
          <w:bCs/>
          <w:szCs w:val="32"/>
          <w:lang w:val="en-US" w:eastAsia="zh-CN"/>
        </w:rPr>
        <w:t>市场监督</w:t>
      </w:r>
      <w:r>
        <w:rPr>
          <w:rFonts w:hint="eastAsia" w:ascii="仿宋" w:hAnsi="仿宋" w:eastAsia="仿宋" w:cs="仿宋"/>
          <w:bCs/>
          <w:szCs w:val="32"/>
          <w:lang w:eastAsia="zh-CN"/>
        </w:rPr>
        <w:t>、</w:t>
      </w:r>
      <w:r>
        <w:rPr>
          <w:rFonts w:hint="eastAsia" w:ascii="仿宋" w:hAnsi="仿宋" w:eastAsia="仿宋" w:cs="仿宋"/>
          <w:bCs/>
          <w:szCs w:val="32"/>
          <w:lang w:val="en-US" w:eastAsia="zh-CN"/>
        </w:rPr>
        <w:t>市公安局栾城分局</w:t>
      </w:r>
      <w:r>
        <w:rPr>
          <w:rFonts w:hint="eastAsia" w:ascii="仿宋" w:hAnsi="仿宋" w:eastAsia="仿宋" w:cs="仿宋"/>
          <w:bCs/>
          <w:szCs w:val="32"/>
        </w:rPr>
        <w:t>。各部门负责并具体落实本系统“双随机、一公开”联合抽查工作。</w:t>
      </w:r>
    </w:p>
    <w:p w14:paraId="64531DD3">
      <w:pPr>
        <w:adjustRightInd w:val="0"/>
        <w:snapToGrid w:val="0"/>
        <w:spacing w:line="540" w:lineRule="exact"/>
        <w:ind w:firstLine="640" w:firstLineChars="200"/>
        <w:rPr>
          <w:rFonts w:ascii="仿宋" w:hAnsi="仿宋" w:eastAsia="仿宋" w:cs="仿宋"/>
          <w:bCs/>
          <w:szCs w:val="32"/>
        </w:rPr>
      </w:pPr>
      <w:r>
        <w:rPr>
          <w:rFonts w:hint="eastAsia" w:ascii="仿宋" w:hAnsi="仿宋" w:eastAsia="仿宋" w:cs="仿宋"/>
          <w:bCs/>
          <w:szCs w:val="32"/>
        </w:rPr>
        <w:t>2.随机抽取的执法人员，无法独立完成专业抽查事项的，由执法检查人员所在部门选派专业人员协助指导完成工作。</w:t>
      </w:r>
    </w:p>
    <w:p w14:paraId="3F61F4CA">
      <w:pPr>
        <w:adjustRightInd w:val="0"/>
        <w:snapToGrid w:val="0"/>
        <w:spacing w:line="540" w:lineRule="exact"/>
        <w:ind w:firstLine="640" w:firstLineChars="200"/>
        <w:rPr>
          <w:rFonts w:ascii="楷体" w:hAnsi="楷体" w:eastAsia="楷体" w:cs="楷体"/>
          <w:b w:val="0"/>
          <w:bCs/>
          <w:szCs w:val="32"/>
        </w:rPr>
      </w:pPr>
      <w:r>
        <w:rPr>
          <w:rFonts w:hint="eastAsia" w:ascii="楷体" w:hAnsi="楷体" w:eastAsia="楷体" w:cs="楷体"/>
          <w:b w:val="0"/>
          <w:bCs/>
          <w:szCs w:val="32"/>
        </w:rPr>
        <w:t>（二）检查方式</w:t>
      </w:r>
    </w:p>
    <w:p w14:paraId="2AFD9AF2">
      <w:pPr>
        <w:adjustRightInd w:val="0"/>
        <w:snapToGrid w:val="0"/>
        <w:spacing w:line="540" w:lineRule="exact"/>
        <w:ind w:firstLine="640" w:firstLineChars="200"/>
        <w:rPr>
          <w:rFonts w:ascii="仿宋" w:hAnsi="仿宋" w:eastAsia="仿宋" w:cs="仿宋"/>
          <w:bCs/>
          <w:szCs w:val="32"/>
        </w:rPr>
      </w:pPr>
      <w:r>
        <w:rPr>
          <w:rFonts w:hint="eastAsia" w:ascii="仿宋" w:hAnsi="仿宋" w:eastAsia="仿宋" w:cs="仿宋"/>
          <w:bCs/>
          <w:szCs w:val="32"/>
        </w:rPr>
        <w:t>1.现场检查一般采取信息比对、实地核查等方法；</w:t>
      </w:r>
    </w:p>
    <w:p w14:paraId="46297974">
      <w:pPr>
        <w:adjustRightInd w:val="0"/>
        <w:snapToGrid w:val="0"/>
        <w:spacing w:line="540" w:lineRule="exact"/>
        <w:ind w:firstLine="640" w:firstLineChars="200"/>
        <w:rPr>
          <w:rFonts w:ascii="仿宋" w:hAnsi="仿宋" w:eastAsia="仿宋" w:cs="仿宋"/>
          <w:bCs/>
          <w:szCs w:val="32"/>
        </w:rPr>
      </w:pPr>
      <w:r>
        <w:rPr>
          <w:rFonts w:hint="eastAsia" w:ascii="仿宋" w:hAnsi="仿宋" w:eastAsia="仿宋" w:cs="仿宋"/>
          <w:bCs/>
          <w:szCs w:val="32"/>
        </w:rPr>
        <w:t>2.通知检查对象，下达</w:t>
      </w:r>
      <w:r>
        <w:rPr>
          <w:rFonts w:hint="eastAsia" w:ascii="仿宋" w:hAnsi="仿宋" w:eastAsia="仿宋" w:cs="仿宋"/>
          <w:bCs/>
          <w:szCs w:val="32"/>
          <w:lang w:val="en-US" w:eastAsia="zh-CN"/>
        </w:rPr>
        <w:t>行政</w:t>
      </w:r>
      <w:r>
        <w:rPr>
          <w:rFonts w:hint="eastAsia" w:ascii="仿宋" w:hAnsi="仿宋" w:eastAsia="仿宋" w:cs="仿宋"/>
          <w:bCs/>
          <w:szCs w:val="32"/>
        </w:rPr>
        <w:t>检查通知书，告知被检查对象检查内容及需要检查对象配合的事宜。</w:t>
      </w:r>
    </w:p>
    <w:p w14:paraId="71EE27BF">
      <w:pPr>
        <w:adjustRightInd w:val="0"/>
        <w:snapToGrid w:val="0"/>
        <w:spacing w:line="540" w:lineRule="exact"/>
        <w:ind w:firstLine="640" w:firstLineChars="200"/>
        <w:rPr>
          <w:rFonts w:ascii="仿宋" w:hAnsi="仿宋" w:eastAsia="仿宋" w:cs="仿宋"/>
          <w:bCs/>
          <w:color w:val="0000FF"/>
          <w:szCs w:val="32"/>
        </w:rPr>
      </w:pPr>
      <w:r>
        <w:rPr>
          <w:rFonts w:hint="eastAsia" w:ascii="仿宋" w:hAnsi="仿宋" w:eastAsia="仿宋" w:cs="仿宋"/>
          <w:bCs/>
          <w:szCs w:val="32"/>
          <w:lang w:val="en-US" w:eastAsia="zh-CN"/>
        </w:rPr>
        <w:t>3.</w:t>
      </w:r>
      <w:r>
        <w:rPr>
          <w:rFonts w:hint="eastAsia" w:ascii="仿宋" w:hAnsi="仿宋" w:eastAsia="仿宋" w:cs="仿宋"/>
          <w:bCs/>
          <w:szCs w:val="32"/>
        </w:rPr>
        <w:t>对企业进行实地核查时，应当出示相应证件，检查人员应当填写“一企一表”，并由被检查企业法定代表人签字或盖章确认；被检查对象拒绝签字的应当在“一企一表”上如实记录；以上操作可在“河北省双随机执法监管平台”手机APP上完成。</w:t>
      </w:r>
    </w:p>
    <w:p w14:paraId="01067F2B">
      <w:pPr>
        <w:adjustRightInd w:val="0"/>
        <w:snapToGrid w:val="0"/>
        <w:spacing w:line="540" w:lineRule="exact"/>
        <w:ind w:firstLine="640" w:firstLineChars="200"/>
        <w:rPr>
          <w:rFonts w:ascii="楷体" w:hAnsi="楷体" w:eastAsia="楷体" w:cs="楷体"/>
          <w:b w:val="0"/>
          <w:bCs/>
          <w:szCs w:val="32"/>
        </w:rPr>
      </w:pPr>
      <w:r>
        <w:rPr>
          <w:rFonts w:hint="eastAsia" w:ascii="楷体" w:hAnsi="楷体" w:eastAsia="楷体" w:cs="楷体"/>
          <w:b w:val="0"/>
          <w:bCs/>
          <w:szCs w:val="32"/>
        </w:rPr>
        <w:t>（三）抽查结果公示</w:t>
      </w:r>
    </w:p>
    <w:p w14:paraId="6DC4754D">
      <w:pPr>
        <w:adjustRightInd w:val="0"/>
        <w:snapToGrid w:val="0"/>
        <w:spacing w:line="540" w:lineRule="exact"/>
        <w:ind w:firstLine="640" w:firstLineChars="200"/>
        <w:rPr>
          <w:rFonts w:ascii="仿宋" w:hAnsi="仿宋" w:eastAsia="仿宋" w:cs="仿宋"/>
          <w:bCs/>
          <w:szCs w:val="32"/>
        </w:rPr>
      </w:pPr>
      <w:r>
        <w:rPr>
          <w:rFonts w:hint="eastAsia" w:ascii="仿宋" w:hAnsi="仿宋" w:eastAsia="仿宋" w:cs="仿宋"/>
          <w:bCs/>
          <w:szCs w:val="32"/>
        </w:rPr>
        <w:t xml:space="preserve"> 执法检查人员要自完成“双随机、一公开”联合抽查工作结束之日起20个工作日内，在“河北省双随机执法监管平台”完成录入、审核，抽查结果由系统完成数据交换自动归集到市场主体名下，通过“河北省双随机执法监管平台”自动交换到“国家市场主体信用信息公示系统”（河北）向社会公示。</w:t>
      </w:r>
    </w:p>
    <w:p w14:paraId="44DD0FC1">
      <w:pPr>
        <w:adjustRightInd w:val="0"/>
        <w:snapToGrid w:val="0"/>
        <w:spacing w:line="540" w:lineRule="exact"/>
        <w:ind w:firstLine="640" w:firstLineChars="200"/>
        <w:rPr>
          <w:rFonts w:ascii="楷体" w:hAnsi="楷体" w:eastAsia="楷体" w:cs="楷体"/>
          <w:b w:val="0"/>
          <w:bCs/>
          <w:szCs w:val="32"/>
        </w:rPr>
      </w:pPr>
      <w:r>
        <w:rPr>
          <w:rFonts w:hint="eastAsia" w:ascii="楷体" w:hAnsi="楷体" w:eastAsia="楷体" w:cs="楷体"/>
          <w:b w:val="0"/>
          <w:bCs/>
          <w:szCs w:val="32"/>
        </w:rPr>
        <w:t>（四）后续结果处置</w:t>
      </w:r>
    </w:p>
    <w:p w14:paraId="027054D8">
      <w:pPr>
        <w:adjustRightInd w:val="0"/>
        <w:snapToGrid w:val="0"/>
        <w:spacing w:line="540" w:lineRule="exact"/>
        <w:ind w:firstLine="640" w:firstLineChars="200"/>
        <w:rPr>
          <w:rFonts w:ascii="仿宋" w:hAnsi="仿宋" w:eastAsia="仿宋" w:cs="仿宋"/>
          <w:bCs/>
          <w:szCs w:val="32"/>
        </w:rPr>
      </w:pPr>
      <w:r>
        <w:rPr>
          <w:rFonts w:hint="eastAsia" w:ascii="仿宋" w:hAnsi="仿宋" w:eastAsia="仿宋" w:cs="仿宋"/>
          <w:bCs/>
          <w:szCs w:val="32"/>
          <w:lang w:eastAsia="zh-CN"/>
        </w:rPr>
        <w:t>各单位</w:t>
      </w:r>
      <w:r>
        <w:rPr>
          <w:rFonts w:hint="eastAsia" w:ascii="仿宋" w:hAnsi="仿宋" w:eastAsia="仿宋" w:cs="仿宋"/>
          <w:bCs/>
          <w:szCs w:val="32"/>
        </w:rPr>
        <w:t>要根据职责和管辖权限，对检查中发现的违法线索，及时依法处理或移交有关部门，并在20个工作日内将后续处置结果录入“河北省双随机执法监管平台”中“后续处置”模块，确保后续监管到位，形成监管闭环。</w:t>
      </w:r>
    </w:p>
    <w:p w14:paraId="45288486">
      <w:pPr>
        <w:adjustRightInd w:val="0"/>
        <w:snapToGrid w:val="0"/>
        <w:spacing w:line="540" w:lineRule="exact"/>
        <w:ind w:firstLine="643" w:firstLineChars="200"/>
        <w:rPr>
          <w:rFonts w:ascii="黑体" w:hAnsi="黑体" w:eastAsia="黑体" w:cs="黑体"/>
          <w:b/>
          <w:szCs w:val="32"/>
        </w:rPr>
      </w:pPr>
      <w:r>
        <w:rPr>
          <w:rFonts w:hint="eastAsia" w:ascii="黑体" w:hAnsi="黑体" w:eastAsia="黑体" w:cs="黑体"/>
          <w:b/>
          <w:szCs w:val="32"/>
        </w:rPr>
        <w:t xml:space="preserve"> 六、工作要求</w:t>
      </w:r>
    </w:p>
    <w:p w14:paraId="25F02D61">
      <w:pPr>
        <w:adjustRightInd w:val="0"/>
        <w:snapToGrid w:val="0"/>
        <w:spacing w:line="540" w:lineRule="exact"/>
        <w:ind w:firstLine="640" w:firstLineChars="200"/>
        <w:rPr>
          <w:rFonts w:ascii="仿宋" w:hAnsi="仿宋" w:eastAsia="仿宋" w:cs="仿宋"/>
          <w:bCs/>
          <w:szCs w:val="32"/>
        </w:rPr>
      </w:pPr>
      <w:r>
        <w:rPr>
          <w:rFonts w:hint="eastAsia" w:ascii="楷体" w:hAnsi="楷体" w:eastAsia="楷体" w:cs="楷体"/>
          <w:b w:val="0"/>
          <w:bCs/>
          <w:szCs w:val="32"/>
        </w:rPr>
        <w:t>（一）明确工作职责，做好组织保障。</w:t>
      </w:r>
      <w:r>
        <w:rPr>
          <w:rFonts w:hint="eastAsia" w:ascii="仿宋" w:hAnsi="仿宋" w:eastAsia="仿宋" w:cs="仿宋"/>
          <w:bCs/>
          <w:szCs w:val="32"/>
          <w:lang w:eastAsia="zh-CN"/>
        </w:rPr>
        <w:t>区</w:t>
      </w:r>
      <w:r>
        <w:rPr>
          <w:rFonts w:hint="eastAsia" w:ascii="仿宋" w:hAnsi="仿宋" w:eastAsia="仿宋" w:cs="仿宋"/>
          <w:bCs/>
          <w:szCs w:val="32"/>
          <w:lang w:val="en-US" w:eastAsia="zh-CN"/>
        </w:rPr>
        <w:t>交通局</w:t>
      </w:r>
      <w:r>
        <w:rPr>
          <w:rFonts w:hint="eastAsia" w:ascii="仿宋" w:hAnsi="仿宋" w:eastAsia="仿宋" w:cs="仿宋"/>
          <w:bCs/>
          <w:szCs w:val="32"/>
        </w:rPr>
        <w:t>要加强对“双随机、一公开”联合抽查工作的组织领导，</w:t>
      </w:r>
      <w:r>
        <w:rPr>
          <w:rFonts w:hint="eastAsia" w:ascii="仿宋" w:hAnsi="仿宋" w:eastAsia="仿宋" w:cs="仿宋"/>
          <w:bCs/>
          <w:szCs w:val="32"/>
          <w:lang w:val="en-US" w:eastAsia="zh-CN"/>
        </w:rPr>
        <w:t>并</w:t>
      </w:r>
      <w:r>
        <w:rPr>
          <w:rFonts w:hint="eastAsia" w:ascii="仿宋" w:hAnsi="仿宋" w:eastAsia="仿宋" w:cs="仿宋"/>
          <w:bCs/>
          <w:szCs w:val="32"/>
        </w:rPr>
        <w:t>做好牵头工作；各有关部门要加强对本系统抽查任务的业务指导。各有关部门协调联动、统筹推进的工作机制，强化组织保障、机制保障、经费保障，确保各项措施有序推进。</w:t>
      </w:r>
    </w:p>
    <w:p w14:paraId="712A5F08">
      <w:pPr>
        <w:adjustRightInd w:val="0"/>
        <w:snapToGrid w:val="0"/>
        <w:spacing w:line="540" w:lineRule="exact"/>
        <w:ind w:firstLine="640" w:firstLineChars="200"/>
        <w:rPr>
          <w:rFonts w:ascii="仿宋" w:hAnsi="仿宋" w:eastAsia="仿宋" w:cs="仿宋"/>
          <w:bCs/>
          <w:szCs w:val="32"/>
        </w:rPr>
      </w:pPr>
      <w:r>
        <w:rPr>
          <w:rFonts w:hint="eastAsia" w:ascii="楷体" w:hAnsi="楷体" w:eastAsia="楷体" w:cs="楷体"/>
          <w:b w:val="0"/>
          <w:bCs/>
          <w:szCs w:val="32"/>
        </w:rPr>
        <w:t>（二）周密制定计划，认真抓好落实。</w:t>
      </w:r>
      <w:r>
        <w:rPr>
          <w:rFonts w:hint="eastAsia" w:ascii="仿宋" w:hAnsi="仿宋" w:eastAsia="仿宋" w:cs="仿宋"/>
          <w:bCs/>
          <w:szCs w:val="32"/>
        </w:rPr>
        <w:t>按照市政府统一部署，积极筹划，精心组织，加强宣传，认真制定具体工作方案，按时完成各项检查工作。</w:t>
      </w:r>
    </w:p>
    <w:p w14:paraId="4D82ABF4">
      <w:pPr>
        <w:adjustRightInd w:val="0"/>
        <w:snapToGrid w:val="0"/>
        <w:spacing w:line="540" w:lineRule="exact"/>
        <w:ind w:firstLine="640" w:firstLineChars="200"/>
        <w:rPr>
          <w:rFonts w:ascii="仿宋" w:hAnsi="仿宋" w:eastAsia="仿宋" w:cs="仿宋"/>
          <w:bCs/>
          <w:szCs w:val="32"/>
        </w:rPr>
      </w:pPr>
      <w:r>
        <w:rPr>
          <w:rFonts w:hint="eastAsia" w:ascii="楷体" w:hAnsi="楷体" w:eastAsia="楷体" w:cs="楷体"/>
          <w:b w:val="0"/>
          <w:bCs/>
          <w:szCs w:val="32"/>
        </w:rPr>
        <w:t>（三）落实“应联尽联”，提高检查效率。</w:t>
      </w:r>
      <w:r>
        <w:rPr>
          <w:rFonts w:hint="eastAsia" w:ascii="仿宋" w:hAnsi="仿宋" w:eastAsia="仿宋" w:cs="仿宋"/>
          <w:bCs/>
          <w:szCs w:val="32"/>
        </w:rPr>
        <w:t>牵头部门的执法检查人员负责组织协调管理，统一安排检查日程、检查方式，组织实施联合检查。其他检查人员应各司其职，配合、服从安排，分工协作完成检查任务，实现“进一次门、查多项事”，避免多头执法、重复检查，减轻企业负担。</w:t>
      </w:r>
    </w:p>
    <w:p w14:paraId="5D5A17C2">
      <w:pPr>
        <w:adjustRightInd w:val="0"/>
        <w:snapToGrid w:val="0"/>
        <w:spacing w:line="540" w:lineRule="exact"/>
        <w:ind w:firstLine="640" w:firstLineChars="200"/>
        <w:rPr>
          <w:rFonts w:ascii="仿宋" w:hAnsi="仿宋" w:eastAsia="仿宋" w:cs="仿宋"/>
          <w:bCs/>
          <w:szCs w:val="32"/>
        </w:rPr>
      </w:pPr>
      <w:r>
        <w:rPr>
          <w:rFonts w:hint="eastAsia" w:ascii="楷体" w:hAnsi="楷体" w:eastAsia="楷体" w:cs="楷体"/>
          <w:b w:val="0"/>
          <w:bCs/>
          <w:szCs w:val="32"/>
        </w:rPr>
        <w:t>(四)寓监管于服务，减轻企业负担。</w:t>
      </w:r>
      <w:r>
        <w:rPr>
          <w:rFonts w:hint="eastAsia" w:ascii="仿宋" w:hAnsi="仿宋" w:eastAsia="仿宋" w:cs="仿宋"/>
          <w:bCs/>
          <w:szCs w:val="32"/>
        </w:rPr>
        <w:t>在联合抽查工作中，</w:t>
      </w:r>
      <w:r>
        <w:rPr>
          <w:rFonts w:hint="eastAsia" w:ascii="仿宋" w:hAnsi="仿宋" w:eastAsia="仿宋" w:cs="仿宋"/>
          <w:bCs/>
          <w:szCs w:val="32"/>
          <w:lang w:val="en-US" w:eastAsia="zh-CN"/>
        </w:rPr>
        <w:t>相</w:t>
      </w:r>
      <w:r>
        <w:rPr>
          <w:rFonts w:hint="eastAsia" w:ascii="仿宋" w:hAnsi="仿宋" w:eastAsia="仿宋" w:cs="仿宋"/>
          <w:bCs/>
          <w:szCs w:val="32"/>
        </w:rPr>
        <w:t>关部门要注重服务与监管相结合，检查人员在监督检查工作中要严格遵守廉政纪律，依法行政，切实增强检查活动的集约性、简便性与有效性，避免增加企业负担。同时要增强服务意识，把上门检查与上门服务有机结合起来，主动接受企业咨询，为企业解疑答惑。</w:t>
      </w:r>
    </w:p>
    <w:p w14:paraId="454B518E">
      <w:pPr>
        <w:adjustRightInd w:val="0"/>
        <w:snapToGrid w:val="0"/>
        <w:spacing w:line="540" w:lineRule="exact"/>
        <w:ind w:firstLine="640" w:firstLineChars="200"/>
        <w:rPr>
          <w:rFonts w:ascii="仿宋" w:hAnsi="仿宋" w:eastAsia="仿宋" w:cs="仿宋"/>
          <w:bCs/>
          <w:szCs w:val="32"/>
        </w:rPr>
      </w:pPr>
      <w:r>
        <w:rPr>
          <w:rFonts w:hint="eastAsia" w:ascii="楷体" w:hAnsi="楷体" w:eastAsia="楷体" w:cs="楷体"/>
          <w:b w:val="0"/>
          <w:bCs/>
          <w:szCs w:val="32"/>
        </w:rPr>
        <w:t>(五)按时公示结果，促进信用监管。</w:t>
      </w:r>
      <w:r>
        <w:rPr>
          <w:rFonts w:hint="eastAsia" w:ascii="仿宋" w:hAnsi="仿宋" w:eastAsia="仿宋" w:cs="仿宋"/>
          <w:bCs/>
          <w:szCs w:val="32"/>
        </w:rPr>
        <w:t>联合抽查工作要做好检查结果的公示，严格按照《石家庄市栾城区202</w:t>
      </w:r>
      <w:r>
        <w:rPr>
          <w:rFonts w:hint="eastAsia" w:ascii="仿宋" w:hAnsi="仿宋" w:eastAsia="仿宋" w:cs="仿宋"/>
          <w:bCs/>
          <w:szCs w:val="32"/>
          <w:lang w:val="en-US" w:eastAsia="zh-CN"/>
        </w:rPr>
        <w:t>6</w:t>
      </w:r>
      <w:r>
        <w:rPr>
          <w:rFonts w:hint="eastAsia" w:ascii="仿宋" w:hAnsi="仿宋" w:eastAsia="仿宋" w:cs="仿宋"/>
          <w:bCs/>
          <w:szCs w:val="32"/>
        </w:rPr>
        <w:t>年度“双随机、一公开”监管工作实施方案》的要求，及时录入并公示检查结果。同时，对抽查中发现的问题依法依规处置，及时回填后续处理结果，形成完整闭环。</w:t>
      </w:r>
    </w:p>
    <w:p w14:paraId="305B5BE0">
      <w:pPr>
        <w:spacing w:line="540" w:lineRule="exact"/>
        <w:ind w:firstLine="640" w:firstLineChars="200"/>
        <w:jc w:val="left"/>
        <w:rPr>
          <w:rFonts w:ascii="Times New Roman" w:hAnsi="Times New Roman" w:eastAsia="仿宋" w:cs="Times New Roman"/>
          <w:bCs/>
          <w:szCs w:val="32"/>
        </w:rPr>
      </w:pPr>
    </w:p>
    <w:p w14:paraId="00567F09">
      <w:pPr>
        <w:pStyle w:val="2"/>
        <w:rPr>
          <w:rFonts w:ascii="Times New Roman" w:hAnsi="Times New Roman" w:eastAsia="仿宋" w:cs="Times New Roman"/>
          <w:bCs/>
          <w:szCs w:val="32"/>
        </w:rPr>
      </w:pPr>
      <w:bookmarkStart w:id="0" w:name="_GoBack"/>
      <w:bookmarkEnd w:id="0"/>
    </w:p>
    <w:p w14:paraId="71818FD2">
      <w:pPr>
        <w:pStyle w:val="2"/>
        <w:rPr>
          <w:rFonts w:ascii="Times New Roman" w:hAnsi="Times New Roman" w:eastAsia="仿宋" w:cs="Times New Roman"/>
          <w:bCs/>
          <w:szCs w:val="32"/>
        </w:rPr>
      </w:pPr>
    </w:p>
    <w:p w14:paraId="0EC6073F">
      <w:pPr>
        <w:pStyle w:val="2"/>
        <w:ind w:firstLine="3200" w:firstLineChars="1000"/>
        <w:rPr>
          <w:rFonts w:hint="eastAsia" w:ascii="仿宋" w:hAnsi="仿宋" w:eastAsia="仿宋" w:cs="仿宋"/>
          <w:bCs/>
          <w:szCs w:val="32"/>
          <w:lang w:val="en-US" w:eastAsia="zh-CN"/>
        </w:rPr>
      </w:pPr>
      <w:r>
        <w:rPr>
          <w:rFonts w:hint="eastAsia" w:ascii="仿宋" w:hAnsi="仿宋" w:eastAsia="仿宋" w:cs="仿宋"/>
          <w:bCs/>
          <w:szCs w:val="32"/>
          <w:lang w:val="en-US" w:eastAsia="zh-CN"/>
        </w:rPr>
        <w:t>石家庄市栾城区交通运输局</w:t>
      </w:r>
    </w:p>
    <w:p w14:paraId="29460F16">
      <w:pPr>
        <w:pStyle w:val="2"/>
        <w:ind w:firstLine="4160" w:firstLineChars="1300"/>
        <w:rPr>
          <w:rFonts w:hint="eastAsia" w:ascii="仿宋" w:hAnsi="仿宋" w:eastAsia="仿宋" w:cs="仿宋"/>
          <w:bCs/>
          <w:szCs w:val="32"/>
          <w:lang w:val="en-US" w:eastAsia="zh-CN"/>
        </w:rPr>
      </w:pPr>
      <w:r>
        <w:rPr>
          <w:rFonts w:hint="eastAsia" w:ascii="仿宋" w:hAnsi="仿宋" w:eastAsia="仿宋" w:cs="仿宋"/>
          <w:bCs/>
          <w:szCs w:val="32"/>
          <w:lang w:val="en-US" w:eastAsia="zh-CN"/>
        </w:rPr>
        <w:t>2026年5月14日</w:t>
      </w:r>
    </w:p>
    <w:p w14:paraId="1A97D477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46B522E"/>
    <w:rsid w:val="046B522E"/>
    <w:rsid w:val="05C72A56"/>
    <w:rsid w:val="47C04B02"/>
    <w:rsid w:val="7B4C66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1" w:semiHidden="0" w:name="Body Text"/>
    <w:lsdException w:qFormat="1"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32"/>
      <w:szCs w:val="22"/>
      <w:lang w:val="en-US" w:eastAsia="zh-CN" w:bidi="ar-SA"/>
    </w:rPr>
  </w:style>
  <w:style w:type="character" w:default="1" w:styleId="7">
    <w:name w:val="Default Paragraph Font"/>
    <w:semiHidden/>
    <w:uiPriority w:val="0"/>
  </w:style>
  <w:style w:type="table" w:default="1" w:styleId="6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First Indent 2"/>
    <w:basedOn w:val="3"/>
    <w:qFormat/>
    <w:uiPriority w:val="0"/>
    <w:pPr>
      <w:ind w:firstLine="200" w:firstLineChars="200"/>
    </w:pPr>
  </w:style>
  <w:style w:type="paragraph" w:styleId="3">
    <w:name w:val="Body Text Indent"/>
    <w:basedOn w:val="1"/>
    <w:qFormat/>
    <w:uiPriority w:val="0"/>
    <w:pPr>
      <w:spacing w:after="120"/>
      <w:ind w:left="200" w:leftChars="200"/>
    </w:pPr>
  </w:style>
  <w:style w:type="paragraph" w:styleId="4">
    <w:name w:val="Body Text"/>
    <w:basedOn w:val="1"/>
    <w:next w:val="5"/>
    <w:qFormat/>
    <w:uiPriority w:val="1"/>
    <w:pPr>
      <w:ind w:left="108"/>
    </w:pPr>
    <w:rPr>
      <w:rFonts w:ascii="宋体" w:eastAsia="宋体" w:cs="宋体"/>
      <w:szCs w:val="32"/>
    </w:rPr>
  </w:style>
  <w:style w:type="paragraph" w:styleId="5">
    <w:name w:val="Title"/>
    <w:basedOn w:val="1"/>
    <w:next w:val="1"/>
    <w:qFormat/>
    <w:uiPriority w:val="0"/>
    <w:pPr>
      <w:spacing w:before="3"/>
      <w:ind w:left="65" w:right="164"/>
      <w:jc w:val="center"/>
    </w:pPr>
    <w:rPr>
      <w:rFonts w:ascii="宋体" w:hAnsi="宋体" w:eastAsia="宋体" w:cs="宋体"/>
      <w:sz w:val="100"/>
      <w:szCs w:val="100"/>
    </w:rPr>
  </w:style>
  <w:style w:type="character" w:customStyle="1" w:styleId="8">
    <w:name w:val="font51"/>
    <w:basedOn w:val="7"/>
    <w:autoRedefine/>
    <w:qFormat/>
    <w:uiPriority w:val="0"/>
    <w:rPr>
      <w:rFonts w:hint="eastAsia" w:ascii="宋体" w:hAnsi="宋体" w:eastAsia="宋体" w:cs="宋体"/>
      <w:color w:val="000000"/>
      <w:sz w:val="18"/>
      <w:szCs w:val="18"/>
      <w:u w:val="none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1886</Words>
  <Characters>1921</Characters>
  <Lines>0</Lines>
  <Paragraphs>0</Paragraphs>
  <TotalTime>3</TotalTime>
  <ScaleCrop>false</ScaleCrop>
  <LinksUpToDate>false</LinksUpToDate>
  <CharactersWithSpaces>1932</CharactersWithSpaces>
  <Application>WPS Office_12.1.0.25865_F1E327BC-269C-435d-A152-05C5408002CA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2026-05-13T08:13:00Z</dcterms:created>
  <dc:creator>Z</dc:creator>
  <cp:lastModifiedBy>Z</cp:lastModifiedBy>
  <dcterms:modified xsi:type="dcterms:W3CDTF">2026-05-14T03:13:16Z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2052-12.1.0.25865</vt:lpwstr>
  </property>
  <property fmtid="{D5CDD505-2E9C-101B-9397-08002B2CF9AE}" pid="3" name="ICV">
    <vt:lpwstr>733B4834AB0E44E7ABD1D93DF8FE4680_11</vt:lpwstr>
  </property>
  <property fmtid="{D5CDD505-2E9C-101B-9397-08002B2CF9AE}" pid="4" name="KSOTemplateDocerSaveRecord">
    <vt:lpwstr>eyJoZGlkIjoiNTg2MTYyYWMzZDVhNWJhZTdmN2RmM2MwZjg5ZmQ4YTAiLCJ1c2VySWQiOiIxMjA1MzI0NDQxIn0=</vt:lpwstr>
  </property>
</Properties>
</file>