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8A7E78">
      <w:pPr>
        <w:adjustRightInd w:val="0"/>
        <w:snapToGrid w:val="0"/>
        <w:jc w:val="center"/>
        <w:rPr>
          <w:rFonts w:hint="eastAsia" w:ascii="方正小标宋_GBK" w:hAnsi="Times New Roman" w:eastAsia="方正小标宋_GBK" w:cs="Times New Roman"/>
          <w:bCs/>
          <w:sz w:val="44"/>
          <w:szCs w:val="44"/>
          <w:lang w:eastAsia="zh-CN"/>
        </w:rPr>
      </w:pPr>
      <w:r>
        <w:rPr>
          <w:rFonts w:hint="eastAsia" w:ascii="方正小标宋_GBK" w:hAnsi="Times New Roman" w:eastAsia="方正小标宋_GBK" w:cs="Times New Roman"/>
          <w:bCs/>
          <w:sz w:val="44"/>
          <w:szCs w:val="44"/>
        </w:rPr>
        <w:t>栾城</w:t>
      </w:r>
      <w:r>
        <w:rPr>
          <w:rFonts w:hint="eastAsia" w:ascii="方正小标宋_GBK" w:hAnsi="Times New Roman" w:eastAsia="方正小标宋_GBK" w:cs="Times New Roman"/>
          <w:bCs/>
          <w:sz w:val="44"/>
          <w:szCs w:val="44"/>
          <w:lang w:eastAsia="zh-CN"/>
        </w:rPr>
        <w:t>区委网信办</w:t>
      </w:r>
    </w:p>
    <w:p w14:paraId="041E3F5C">
      <w:pPr>
        <w:adjustRightInd w:val="0"/>
        <w:snapToGrid w:val="0"/>
        <w:jc w:val="center"/>
        <w:rPr>
          <w:rFonts w:ascii="方正小标宋_GBK" w:hAnsi="Times New Roman" w:eastAsia="方正小标宋_GBK" w:cs="Times New Roman"/>
          <w:bCs/>
          <w:sz w:val="44"/>
          <w:szCs w:val="44"/>
        </w:rPr>
      </w:pPr>
      <w:r>
        <w:rPr>
          <w:rFonts w:ascii="方正小标宋_GBK" w:hAnsi="Times New Roman" w:eastAsia="方正小标宋_GBK" w:cs="Times New Roman"/>
          <w:bCs/>
          <w:sz w:val="44"/>
          <w:szCs w:val="44"/>
        </w:rPr>
        <w:t>2020</w:t>
      </w:r>
      <w:r>
        <w:rPr>
          <w:rFonts w:hint="eastAsia" w:ascii="方正小标宋_GBK" w:hAnsi="Times New Roman" w:eastAsia="方正小标宋_GBK" w:cs="Times New Roman"/>
          <w:bCs/>
          <w:sz w:val="44"/>
          <w:szCs w:val="44"/>
        </w:rPr>
        <w:t>年部门预算信息公开情况说明</w:t>
      </w:r>
    </w:p>
    <w:p w14:paraId="7637F012">
      <w:pPr>
        <w:ind w:firstLine="640"/>
        <w:rPr>
          <w:rFonts w:ascii="Times New Roman" w:hAnsi="Times New Roman" w:eastAsia="仿宋" w:cs="Times New Roman"/>
          <w:sz w:val="32"/>
          <w:szCs w:val="32"/>
        </w:rPr>
      </w:pPr>
    </w:p>
    <w:p w14:paraId="5E5BCFC4">
      <w:pPr>
        <w:ind w:firstLine="640"/>
        <w:rPr>
          <w:rFonts w:ascii="仿宋" w:hAnsi="仿宋" w:eastAsia="仿宋" w:cs="Times New Roman"/>
          <w:sz w:val="30"/>
          <w:szCs w:val="30"/>
        </w:rPr>
      </w:pPr>
      <w:r>
        <w:rPr>
          <w:rFonts w:hint="eastAsia" w:ascii="仿宋" w:hAnsi="仿宋" w:eastAsia="仿宋" w:cs="Times New Roman"/>
          <w:sz w:val="30"/>
          <w:szCs w:val="30"/>
        </w:rPr>
        <w:t>按照《中华人民共和国预算法》、《地方预决算公开操作规程》和《河北省省级预算公开办法》规定，现将网信办</w:t>
      </w:r>
      <w:r>
        <w:rPr>
          <w:rFonts w:ascii="仿宋" w:hAnsi="仿宋" w:eastAsia="仿宋" w:cs="Times New Roman"/>
          <w:sz w:val="30"/>
          <w:szCs w:val="30"/>
        </w:rPr>
        <w:t>2020</w:t>
      </w:r>
      <w:r>
        <w:rPr>
          <w:rFonts w:hint="eastAsia" w:ascii="仿宋" w:hAnsi="仿宋" w:eastAsia="仿宋" w:cs="Times New Roman"/>
          <w:sz w:val="30"/>
          <w:szCs w:val="30"/>
        </w:rPr>
        <w:t>年部门预算公开如下：</w:t>
      </w:r>
    </w:p>
    <w:p w14:paraId="0CCB708F">
      <w:pPr>
        <w:ind w:firstLine="640"/>
        <w:rPr>
          <w:rFonts w:ascii="仿宋" w:hAnsi="仿宋" w:eastAsia="仿宋" w:cs="Times New Roman"/>
          <w:b/>
          <w:sz w:val="32"/>
          <w:szCs w:val="32"/>
        </w:rPr>
      </w:pPr>
      <w:r>
        <w:rPr>
          <w:rFonts w:hint="eastAsia" w:ascii="仿宋" w:hAnsi="仿宋" w:eastAsia="仿宋" w:cs="Times New Roman"/>
          <w:b/>
          <w:sz w:val="32"/>
          <w:szCs w:val="32"/>
        </w:rPr>
        <w:t>一、部门职责及机构设置情况</w:t>
      </w:r>
    </w:p>
    <w:p w14:paraId="38E4F6F9">
      <w:pPr>
        <w:spacing w:line="600" w:lineRule="exact"/>
        <w:ind w:firstLine="602" w:firstLineChars="200"/>
        <w:rPr>
          <w:rFonts w:ascii="仿宋" w:hAnsi="仿宋" w:eastAsia="仿宋"/>
          <w:sz w:val="30"/>
          <w:szCs w:val="30"/>
        </w:rPr>
      </w:pPr>
      <w:r>
        <w:rPr>
          <w:rFonts w:hint="eastAsia" w:ascii="仿宋" w:hAnsi="仿宋" w:eastAsia="仿宋" w:cs="Times New Roman"/>
          <w:b/>
          <w:sz w:val="30"/>
          <w:szCs w:val="30"/>
        </w:rPr>
        <w:t>部门职责：</w:t>
      </w:r>
    </w:p>
    <w:p w14:paraId="6FDEEF47">
      <w:pPr>
        <w:numPr>
          <w:ilvl w:val="0"/>
          <w:numId w:val="1"/>
        </w:numPr>
        <w:spacing w:line="600" w:lineRule="exact"/>
        <w:rPr>
          <w:rFonts w:ascii="仿宋" w:hAnsi="仿宋" w:eastAsia="仿宋"/>
          <w:sz w:val="30"/>
          <w:szCs w:val="30"/>
        </w:rPr>
      </w:pPr>
      <w:r>
        <w:rPr>
          <w:rFonts w:hint="eastAsia" w:ascii="仿宋" w:hAnsi="仿宋" w:eastAsia="仿宋"/>
          <w:sz w:val="30"/>
          <w:szCs w:val="30"/>
        </w:rPr>
        <w:t>负责处理区委网络安全和信息化委员会日常事务工作。</w:t>
      </w:r>
    </w:p>
    <w:p w14:paraId="535D1F53">
      <w:pPr>
        <w:numPr>
          <w:ilvl w:val="0"/>
          <w:numId w:val="1"/>
        </w:numPr>
        <w:spacing w:line="600" w:lineRule="exact"/>
        <w:rPr>
          <w:rFonts w:ascii="仿宋" w:hAnsi="仿宋" w:eastAsia="仿宋"/>
          <w:sz w:val="30"/>
          <w:szCs w:val="30"/>
        </w:rPr>
      </w:pPr>
      <w:r>
        <w:rPr>
          <w:rFonts w:hint="eastAsia" w:ascii="仿宋" w:hAnsi="仿宋" w:eastAsia="仿宋"/>
          <w:sz w:val="30"/>
          <w:szCs w:val="30"/>
        </w:rPr>
        <w:t>统筹协调全区网络安全保障体系和可信体系建设</w:t>
      </w:r>
    </w:p>
    <w:p w14:paraId="08100398">
      <w:pPr>
        <w:numPr>
          <w:ilvl w:val="0"/>
          <w:numId w:val="1"/>
        </w:numPr>
        <w:spacing w:line="600" w:lineRule="exact"/>
        <w:rPr>
          <w:rFonts w:ascii="仿宋" w:hAnsi="仿宋" w:eastAsia="仿宋"/>
          <w:sz w:val="30"/>
          <w:szCs w:val="30"/>
        </w:rPr>
      </w:pPr>
      <w:r>
        <w:rPr>
          <w:rFonts w:hint="eastAsia" w:ascii="仿宋" w:hAnsi="仿宋" w:eastAsia="仿宋"/>
          <w:sz w:val="30"/>
          <w:szCs w:val="30"/>
        </w:rPr>
        <w:t>负责协调处理网络安全和信息化重大突发事件与有关应急工作。</w:t>
      </w:r>
    </w:p>
    <w:p w14:paraId="56232123">
      <w:pPr>
        <w:numPr>
          <w:ilvl w:val="0"/>
          <w:numId w:val="1"/>
        </w:numPr>
        <w:spacing w:line="600" w:lineRule="exact"/>
        <w:rPr>
          <w:rFonts w:ascii="仿宋" w:hAnsi="仿宋" w:eastAsia="仿宋"/>
          <w:sz w:val="30"/>
          <w:szCs w:val="30"/>
        </w:rPr>
      </w:pPr>
      <w:r>
        <w:rPr>
          <w:rFonts w:hint="eastAsia" w:ascii="仿宋" w:hAnsi="仿宋" w:eastAsia="仿宋"/>
          <w:sz w:val="30"/>
          <w:szCs w:val="30"/>
        </w:rPr>
        <w:t>统筹协调组织互联网宣传管理，维护互联网意识形态安全，负责互联网信息内容监督管理执法，依照相关法律和规定查处违法违规行为和网站。</w:t>
      </w:r>
    </w:p>
    <w:p w14:paraId="7F955958">
      <w:pPr>
        <w:numPr>
          <w:ilvl w:val="0"/>
          <w:numId w:val="1"/>
        </w:numPr>
        <w:spacing w:line="600" w:lineRule="exact"/>
        <w:rPr>
          <w:rFonts w:ascii="仿宋" w:hAnsi="仿宋" w:eastAsia="仿宋"/>
          <w:sz w:val="30"/>
          <w:szCs w:val="30"/>
        </w:rPr>
      </w:pPr>
      <w:r>
        <w:rPr>
          <w:rFonts w:hint="eastAsia" w:ascii="仿宋" w:hAnsi="仿宋" w:eastAsia="仿宋"/>
          <w:sz w:val="30"/>
          <w:szCs w:val="30"/>
        </w:rPr>
        <w:t>负责网信系统干部教育培训和人才队伍建设。</w:t>
      </w:r>
    </w:p>
    <w:p w14:paraId="03D51515">
      <w:pPr>
        <w:numPr>
          <w:ilvl w:val="0"/>
          <w:numId w:val="1"/>
        </w:numPr>
        <w:spacing w:line="600" w:lineRule="exact"/>
        <w:rPr>
          <w:rFonts w:ascii="仿宋" w:hAnsi="仿宋" w:eastAsia="仿宋"/>
          <w:sz w:val="30"/>
          <w:szCs w:val="30"/>
        </w:rPr>
      </w:pPr>
      <w:r>
        <w:rPr>
          <w:rFonts w:hint="eastAsia" w:ascii="仿宋" w:hAnsi="仿宋" w:eastAsia="仿宋"/>
          <w:sz w:val="30"/>
          <w:szCs w:val="30"/>
        </w:rPr>
        <w:t>负责指导协调全区网络舆情信息工作。</w:t>
      </w:r>
    </w:p>
    <w:p w14:paraId="23E82978">
      <w:pPr>
        <w:ind w:firstLine="301" w:firstLineChars="100"/>
        <w:rPr>
          <w:rFonts w:ascii="仿宋" w:hAnsi="仿宋" w:eastAsia="仿宋" w:cs="Times New Roman"/>
          <w:b/>
          <w:sz w:val="32"/>
          <w:szCs w:val="32"/>
        </w:rPr>
      </w:pPr>
      <w:r>
        <w:rPr>
          <w:rFonts w:hint="eastAsia" w:ascii="仿宋" w:hAnsi="仿宋" w:eastAsia="仿宋" w:cs="Times New Roman"/>
          <w:b/>
          <w:sz w:val="30"/>
          <w:szCs w:val="30"/>
        </w:rPr>
        <w:t>机构设置：</w:t>
      </w:r>
    </w:p>
    <w:p w14:paraId="3718CC23">
      <w:pPr>
        <w:jc w:val="center"/>
        <w:outlineLvl w:val="0"/>
        <w:rPr>
          <w:rFonts w:ascii="仿宋" w:hAnsi="仿宋" w:eastAsia="仿宋" w:cs="Times New Roman"/>
          <w:sz w:val="32"/>
          <w:szCs w:val="32"/>
        </w:rPr>
      </w:pPr>
      <w:r>
        <w:rPr>
          <w:rFonts w:ascii="仿宋" w:hAnsi="仿宋" w:eastAsia="仿宋" w:cs="Times New Roman"/>
          <w:sz w:val="32"/>
          <w:szCs w:val="32"/>
        </w:rPr>
        <w:t xml:space="preserve"> </w:t>
      </w:r>
      <w:r>
        <w:rPr>
          <w:rFonts w:hint="eastAsia" w:ascii="仿宋" w:hAnsi="仿宋" w:eastAsia="仿宋" w:cs="Times New Roman"/>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648BC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05BDE6A2">
            <w:pPr>
              <w:spacing w:line="300" w:lineRule="exact"/>
              <w:jc w:val="center"/>
              <w:rPr>
                <w:rFonts w:ascii="仿宋" w:hAnsi="仿宋" w:eastAsia="仿宋" w:cs="Times New Roman"/>
                <w:b/>
                <w:sz w:val="32"/>
                <w:szCs w:val="32"/>
              </w:rPr>
            </w:pPr>
            <w:r>
              <w:rPr>
                <w:rFonts w:hint="eastAsia" w:ascii="仿宋" w:hAnsi="仿宋" w:eastAsia="仿宋" w:cs="Times New Roman"/>
                <w:b/>
                <w:sz w:val="32"/>
                <w:szCs w:val="32"/>
              </w:rPr>
              <w:t>单位名称</w:t>
            </w:r>
          </w:p>
        </w:tc>
        <w:tc>
          <w:tcPr>
            <w:tcW w:w="1134" w:type="dxa"/>
            <w:vMerge w:val="restart"/>
            <w:vAlign w:val="center"/>
          </w:tcPr>
          <w:p w14:paraId="1BDB7D65">
            <w:pPr>
              <w:spacing w:line="300" w:lineRule="exact"/>
              <w:jc w:val="center"/>
              <w:rPr>
                <w:rFonts w:ascii="仿宋" w:hAnsi="仿宋" w:eastAsia="仿宋" w:cs="Times New Roman"/>
                <w:b/>
                <w:sz w:val="32"/>
                <w:szCs w:val="32"/>
              </w:rPr>
            </w:pPr>
            <w:r>
              <w:rPr>
                <w:rFonts w:hint="eastAsia" w:ascii="仿宋" w:hAnsi="仿宋" w:eastAsia="仿宋" w:cs="Times New Roman"/>
                <w:b/>
                <w:sz w:val="32"/>
                <w:szCs w:val="32"/>
              </w:rPr>
              <w:t>单位性质</w:t>
            </w:r>
          </w:p>
        </w:tc>
        <w:tc>
          <w:tcPr>
            <w:tcW w:w="1276" w:type="dxa"/>
            <w:vMerge w:val="restart"/>
            <w:vAlign w:val="center"/>
          </w:tcPr>
          <w:p w14:paraId="7EB4549E">
            <w:pPr>
              <w:spacing w:line="300" w:lineRule="exact"/>
              <w:jc w:val="center"/>
              <w:rPr>
                <w:rFonts w:ascii="仿宋" w:hAnsi="仿宋" w:eastAsia="仿宋" w:cs="Times New Roman"/>
                <w:b/>
                <w:sz w:val="32"/>
                <w:szCs w:val="32"/>
              </w:rPr>
            </w:pPr>
            <w:r>
              <w:rPr>
                <w:rFonts w:hint="eastAsia" w:ascii="仿宋" w:hAnsi="仿宋" w:eastAsia="仿宋" w:cs="Times New Roman"/>
                <w:b/>
                <w:sz w:val="32"/>
                <w:szCs w:val="32"/>
              </w:rPr>
              <w:t>单位规格</w:t>
            </w:r>
          </w:p>
        </w:tc>
        <w:tc>
          <w:tcPr>
            <w:tcW w:w="2902" w:type="dxa"/>
            <w:vMerge w:val="restart"/>
            <w:vAlign w:val="center"/>
          </w:tcPr>
          <w:p w14:paraId="15163DC4">
            <w:pPr>
              <w:spacing w:line="300" w:lineRule="exact"/>
              <w:jc w:val="center"/>
              <w:rPr>
                <w:rFonts w:ascii="仿宋" w:hAnsi="仿宋" w:eastAsia="仿宋" w:cs="Times New Roman"/>
                <w:b/>
                <w:sz w:val="32"/>
                <w:szCs w:val="32"/>
              </w:rPr>
            </w:pPr>
            <w:r>
              <w:rPr>
                <w:rFonts w:hint="eastAsia" w:ascii="仿宋" w:hAnsi="仿宋" w:eastAsia="仿宋" w:cs="Times New Roman"/>
                <w:b/>
                <w:sz w:val="32"/>
                <w:szCs w:val="32"/>
              </w:rPr>
              <w:t>经费保障形式</w:t>
            </w:r>
          </w:p>
        </w:tc>
      </w:tr>
      <w:tr w14:paraId="6FADB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41BE906B">
            <w:pPr>
              <w:spacing w:line="300" w:lineRule="exact"/>
              <w:jc w:val="left"/>
              <w:outlineLvl w:val="0"/>
              <w:rPr>
                <w:rFonts w:ascii="仿宋" w:hAnsi="仿宋" w:eastAsia="仿宋" w:cs="Times New Roman"/>
                <w:sz w:val="32"/>
                <w:szCs w:val="32"/>
              </w:rPr>
            </w:pPr>
          </w:p>
        </w:tc>
        <w:tc>
          <w:tcPr>
            <w:tcW w:w="1134" w:type="dxa"/>
            <w:vMerge w:val="continue"/>
            <w:vAlign w:val="center"/>
          </w:tcPr>
          <w:p w14:paraId="78F7EAC5">
            <w:pPr>
              <w:spacing w:line="300" w:lineRule="exact"/>
              <w:jc w:val="left"/>
              <w:outlineLvl w:val="0"/>
              <w:rPr>
                <w:rFonts w:ascii="仿宋" w:hAnsi="仿宋" w:eastAsia="仿宋" w:cs="Times New Roman"/>
                <w:sz w:val="32"/>
                <w:szCs w:val="32"/>
              </w:rPr>
            </w:pPr>
          </w:p>
        </w:tc>
        <w:tc>
          <w:tcPr>
            <w:tcW w:w="1276" w:type="dxa"/>
            <w:vMerge w:val="continue"/>
            <w:vAlign w:val="center"/>
          </w:tcPr>
          <w:p w14:paraId="5F820D61">
            <w:pPr>
              <w:spacing w:line="300" w:lineRule="exact"/>
              <w:jc w:val="left"/>
              <w:outlineLvl w:val="0"/>
              <w:rPr>
                <w:rFonts w:ascii="仿宋" w:hAnsi="仿宋" w:eastAsia="仿宋" w:cs="Times New Roman"/>
                <w:sz w:val="32"/>
                <w:szCs w:val="32"/>
              </w:rPr>
            </w:pPr>
          </w:p>
        </w:tc>
        <w:tc>
          <w:tcPr>
            <w:tcW w:w="2902" w:type="dxa"/>
            <w:vMerge w:val="continue"/>
            <w:vAlign w:val="center"/>
          </w:tcPr>
          <w:p w14:paraId="42F401DB">
            <w:pPr>
              <w:spacing w:line="300" w:lineRule="exact"/>
              <w:jc w:val="left"/>
              <w:outlineLvl w:val="0"/>
              <w:rPr>
                <w:rFonts w:ascii="仿宋" w:hAnsi="仿宋" w:eastAsia="仿宋" w:cs="Times New Roman"/>
                <w:sz w:val="32"/>
                <w:szCs w:val="32"/>
              </w:rPr>
            </w:pPr>
          </w:p>
        </w:tc>
      </w:tr>
      <w:tr w14:paraId="5B0B3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7928E83C">
            <w:pPr>
              <w:spacing w:line="300" w:lineRule="exact"/>
              <w:jc w:val="left"/>
              <w:rPr>
                <w:rFonts w:ascii="仿宋" w:hAnsi="仿宋" w:eastAsia="仿宋" w:cs="仿宋"/>
                <w:sz w:val="28"/>
                <w:szCs w:val="28"/>
              </w:rPr>
            </w:pPr>
            <w:r>
              <w:rPr>
                <w:rFonts w:hint="eastAsia" w:ascii="仿宋" w:hAnsi="仿宋" w:eastAsia="仿宋" w:cs="仿宋"/>
                <w:sz w:val="28"/>
                <w:szCs w:val="28"/>
              </w:rPr>
              <w:t>中共石家庄市栾城区委网络安全和信息化委员会办公室</w:t>
            </w:r>
          </w:p>
        </w:tc>
        <w:tc>
          <w:tcPr>
            <w:tcW w:w="1134" w:type="dxa"/>
            <w:vAlign w:val="center"/>
          </w:tcPr>
          <w:p w14:paraId="62E0F18C">
            <w:pPr>
              <w:spacing w:line="300" w:lineRule="exact"/>
              <w:jc w:val="center"/>
              <w:rPr>
                <w:rFonts w:ascii="仿宋" w:hAnsi="仿宋" w:eastAsia="仿宋" w:cs="仿宋"/>
                <w:sz w:val="28"/>
                <w:szCs w:val="28"/>
              </w:rPr>
            </w:pPr>
            <w:r>
              <w:rPr>
                <w:rFonts w:hint="eastAsia" w:ascii="仿宋" w:hAnsi="仿宋" w:eastAsia="仿宋" w:cs="仿宋"/>
                <w:sz w:val="28"/>
                <w:szCs w:val="28"/>
              </w:rPr>
              <w:t>行政</w:t>
            </w:r>
          </w:p>
        </w:tc>
        <w:tc>
          <w:tcPr>
            <w:tcW w:w="1276" w:type="dxa"/>
            <w:vAlign w:val="center"/>
          </w:tcPr>
          <w:p w14:paraId="520E9451">
            <w:pPr>
              <w:spacing w:line="300" w:lineRule="exact"/>
              <w:jc w:val="center"/>
              <w:rPr>
                <w:rFonts w:ascii="仿宋" w:hAnsi="仿宋" w:eastAsia="仿宋" w:cs="仿宋"/>
                <w:sz w:val="28"/>
                <w:szCs w:val="28"/>
              </w:rPr>
            </w:pPr>
            <w:r>
              <w:rPr>
                <w:rFonts w:hint="eastAsia" w:ascii="仿宋" w:hAnsi="仿宋" w:eastAsia="仿宋" w:cs="仿宋"/>
                <w:sz w:val="28"/>
                <w:szCs w:val="28"/>
              </w:rPr>
              <w:t>正科级</w:t>
            </w:r>
          </w:p>
        </w:tc>
        <w:tc>
          <w:tcPr>
            <w:tcW w:w="2902" w:type="dxa"/>
            <w:vAlign w:val="center"/>
          </w:tcPr>
          <w:p w14:paraId="789C631B">
            <w:pPr>
              <w:spacing w:line="300" w:lineRule="exact"/>
              <w:jc w:val="center"/>
              <w:rPr>
                <w:rFonts w:ascii="仿宋" w:hAnsi="仿宋" w:eastAsia="仿宋" w:cs="仿宋"/>
                <w:sz w:val="28"/>
                <w:szCs w:val="28"/>
              </w:rPr>
            </w:pPr>
            <w:r>
              <w:rPr>
                <w:rFonts w:hint="eastAsia" w:ascii="仿宋" w:hAnsi="仿宋" w:eastAsia="仿宋" w:cs="仿宋"/>
                <w:sz w:val="28"/>
                <w:szCs w:val="28"/>
              </w:rPr>
              <w:t>财政拨款</w:t>
            </w:r>
          </w:p>
        </w:tc>
      </w:tr>
      <w:tr w14:paraId="06EBC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0695184A">
            <w:pPr>
              <w:spacing w:line="300" w:lineRule="exact"/>
              <w:jc w:val="left"/>
              <w:rPr>
                <w:rFonts w:ascii="仿宋" w:hAnsi="仿宋" w:eastAsia="仿宋" w:cs="仿宋"/>
                <w:sz w:val="28"/>
                <w:szCs w:val="28"/>
              </w:rPr>
            </w:pPr>
            <w:r>
              <w:rPr>
                <w:rFonts w:hint="eastAsia" w:ascii="仿宋" w:hAnsi="仿宋" w:eastAsia="仿宋" w:cs="仿宋"/>
                <w:sz w:val="28"/>
                <w:szCs w:val="28"/>
              </w:rPr>
              <w:t>栾城区互联网舆情信息中心</w:t>
            </w:r>
          </w:p>
        </w:tc>
        <w:tc>
          <w:tcPr>
            <w:tcW w:w="1134" w:type="dxa"/>
            <w:vAlign w:val="center"/>
          </w:tcPr>
          <w:p w14:paraId="31F18FF2">
            <w:pPr>
              <w:spacing w:line="300" w:lineRule="exact"/>
              <w:jc w:val="center"/>
              <w:rPr>
                <w:rFonts w:ascii="仿宋" w:hAnsi="仿宋" w:eastAsia="仿宋" w:cs="仿宋"/>
                <w:sz w:val="28"/>
                <w:szCs w:val="28"/>
              </w:rPr>
            </w:pPr>
            <w:r>
              <w:rPr>
                <w:rFonts w:hint="eastAsia" w:ascii="仿宋" w:hAnsi="仿宋" w:eastAsia="仿宋" w:cs="仿宋"/>
                <w:sz w:val="28"/>
                <w:szCs w:val="28"/>
              </w:rPr>
              <w:t>事业</w:t>
            </w:r>
          </w:p>
        </w:tc>
        <w:tc>
          <w:tcPr>
            <w:tcW w:w="1276" w:type="dxa"/>
            <w:vAlign w:val="center"/>
          </w:tcPr>
          <w:p w14:paraId="0E0D6C19">
            <w:pPr>
              <w:spacing w:line="300" w:lineRule="exact"/>
              <w:jc w:val="center"/>
              <w:rPr>
                <w:rFonts w:ascii="仿宋" w:hAnsi="仿宋" w:eastAsia="仿宋" w:cs="仿宋"/>
                <w:sz w:val="28"/>
                <w:szCs w:val="28"/>
              </w:rPr>
            </w:pPr>
            <w:r>
              <w:rPr>
                <w:rFonts w:hint="eastAsia" w:ascii="仿宋" w:hAnsi="仿宋" w:eastAsia="仿宋" w:cs="仿宋"/>
                <w:sz w:val="28"/>
                <w:szCs w:val="28"/>
              </w:rPr>
              <w:t>股级</w:t>
            </w:r>
          </w:p>
        </w:tc>
        <w:tc>
          <w:tcPr>
            <w:tcW w:w="2902" w:type="dxa"/>
            <w:vAlign w:val="center"/>
          </w:tcPr>
          <w:p w14:paraId="5170DF1C">
            <w:pPr>
              <w:spacing w:line="300" w:lineRule="exact"/>
              <w:rPr>
                <w:rFonts w:ascii="仿宋" w:hAnsi="仿宋" w:eastAsia="仿宋" w:cs="仿宋"/>
                <w:sz w:val="28"/>
                <w:szCs w:val="28"/>
              </w:rPr>
            </w:pPr>
            <w:r>
              <w:rPr>
                <w:rFonts w:hint="eastAsia" w:ascii="仿宋" w:hAnsi="仿宋" w:eastAsia="仿宋" w:cs="仿宋"/>
                <w:sz w:val="28"/>
                <w:szCs w:val="28"/>
              </w:rPr>
              <w:t>财政性资金基本保证</w:t>
            </w:r>
          </w:p>
        </w:tc>
      </w:tr>
    </w:tbl>
    <w:p w14:paraId="791A882F">
      <w:pPr>
        <w:rPr>
          <w:rFonts w:ascii="仿宋" w:hAnsi="仿宋" w:eastAsia="仿宋"/>
          <w:sz w:val="30"/>
          <w:szCs w:val="30"/>
        </w:rPr>
      </w:pPr>
    </w:p>
    <w:p w14:paraId="0DE782DD">
      <w:pPr>
        <w:ind w:firstLine="640"/>
        <w:rPr>
          <w:rFonts w:ascii="仿宋" w:hAnsi="仿宋" w:eastAsia="仿宋" w:cs="Times New Roman"/>
          <w:b/>
          <w:sz w:val="32"/>
          <w:szCs w:val="32"/>
        </w:rPr>
      </w:pPr>
      <w:r>
        <w:rPr>
          <w:rFonts w:hint="eastAsia" w:ascii="仿宋" w:hAnsi="仿宋" w:eastAsia="仿宋" w:cs="Times New Roman"/>
          <w:b/>
          <w:sz w:val="32"/>
          <w:szCs w:val="32"/>
        </w:rPr>
        <w:t>二、部门预算安排的总体情况</w:t>
      </w:r>
    </w:p>
    <w:p w14:paraId="70DD08E6">
      <w:pPr>
        <w:ind w:firstLine="640"/>
        <w:rPr>
          <w:rFonts w:ascii="仿宋" w:hAnsi="仿宋" w:eastAsia="仿宋" w:cs="Times New Roman"/>
          <w:sz w:val="30"/>
          <w:szCs w:val="30"/>
        </w:rPr>
      </w:pPr>
      <w:r>
        <w:rPr>
          <w:rFonts w:hint="eastAsia" w:ascii="仿宋" w:hAnsi="仿宋" w:eastAsia="仿宋" w:cs="Times New Roman"/>
          <w:sz w:val="30"/>
          <w:szCs w:val="30"/>
        </w:rPr>
        <w:t>按照预算管理有关规定，目前我省部门预算的编制实行综合预算管理，即全部收入和支出都反映的预算中。网信办及所属事业单位的收支包含在部门预算中。</w:t>
      </w:r>
    </w:p>
    <w:p w14:paraId="1ED3404A">
      <w:pPr>
        <w:ind w:firstLine="640"/>
        <w:rPr>
          <w:rFonts w:ascii="仿宋" w:hAnsi="仿宋" w:eastAsia="仿宋" w:cs="Times New Roman"/>
          <w:sz w:val="30"/>
          <w:szCs w:val="30"/>
        </w:rPr>
      </w:pPr>
      <w:r>
        <w:rPr>
          <w:rFonts w:ascii="仿宋" w:hAnsi="仿宋" w:eastAsia="仿宋" w:cs="Times New Roman"/>
          <w:sz w:val="30"/>
          <w:szCs w:val="30"/>
        </w:rPr>
        <w:t>1</w:t>
      </w:r>
      <w:r>
        <w:rPr>
          <w:rFonts w:hint="eastAsia" w:ascii="仿宋" w:hAnsi="仿宋" w:eastAsia="仿宋" w:cs="Times New Roman"/>
          <w:sz w:val="30"/>
          <w:szCs w:val="30"/>
        </w:rPr>
        <w:t>、收入说明</w:t>
      </w:r>
    </w:p>
    <w:p w14:paraId="19262ECE">
      <w:pPr>
        <w:ind w:firstLine="640"/>
        <w:rPr>
          <w:rFonts w:ascii="仿宋" w:hAnsi="仿宋" w:eastAsia="仿宋" w:cs="Times New Roman"/>
          <w:sz w:val="30"/>
          <w:szCs w:val="30"/>
        </w:rPr>
      </w:pPr>
      <w:r>
        <w:rPr>
          <w:rFonts w:hint="eastAsia" w:ascii="仿宋" w:hAnsi="仿宋" w:eastAsia="仿宋" w:cs="Times New Roman"/>
          <w:sz w:val="30"/>
          <w:szCs w:val="30"/>
        </w:rPr>
        <w:t>反映本部门当年全部收入。</w:t>
      </w:r>
      <w:r>
        <w:rPr>
          <w:rFonts w:ascii="仿宋" w:hAnsi="仿宋" w:eastAsia="仿宋" w:cs="Times New Roman"/>
          <w:sz w:val="30"/>
          <w:szCs w:val="30"/>
        </w:rPr>
        <w:t>2020</w:t>
      </w:r>
      <w:r>
        <w:rPr>
          <w:rFonts w:hint="eastAsia" w:ascii="仿宋" w:hAnsi="仿宋" w:eastAsia="仿宋" w:cs="Times New Roman"/>
          <w:sz w:val="30"/>
          <w:szCs w:val="30"/>
        </w:rPr>
        <w:t>年预算收入</w:t>
      </w:r>
      <w:r>
        <w:rPr>
          <w:rFonts w:ascii="仿宋" w:hAnsi="仿宋" w:eastAsia="仿宋" w:cs="Times New Roman"/>
          <w:sz w:val="30"/>
          <w:szCs w:val="30"/>
        </w:rPr>
        <w:t>340.77</w:t>
      </w:r>
      <w:r>
        <w:rPr>
          <w:rFonts w:hint="eastAsia" w:ascii="仿宋" w:hAnsi="仿宋" w:eastAsia="仿宋" w:cs="Times New Roman"/>
          <w:sz w:val="30"/>
          <w:szCs w:val="30"/>
        </w:rPr>
        <w:t>万元，其中：一般公共预算收入</w:t>
      </w:r>
      <w:r>
        <w:rPr>
          <w:rFonts w:ascii="仿宋" w:hAnsi="仿宋" w:eastAsia="仿宋" w:cs="Times New Roman"/>
          <w:sz w:val="30"/>
          <w:szCs w:val="30"/>
        </w:rPr>
        <w:t>340.77</w:t>
      </w:r>
      <w:r>
        <w:rPr>
          <w:rFonts w:hint="eastAsia" w:ascii="仿宋" w:hAnsi="仿宋" w:eastAsia="仿宋" w:cs="Times New Roman"/>
          <w:sz w:val="30"/>
          <w:szCs w:val="30"/>
        </w:rPr>
        <w:t>万元，基金预算收入</w:t>
      </w:r>
      <w:r>
        <w:rPr>
          <w:rFonts w:ascii="仿宋" w:hAnsi="仿宋" w:eastAsia="仿宋" w:cs="Times New Roman"/>
          <w:sz w:val="30"/>
          <w:szCs w:val="30"/>
        </w:rPr>
        <w:t>0</w:t>
      </w:r>
      <w:r>
        <w:rPr>
          <w:rFonts w:hint="eastAsia" w:ascii="仿宋" w:hAnsi="仿宋" w:eastAsia="仿宋" w:cs="Times New Roman"/>
          <w:sz w:val="30"/>
          <w:szCs w:val="30"/>
        </w:rPr>
        <w:t>万元，财政专户核拨收入</w:t>
      </w:r>
      <w:r>
        <w:rPr>
          <w:rFonts w:ascii="仿宋" w:hAnsi="仿宋" w:eastAsia="仿宋" w:cs="Times New Roman"/>
          <w:sz w:val="30"/>
          <w:szCs w:val="30"/>
        </w:rPr>
        <w:t>0</w:t>
      </w:r>
      <w:r>
        <w:rPr>
          <w:rFonts w:hint="eastAsia" w:ascii="仿宋" w:hAnsi="仿宋" w:eastAsia="仿宋" w:cs="Times New Roman"/>
          <w:sz w:val="30"/>
          <w:szCs w:val="30"/>
        </w:rPr>
        <w:t>万元，其他来源收入</w:t>
      </w:r>
      <w:r>
        <w:rPr>
          <w:rFonts w:ascii="仿宋" w:hAnsi="仿宋" w:eastAsia="仿宋" w:cs="Times New Roman"/>
          <w:sz w:val="30"/>
          <w:szCs w:val="30"/>
        </w:rPr>
        <w:t>0</w:t>
      </w:r>
      <w:r>
        <w:rPr>
          <w:rFonts w:hint="eastAsia" w:ascii="仿宋" w:hAnsi="仿宋" w:eastAsia="仿宋" w:cs="Times New Roman"/>
          <w:sz w:val="30"/>
          <w:szCs w:val="30"/>
        </w:rPr>
        <w:t>万元。</w:t>
      </w:r>
    </w:p>
    <w:p w14:paraId="48A063D4">
      <w:pPr>
        <w:ind w:firstLine="640"/>
        <w:rPr>
          <w:rFonts w:ascii="仿宋" w:hAnsi="仿宋" w:eastAsia="仿宋" w:cs="Times New Roman"/>
          <w:sz w:val="30"/>
          <w:szCs w:val="30"/>
        </w:rPr>
      </w:pPr>
      <w:r>
        <w:rPr>
          <w:rFonts w:ascii="仿宋" w:hAnsi="仿宋" w:eastAsia="仿宋" w:cs="Times New Roman"/>
          <w:sz w:val="30"/>
          <w:szCs w:val="30"/>
        </w:rPr>
        <w:t>2</w:t>
      </w:r>
      <w:r>
        <w:rPr>
          <w:rFonts w:hint="eastAsia" w:ascii="仿宋" w:hAnsi="仿宋" w:eastAsia="仿宋" w:cs="Times New Roman"/>
          <w:sz w:val="30"/>
          <w:szCs w:val="30"/>
        </w:rPr>
        <w:t>、支出说明</w:t>
      </w:r>
    </w:p>
    <w:p w14:paraId="2A9F62B0">
      <w:pPr>
        <w:ind w:firstLine="640"/>
        <w:rPr>
          <w:rFonts w:ascii="仿宋" w:hAnsi="仿宋" w:eastAsia="仿宋" w:cs="Times New Roman"/>
          <w:sz w:val="30"/>
          <w:szCs w:val="30"/>
        </w:rPr>
      </w:pPr>
      <w:r>
        <w:rPr>
          <w:rFonts w:hint="eastAsia" w:ascii="仿宋" w:hAnsi="仿宋" w:eastAsia="仿宋" w:cs="Times New Roman"/>
          <w:sz w:val="30"/>
          <w:szCs w:val="30"/>
        </w:rPr>
        <w:t>收支预算总表支出栏、基本支出表、项目支出表按经济分类和支出功能分类科目编制，反映网信办</w:t>
      </w:r>
      <w:r>
        <w:rPr>
          <w:rFonts w:ascii="仿宋" w:hAnsi="仿宋" w:eastAsia="仿宋" w:cs="Times New Roman"/>
          <w:sz w:val="30"/>
          <w:szCs w:val="30"/>
        </w:rPr>
        <w:t>2020</w:t>
      </w:r>
      <w:r>
        <w:rPr>
          <w:rFonts w:hint="eastAsia" w:ascii="仿宋" w:hAnsi="仿宋" w:eastAsia="仿宋" w:cs="Times New Roman"/>
          <w:sz w:val="30"/>
          <w:szCs w:val="30"/>
        </w:rPr>
        <w:t>年度部门预算中支出预算的总体情况。</w:t>
      </w:r>
      <w:r>
        <w:rPr>
          <w:rFonts w:ascii="仿宋" w:hAnsi="仿宋" w:eastAsia="仿宋" w:cs="Times New Roman"/>
          <w:sz w:val="30"/>
          <w:szCs w:val="30"/>
        </w:rPr>
        <w:t>2020</w:t>
      </w:r>
      <w:r>
        <w:rPr>
          <w:rFonts w:hint="eastAsia" w:ascii="仿宋" w:hAnsi="仿宋" w:eastAsia="仿宋" w:cs="Times New Roman"/>
          <w:sz w:val="30"/>
          <w:szCs w:val="30"/>
        </w:rPr>
        <w:t>年部门支出预算为</w:t>
      </w:r>
      <w:r>
        <w:rPr>
          <w:rFonts w:ascii="仿宋" w:hAnsi="仿宋" w:eastAsia="仿宋" w:cs="Times New Roman"/>
          <w:sz w:val="30"/>
          <w:szCs w:val="30"/>
        </w:rPr>
        <w:t>340.77</w:t>
      </w:r>
      <w:r>
        <w:rPr>
          <w:rFonts w:hint="eastAsia" w:ascii="仿宋" w:hAnsi="仿宋" w:eastAsia="仿宋" w:cs="Times New Roman"/>
          <w:sz w:val="30"/>
          <w:szCs w:val="30"/>
        </w:rPr>
        <w:t>万元，其中基本支出</w:t>
      </w:r>
      <w:r>
        <w:rPr>
          <w:rFonts w:ascii="仿宋" w:hAnsi="仿宋" w:eastAsia="仿宋" w:cs="Times New Roman"/>
          <w:sz w:val="30"/>
          <w:szCs w:val="30"/>
        </w:rPr>
        <w:t>157.12</w:t>
      </w:r>
      <w:r>
        <w:rPr>
          <w:rFonts w:hint="eastAsia" w:ascii="仿宋" w:hAnsi="仿宋" w:eastAsia="仿宋" w:cs="Times New Roman"/>
          <w:sz w:val="30"/>
          <w:szCs w:val="30"/>
        </w:rPr>
        <w:t>万元，包括人员经费</w:t>
      </w:r>
      <w:r>
        <w:rPr>
          <w:rFonts w:ascii="仿宋" w:hAnsi="仿宋" w:eastAsia="仿宋" w:cs="Times New Roman"/>
          <w:sz w:val="30"/>
          <w:szCs w:val="30"/>
        </w:rPr>
        <w:t>143.16</w:t>
      </w:r>
      <w:r>
        <w:rPr>
          <w:rFonts w:hint="eastAsia" w:ascii="仿宋" w:hAnsi="仿宋" w:eastAsia="仿宋" w:cs="Times New Roman"/>
          <w:sz w:val="30"/>
          <w:szCs w:val="30"/>
        </w:rPr>
        <w:t>万元和日常公用经费</w:t>
      </w:r>
      <w:r>
        <w:rPr>
          <w:rFonts w:ascii="仿宋" w:hAnsi="仿宋" w:eastAsia="仿宋" w:cs="Times New Roman"/>
          <w:sz w:val="30"/>
          <w:szCs w:val="30"/>
        </w:rPr>
        <w:t>13.96</w:t>
      </w:r>
      <w:r>
        <w:rPr>
          <w:rFonts w:hint="eastAsia" w:ascii="仿宋" w:hAnsi="仿宋" w:eastAsia="仿宋" w:cs="Times New Roman"/>
          <w:sz w:val="30"/>
          <w:szCs w:val="30"/>
        </w:rPr>
        <w:t>万元；项目支出</w:t>
      </w:r>
      <w:r>
        <w:rPr>
          <w:rFonts w:ascii="仿宋" w:hAnsi="仿宋" w:eastAsia="仿宋" w:cs="Times New Roman"/>
          <w:sz w:val="30"/>
          <w:szCs w:val="30"/>
        </w:rPr>
        <w:t>183.65</w:t>
      </w:r>
      <w:r>
        <w:rPr>
          <w:rFonts w:hint="eastAsia" w:ascii="仿宋" w:hAnsi="仿宋" w:eastAsia="仿宋" w:cs="Times New Roman"/>
          <w:sz w:val="30"/>
          <w:szCs w:val="30"/>
        </w:rPr>
        <w:t>万元，主要为网络宣传管理</w:t>
      </w:r>
      <w:r>
        <w:rPr>
          <w:rFonts w:ascii="仿宋" w:hAnsi="仿宋" w:eastAsia="仿宋" w:cs="Times New Roman"/>
          <w:sz w:val="30"/>
          <w:szCs w:val="30"/>
        </w:rPr>
        <w:t>33</w:t>
      </w:r>
      <w:r>
        <w:rPr>
          <w:rFonts w:hint="eastAsia" w:ascii="仿宋" w:hAnsi="仿宋" w:eastAsia="仿宋" w:cs="Times New Roman"/>
          <w:sz w:val="30"/>
          <w:szCs w:val="30"/>
        </w:rPr>
        <w:t>万元，劳动聘用人员工资</w:t>
      </w:r>
      <w:r>
        <w:rPr>
          <w:rFonts w:ascii="仿宋" w:hAnsi="仿宋" w:eastAsia="仿宋" w:cs="Times New Roman"/>
          <w:sz w:val="30"/>
          <w:szCs w:val="30"/>
        </w:rPr>
        <w:t>10.65</w:t>
      </w:r>
      <w:r>
        <w:rPr>
          <w:rFonts w:hint="eastAsia" w:ascii="仿宋" w:hAnsi="仿宋" w:eastAsia="仿宋" w:cs="Times New Roman"/>
          <w:sz w:val="30"/>
          <w:szCs w:val="30"/>
        </w:rPr>
        <w:t>万元，网络专业培训</w:t>
      </w:r>
      <w:r>
        <w:rPr>
          <w:rFonts w:ascii="仿宋" w:hAnsi="仿宋" w:eastAsia="仿宋" w:cs="Times New Roman"/>
          <w:sz w:val="30"/>
          <w:szCs w:val="30"/>
        </w:rPr>
        <w:t>10</w:t>
      </w:r>
      <w:r>
        <w:rPr>
          <w:rFonts w:hint="eastAsia" w:ascii="仿宋" w:hAnsi="仿宋" w:eastAsia="仿宋" w:cs="Times New Roman"/>
          <w:sz w:val="30"/>
          <w:szCs w:val="30"/>
        </w:rPr>
        <w:t>万元，网站和新媒体业务</w:t>
      </w:r>
      <w:r>
        <w:rPr>
          <w:rFonts w:ascii="仿宋" w:hAnsi="仿宋" w:eastAsia="仿宋" w:cs="Times New Roman"/>
          <w:sz w:val="30"/>
          <w:szCs w:val="30"/>
        </w:rPr>
        <w:t>35</w:t>
      </w:r>
      <w:r>
        <w:rPr>
          <w:rFonts w:hint="eastAsia" w:ascii="仿宋" w:hAnsi="仿宋" w:eastAsia="仿宋" w:cs="Times New Roman"/>
          <w:sz w:val="30"/>
          <w:szCs w:val="30"/>
        </w:rPr>
        <w:t>万元，互联网精品生产扶持</w:t>
      </w:r>
      <w:r>
        <w:rPr>
          <w:rFonts w:ascii="仿宋" w:hAnsi="仿宋" w:eastAsia="仿宋" w:cs="Times New Roman"/>
          <w:sz w:val="30"/>
          <w:szCs w:val="30"/>
        </w:rPr>
        <w:t>20</w:t>
      </w:r>
      <w:r>
        <w:rPr>
          <w:rFonts w:hint="eastAsia" w:ascii="仿宋" w:hAnsi="仿宋" w:eastAsia="仿宋" w:cs="Times New Roman"/>
          <w:sz w:val="30"/>
          <w:szCs w:val="30"/>
        </w:rPr>
        <w:t>万元。网络平台链接费</w:t>
      </w:r>
      <w:r>
        <w:rPr>
          <w:rFonts w:ascii="仿宋" w:hAnsi="仿宋" w:eastAsia="仿宋" w:cs="Times New Roman"/>
          <w:sz w:val="30"/>
          <w:szCs w:val="30"/>
        </w:rPr>
        <w:t>10</w:t>
      </w:r>
      <w:r>
        <w:rPr>
          <w:rFonts w:hint="eastAsia" w:ascii="仿宋" w:hAnsi="仿宋" w:eastAsia="仿宋" w:cs="Times New Roman"/>
          <w:sz w:val="30"/>
          <w:szCs w:val="30"/>
        </w:rPr>
        <w:t>万元，网络安全监测预警体系建设和工作经费</w:t>
      </w:r>
      <w:r>
        <w:rPr>
          <w:rFonts w:ascii="仿宋" w:hAnsi="仿宋" w:eastAsia="仿宋" w:cs="Times New Roman"/>
          <w:sz w:val="30"/>
          <w:szCs w:val="30"/>
        </w:rPr>
        <w:t>40</w:t>
      </w:r>
      <w:r>
        <w:rPr>
          <w:rFonts w:hint="eastAsia" w:ascii="仿宋" w:hAnsi="仿宋" w:eastAsia="仿宋" w:cs="Times New Roman"/>
          <w:sz w:val="30"/>
          <w:szCs w:val="30"/>
        </w:rPr>
        <w:t>万元，网络设备维护</w:t>
      </w:r>
      <w:r>
        <w:rPr>
          <w:rFonts w:ascii="仿宋" w:hAnsi="仿宋" w:eastAsia="仿宋" w:cs="Times New Roman"/>
          <w:sz w:val="30"/>
          <w:szCs w:val="30"/>
        </w:rPr>
        <w:t>20</w:t>
      </w:r>
      <w:r>
        <w:rPr>
          <w:rFonts w:hint="eastAsia" w:ascii="仿宋" w:hAnsi="仿宋" w:eastAsia="仿宋" w:cs="Times New Roman"/>
          <w:sz w:val="30"/>
          <w:szCs w:val="30"/>
        </w:rPr>
        <w:t>万元，网络执法</w:t>
      </w:r>
      <w:r>
        <w:rPr>
          <w:rFonts w:ascii="仿宋" w:hAnsi="仿宋" w:eastAsia="仿宋" w:cs="Times New Roman"/>
          <w:sz w:val="30"/>
          <w:szCs w:val="30"/>
        </w:rPr>
        <w:t>5</w:t>
      </w:r>
      <w:r>
        <w:rPr>
          <w:rFonts w:hint="eastAsia" w:ascii="仿宋" w:hAnsi="仿宋" w:eastAsia="仿宋" w:cs="Times New Roman"/>
          <w:sz w:val="30"/>
          <w:szCs w:val="30"/>
        </w:rPr>
        <w:t>万元。</w:t>
      </w:r>
      <w:r>
        <w:rPr>
          <w:rFonts w:hint="eastAsia" w:ascii="Times New Roman" w:hAnsi="Times New Roman" w:eastAsia="仿宋" w:cs="Times New Roman"/>
          <w:sz w:val="32"/>
          <w:szCs w:val="32"/>
        </w:rPr>
        <w:t>其他支出0万元。</w:t>
      </w:r>
    </w:p>
    <w:p w14:paraId="00856EF5">
      <w:pPr>
        <w:ind w:firstLine="640"/>
        <w:rPr>
          <w:rFonts w:ascii="仿宋" w:hAnsi="仿宋" w:eastAsia="仿宋" w:cs="Times New Roman"/>
          <w:sz w:val="30"/>
          <w:szCs w:val="30"/>
        </w:rPr>
      </w:pPr>
      <w:r>
        <w:rPr>
          <w:rFonts w:ascii="仿宋" w:hAnsi="仿宋" w:eastAsia="仿宋" w:cs="Times New Roman"/>
          <w:sz w:val="30"/>
          <w:szCs w:val="30"/>
        </w:rPr>
        <w:t>3</w:t>
      </w:r>
      <w:r>
        <w:rPr>
          <w:rFonts w:hint="eastAsia" w:ascii="仿宋" w:hAnsi="仿宋" w:eastAsia="仿宋" w:cs="Times New Roman"/>
          <w:sz w:val="30"/>
          <w:szCs w:val="30"/>
        </w:rPr>
        <w:t>、比上年增减情况</w:t>
      </w:r>
    </w:p>
    <w:p w14:paraId="788BB875">
      <w:pPr>
        <w:ind w:firstLine="640"/>
        <w:rPr>
          <w:rFonts w:ascii="仿宋" w:hAnsi="仿宋" w:eastAsia="仿宋" w:cs="Times New Roman"/>
          <w:sz w:val="30"/>
          <w:szCs w:val="30"/>
        </w:rPr>
      </w:pPr>
      <w:r>
        <w:rPr>
          <w:rFonts w:ascii="仿宋" w:hAnsi="仿宋" w:eastAsia="仿宋" w:cs="Times New Roman"/>
          <w:color w:val="000000"/>
          <w:sz w:val="30"/>
          <w:szCs w:val="30"/>
        </w:rPr>
        <w:t>2020</w:t>
      </w:r>
      <w:r>
        <w:rPr>
          <w:rFonts w:hint="eastAsia" w:ascii="仿宋" w:hAnsi="仿宋" w:eastAsia="仿宋" w:cs="Times New Roman"/>
          <w:color w:val="000000"/>
          <w:sz w:val="30"/>
          <w:szCs w:val="30"/>
        </w:rPr>
        <w:t>年部门预算收支安排</w:t>
      </w:r>
      <w:r>
        <w:rPr>
          <w:rFonts w:ascii="仿宋" w:hAnsi="仿宋" w:eastAsia="仿宋" w:cs="Times New Roman"/>
          <w:sz w:val="30"/>
          <w:szCs w:val="30"/>
        </w:rPr>
        <w:t>340.77</w:t>
      </w:r>
      <w:r>
        <w:rPr>
          <w:rFonts w:hint="eastAsia" w:ascii="仿宋" w:hAnsi="仿宋" w:eastAsia="仿宋" w:cs="Times New Roman"/>
          <w:color w:val="000000"/>
          <w:sz w:val="30"/>
          <w:szCs w:val="30"/>
        </w:rPr>
        <w:t>万元，</w:t>
      </w:r>
      <w:r>
        <w:rPr>
          <w:rFonts w:hint="eastAsia" w:ascii="仿宋" w:hAnsi="仿宋" w:eastAsia="仿宋" w:cs="Times New Roman"/>
          <w:sz w:val="30"/>
          <w:szCs w:val="30"/>
        </w:rPr>
        <w:t>较</w:t>
      </w:r>
      <w:r>
        <w:rPr>
          <w:rFonts w:ascii="仿宋" w:hAnsi="仿宋" w:eastAsia="仿宋" w:cs="Times New Roman"/>
          <w:sz w:val="30"/>
          <w:szCs w:val="30"/>
        </w:rPr>
        <w:t>2019</w:t>
      </w:r>
      <w:r>
        <w:rPr>
          <w:rFonts w:hint="eastAsia" w:ascii="仿宋" w:hAnsi="仿宋" w:eastAsia="仿宋" w:cs="Times New Roman"/>
          <w:sz w:val="30"/>
          <w:szCs w:val="30"/>
        </w:rPr>
        <w:t>年增加</w:t>
      </w:r>
      <w:r>
        <w:rPr>
          <w:rFonts w:ascii="仿宋" w:hAnsi="仿宋" w:eastAsia="仿宋" w:cs="Times New Roman"/>
          <w:sz w:val="30"/>
          <w:szCs w:val="30"/>
        </w:rPr>
        <w:t>191.49231</w:t>
      </w:r>
      <w:r>
        <w:rPr>
          <w:rFonts w:hint="eastAsia" w:ascii="仿宋" w:hAnsi="仿宋" w:eastAsia="仿宋" w:cs="Times New Roman"/>
          <w:sz w:val="30"/>
          <w:szCs w:val="30"/>
        </w:rPr>
        <w:t>万元，其中：基本支出增加</w:t>
      </w:r>
      <w:r>
        <w:rPr>
          <w:rFonts w:ascii="仿宋" w:hAnsi="仿宋" w:eastAsia="仿宋" w:cs="Times New Roman"/>
          <w:sz w:val="30"/>
          <w:szCs w:val="30"/>
        </w:rPr>
        <w:t>77.80016</w:t>
      </w:r>
      <w:r>
        <w:rPr>
          <w:rFonts w:hint="eastAsia" w:ascii="仿宋" w:hAnsi="仿宋" w:eastAsia="仿宋" w:cs="Times New Roman"/>
          <w:sz w:val="30"/>
          <w:szCs w:val="30"/>
        </w:rPr>
        <w:t>万元，主要是网信办是新建单位，不断有人员增加，相应增加人员经费和日常公用经费；项目支出增加</w:t>
      </w:r>
      <w:r>
        <w:rPr>
          <w:rFonts w:ascii="仿宋" w:hAnsi="仿宋" w:eastAsia="仿宋" w:cs="Times New Roman"/>
          <w:sz w:val="30"/>
          <w:szCs w:val="30"/>
        </w:rPr>
        <w:t>113.69215</w:t>
      </w:r>
      <w:r>
        <w:rPr>
          <w:rFonts w:hint="eastAsia" w:ascii="仿宋" w:hAnsi="仿宋" w:eastAsia="仿宋" w:cs="Times New Roman"/>
          <w:sz w:val="30"/>
          <w:szCs w:val="30"/>
        </w:rPr>
        <w:t>万元，主要是用于网络宣传管理和各网站、各平台的业务往来以及监测预警体系的建设。</w:t>
      </w:r>
      <w:r>
        <w:rPr>
          <w:rFonts w:hint="eastAsia" w:ascii="Times New Roman" w:hAnsi="Times New Roman" w:eastAsia="仿宋" w:cs="Times New Roman"/>
          <w:sz w:val="32"/>
          <w:szCs w:val="32"/>
        </w:rPr>
        <w:t>其他支出无增减变化。</w:t>
      </w:r>
    </w:p>
    <w:p w14:paraId="049ED958">
      <w:pPr>
        <w:autoSpaceDE w:val="0"/>
        <w:autoSpaceDN w:val="0"/>
        <w:adjustRightInd w:val="0"/>
        <w:ind w:firstLine="964" w:firstLineChars="300"/>
        <w:jc w:val="left"/>
        <w:rPr>
          <w:rFonts w:ascii="仿宋" w:hAnsi="仿宋" w:eastAsia="仿宋" w:cs="Times New Roman"/>
          <w:b/>
          <w:sz w:val="32"/>
          <w:szCs w:val="32"/>
        </w:rPr>
      </w:pPr>
      <w:r>
        <w:rPr>
          <w:rFonts w:hint="eastAsia" w:ascii="仿宋" w:hAnsi="仿宋" w:eastAsia="仿宋" w:cs="Times New Roman"/>
          <w:b/>
          <w:sz w:val="32"/>
          <w:szCs w:val="32"/>
        </w:rPr>
        <w:t>三、机关运行经费安排情况</w:t>
      </w:r>
    </w:p>
    <w:p w14:paraId="61B8E7E8">
      <w:pPr>
        <w:autoSpaceDE w:val="0"/>
        <w:autoSpaceDN w:val="0"/>
        <w:adjustRightInd w:val="0"/>
        <w:ind w:left="198" w:firstLine="600" w:firstLineChars="200"/>
        <w:jc w:val="left"/>
        <w:rPr>
          <w:rFonts w:ascii="仿宋" w:hAnsi="仿宋" w:eastAsia="仿宋" w:cs="Times New Roman"/>
          <w:sz w:val="30"/>
          <w:szCs w:val="30"/>
        </w:rPr>
      </w:pPr>
      <w:r>
        <w:rPr>
          <w:rFonts w:ascii="仿宋" w:hAnsi="仿宋" w:eastAsia="仿宋" w:cs="Times New Roman"/>
          <w:sz w:val="30"/>
          <w:szCs w:val="30"/>
        </w:rPr>
        <w:t>2020</w:t>
      </w:r>
      <w:r>
        <w:rPr>
          <w:rFonts w:hint="eastAsia" w:ascii="仿宋" w:hAnsi="仿宋" w:eastAsia="仿宋" w:cs="Times New Roman"/>
          <w:sz w:val="30"/>
          <w:szCs w:val="30"/>
        </w:rPr>
        <w:t>年，我部门机关运行经费共计安排</w:t>
      </w:r>
      <w:r>
        <w:rPr>
          <w:rFonts w:ascii="仿宋" w:hAnsi="仿宋" w:eastAsia="仿宋" w:cs="Times New Roman"/>
          <w:sz w:val="30"/>
          <w:szCs w:val="30"/>
        </w:rPr>
        <w:t>13.96</w:t>
      </w:r>
      <w:r>
        <w:rPr>
          <w:rFonts w:hint="eastAsia" w:ascii="仿宋" w:hAnsi="仿宋" w:eastAsia="仿宋" w:cs="Times New Roman"/>
          <w:sz w:val="30"/>
          <w:szCs w:val="30"/>
        </w:rPr>
        <w:t>万元，主要用于保证机关正常运转的办公及印刷费、邮电费、差旅费、会议费、福利费、专用材料及一般设备购置费、日常维修费、等支出。</w:t>
      </w:r>
    </w:p>
    <w:p w14:paraId="4E94275D">
      <w:pPr>
        <w:autoSpaceDE w:val="0"/>
        <w:autoSpaceDN w:val="0"/>
        <w:adjustRightInd w:val="0"/>
        <w:ind w:left="198" w:firstLine="643" w:firstLineChars="200"/>
        <w:jc w:val="left"/>
        <w:rPr>
          <w:rFonts w:ascii="仿宋" w:hAnsi="仿宋" w:eastAsia="仿宋" w:cs="Times New Roman"/>
          <w:b/>
          <w:sz w:val="32"/>
          <w:szCs w:val="32"/>
        </w:rPr>
      </w:pPr>
      <w:r>
        <w:rPr>
          <w:rFonts w:hint="eastAsia" w:ascii="仿宋" w:hAnsi="仿宋" w:eastAsia="仿宋" w:cs="Times New Roman"/>
          <w:b/>
          <w:sz w:val="32"/>
          <w:szCs w:val="32"/>
        </w:rPr>
        <w:t>四、财政拨款“三公”经费预算情况及增减变化原因</w:t>
      </w:r>
    </w:p>
    <w:p w14:paraId="3D35B123">
      <w:pPr>
        <w:autoSpaceDE w:val="0"/>
        <w:autoSpaceDN w:val="0"/>
        <w:adjustRightInd w:val="0"/>
        <w:ind w:left="198" w:firstLine="640" w:firstLineChars="200"/>
        <w:jc w:val="left"/>
        <w:rPr>
          <w:rFonts w:ascii="仿宋" w:hAnsi="仿宋" w:eastAsia="仿宋" w:cs="Times New Roman"/>
          <w:sz w:val="30"/>
          <w:szCs w:val="30"/>
        </w:rPr>
      </w:pPr>
      <w:r>
        <w:rPr>
          <w:rFonts w:hint="eastAsia" w:ascii="Times New Roman" w:hAnsi="Times New Roman" w:eastAsia="仿宋" w:cs="Times New Roman"/>
          <w:sz w:val="32"/>
          <w:szCs w:val="32"/>
        </w:rPr>
        <w:t>2020年，我部门财政拨款“三公”经费预算安排0万元，其中：因公出国（境）费0万元；公务用车购置及运维费0万元（其中：公务用车购置费0万元，公务用车运行维护费0万元)；公务接待费0万元。“三公”经费与上年持平，无增减变化。</w:t>
      </w:r>
    </w:p>
    <w:p w14:paraId="34EC3B01">
      <w:pPr>
        <w:autoSpaceDE w:val="0"/>
        <w:autoSpaceDN w:val="0"/>
        <w:adjustRightInd w:val="0"/>
        <w:ind w:left="198" w:firstLine="643" w:firstLineChars="200"/>
        <w:jc w:val="left"/>
        <w:rPr>
          <w:rFonts w:ascii="仿宋" w:hAnsi="仿宋" w:eastAsia="仿宋" w:cs="Times New Roman"/>
          <w:b/>
          <w:sz w:val="32"/>
          <w:szCs w:val="32"/>
        </w:rPr>
      </w:pPr>
      <w:r>
        <w:rPr>
          <w:rFonts w:hint="eastAsia" w:ascii="仿宋" w:hAnsi="仿宋" w:eastAsia="仿宋" w:cs="Times New Roman"/>
          <w:b/>
          <w:sz w:val="32"/>
          <w:szCs w:val="32"/>
        </w:rPr>
        <w:t>五、预算绩效信息</w:t>
      </w:r>
      <w:bookmarkStart w:id="0" w:name="_Toc471398463"/>
    </w:p>
    <w:p w14:paraId="2533904C">
      <w:pPr>
        <w:ind w:firstLine="602" w:firstLineChars="200"/>
        <w:jc w:val="left"/>
        <w:outlineLvl w:val="1"/>
        <w:rPr>
          <w:rFonts w:ascii="仿宋" w:hAnsi="仿宋" w:eastAsia="仿宋" w:cs="Times New Roman"/>
          <w:b/>
          <w:sz w:val="30"/>
          <w:szCs w:val="30"/>
        </w:rPr>
      </w:pPr>
      <w:r>
        <w:rPr>
          <w:rFonts w:hint="eastAsia" w:ascii="仿宋" w:hAnsi="仿宋" w:eastAsia="仿宋" w:cs="Times New Roman"/>
          <w:b/>
          <w:sz w:val="30"/>
          <w:szCs w:val="30"/>
        </w:rPr>
        <w:t>第一部分  部门整体绩效目标</w:t>
      </w:r>
    </w:p>
    <w:p w14:paraId="21F88C2F">
      <w:pPr>
        <w:ind w:firstLine="602" w:firstLineChars="200"/>
        <w:jc w:val="left"/>
        <w:outlineLvl w:val="1"/>
        <w:rPr>
          <w:rFonts w:ascii="仿宋" w:hAnsi="仿宋" w:eastAsia="仿宋"/>
          <w:sz w:val="30"/>
          <w:szCs w:val="30"/>
        </w:rPr>
      </w:pPr>
      <w:r>
        <w:rPr>
          <w:rFonts w:hint="eastAsia" w:ascii="仿宋" w:hAnsi="仿宋" w:eastAsia="仿宋" w:cs="Times New Roman"/>
          <w:b/>
          <w:sz w:val="30"/>
          <w:szCs w:val="30"/>
        </w:rPr>
        <w:t>（一）总体绩效目标</w:t>
      </w:r>
      <w:r>
        <w:rPr>
          <w:rFonts w:ascii="仿宋" w:hAnsi="仿宋" w:eastAsia="仿宋" w:cs="Times New Roman"/>
          <w:b/>
          <w:sz w:val="30"/>
          <w:szCs w:val="30"/>
        </w:rPr>
        <w:fldChar w:fldCharType="begin"/>
      </w:r>
      <w:r>
        <w:rPr>
          <w:rFonts w:ascii="仿宋" w:hAnsi="仿宋" w:eastAsia="仿宋"/>
          <w:sz w:val="30"/>
          <w:szCs w:val="30"/>
        </w:rPr>
        <w:instrText xml:space="preserve">tc "</w:instrText>
      </w:r>
      <w:bookmarkStart w:id="1" w:name="_Toc29802022"/>
      <w:r>
        <w:rPr>
          <w:rFonts w:hint="eastAsia" w:ascii="仿宋" w:hAnsi="仿宋" w:eastAsia="仿宋"/>
          <w:sz w:val="30"/>
          <w:szCs w:val="30"/>
        </w:rPr>
        <w:instrText xml:space="preserve">总体绩效目标</w:instrText>
      </w:r>
      <w:bookmarkEnd w:id="1"/>
      <w:r>
        <w:rPr>
          <w:rFonts w:ascii="仿宋" w:hAnsi="仿宋" w:eastAsia="仿宋"/>
          <w:sz w:val="30"/>
          <w:szCs w:val="30"/>
        </w:rPr>
        <w:instrText xml:space="preserve">" \f A \l 000001</w:instrText>
      </w:r>
      <w:r>
        <w:rPr>
          <w:rFonts w:ascii="仿宋" w:hAnsi="仿宋" w:eastAsia="仿宋" w:cs="Times New Roman"/>
          <w:b/>
          <w:sz w:val="30"/>
          <w:szCs w:val="30"/>
        </w:rPr>
        <w:fldChar w:fldCharType="end"/>
      </w:r>
    </w:p>
    <w:p w14:paraId="77084990">
      <w:pPr>
        <w:spacing w:line="500" w:lineRule="exact"/>
        <w:ind w:firstLine="600" w:firstLineChars="200"/>
        <w:jc w:val="left"/>
        <w:rPr>
          <w:rFonts w:ascii="仿宋" w:hAnsi="仿宋" w:eastAsia="仿宋"/>
          <w:sz w:val="30"/>
          <w:szCs w:val="30"/>
        </w:rPr>
      </w:pPr>
      <w:r>
        <w:rPr>
          <w:rFonts w:hint="eastAsia" w:ascii="仿宋" w:hAnsi="仿宋" w:eastAsia="仿宋"/>
          <w:sz w:val="30"/>
          <w:szCs w:val="30"/>
        </w:rPr>
        <w:t>以习近平新时代中国特色社会主义思想特别是习近平总书记关于网络强国的重要思想为指导，深入贯彻落实中央网信委、省委网信委、市委网信委、区委网信委有关会议精神，不忘初心、牢记使命，准确把握网信工作面临的新形势新任务，统筹推进全区网络安全和信息化建设，全面提高网络综合治理能力，构建网上网下同心圆，为新时代建设现代新区、美丽栾城提供重要网上支撑。开展网络安全宣传周活动</w:t>
      </w:r>
      <w:r>
        <w:rPr>
          <w:rFonts w:ascii="仿宋" w:hAnsi="仿宋" w:eastAsia="仿宋"/>
          <w:sz w:val="30"/>
          <w:szCs w:val="30"/>
        </w:rPr>
        <w:t>1</w:t>
      </w:r>
      <w:r>
        <w:rPr>
          <w:rFonts w:hint="eastAsia" w:ascii="仿宋" w:hAnsi="仿宋" w:eastAsia="仿宋"/>
          <w:sz w:val="30"/>
          <w:szCs w:val="30"/>
        </w:rPr>
        <w:t>次，大密度开展全区各层次网络宣传和舆情应对培训，组织外出学习交流，加强网络安全监控系统建设，加强网络执法检查，开设宣传专题专栏，积极开展网络社会公益活动。</w:t>
      </w:r>
    </w:p>
    <w:p w14:paraId="3FD26E79">
      <w:pPr>
        <w:autoSpaceDE w:val="0"/>
        <w:autoSpaceDN w:val="0"/>
        <w:adjustRightInd w:val="0"/>
        <w:ind w:left="198" w:firstLine="643" w:firstLineChars="200"/>
        <w:jc w:val="left"/>
        <w:rPr>
          <w:rFonts w:ascii="仿宋" w:hAnsi="仿宋" w:eastAsia="仿宋" w:cs="Times New Roman"/>
          <w:b/>
          <w:sz w:val="32"/>
          <w:szCs w:val="32"/>
        </w:rPr>
      </w:pPr>
      <w:r>
        <w:rPr>
          <w:rFonts w:hint="eastAsia" w:ascii="仿宋" w:hAnsi="仿宋" w:eastAsia="仿宋" w:cs="Times New Roman"/>
          <w:b/>
          <w:sz w:val="32"/>
          <w:szCs w:val="32"/>
        </w:rPr>
        <w:t>（二）分项绩效目标</w:t>
      </w:r>
      <w:r>
        <w:rPr>
          <w:rFonts w:ascii="仿宋" w:hAnsi="仿宋" w:eastAsia="仿宋" w:cs="Times New Roman"/>
          <w:b/>
          <w:sz w:val="32"/>
          <w:szCs w:val="32"/>
        </w:rPr>
        <w:fldChar w:fldCharType="begin"/>
      </w:r>
      <w:r>
        <w:rPr>
          <w:rFonts w:ascii="仿宋" w:hAnsi="仿宋" w:eastAsia="仿宋" w:cs="Times New Roman"/>
          <w:b/>
          <w:sz w:val="32"/>
          <w:szCs w:val="32"/>
        </w:rPr>
        <w:instrText xml:space="preserve">tc "</w:instrText>
      </w:r>
      <w:bookmarkStart w:id="2" w:name="_Toc29484629"/>
      <w:r>
        <w:rPr>
          <w:rFonts w:hint="eastAsia" w:ascii="仿宋" w:hAnsi="仿宋" w:eastAsia="仿宋" w:cs="Times New Roman"/>
          <w:b/>
          <w:sz w:val="32"/>
          <w:szCs w:val="32"/>
        </w:rPr>
        <w:instrText xml:space="preserve">分项绩效目标</w:instrText>
      </w:r>
      <w:bookmarkEnd w:id="2"/>
      <w:r>
        <w:rPr>
          <w:rFonts w:ascii="仿宋" w:hAnsi="仿宋" w:eastAsia="仿宋" w:cs="Times New Roman"/>
          <w:b/>
          <w:sz w:val="32"/>
          <w:szCs w:val="32"/>
        </w:rPr>
        <w:instrText xml:space="preserve">" \f A \l 0000001</w:instrText>
      </w:r>
      <w:r>
        <w:rPr>
          <w:rFonts w:ascii="仿宋" w:hAnsi="仿宋" w:eastAsia="仿宋" w:cs="Times New Roman"/>
          <w:b/>
          <w:sz w:val="32"/>
          <w:szCs w:val="32"/>
        </w:rPr>
        <w:fldChar w:fldCharType="end"/>
      </w:r>
    </w:p>
    <w:p w14:paraId="632318AB">
      <w:pPr>
        <w:spacing w:line="500" w:lineRule="exact"/>
        <w:ind w:firstLine="600" w:firstLineChars="200"/>
        <w:jc w:val="left"/>
        <w:rPr>
          <w:rFonts w:ascii="仿宋" w:hAnsi="仿宋" w:eastAsia="仿宋"/>
          <w:sz w:val="30"/>
          <w:szCs w:val="30"/>
        </w:rPr>
      </w:pPr>
      <w:r>
        <w:rPr>
          <w:rFonts w:ascii="仿宋" w:hAnsi="仿宋" w:eastAsia="仿宋"/>
          <w:sz w:val="30"/>
          <w:szCs w:val="30"/>
        </w:rPr>
        <w:t>(</w:t>
      </w:r>
      <w:r>
        <w:rPr>
          <w:rFonts w:hint="eastAsia" w:ascii="仿宋" w:hAnsi="仿宋" w:eastAsia="仿宋"/>
          <w:sz w:val="30"/>
          <w:szCs w:val="30"/>
        </w:rPr>
        <w:t>一</w:t>
      </w:r>
      <w:r>
        <w:rPr>
          <w:rFonts w:ascii="仿宋" w:hAnsi="仿宋" w:eastAsia="仿宋"/>
          <w:sz w:val="30"/>
          <w:szCs w:val="30"/>
        </w:rPr>
        <w:t>)</w:t>
      </w:r>
      <w:r>
        <w:rPr>
          <w:rFonts w:hint="eastAsia" w:ascii="仿宋" w:hAnsi="仿宋" w:eastAsia="仿宋"/>
          <w:sz w:val="30"/>
          <w:szCs w:val="30"/>
        </w:rPr>
        <w:t>网络安全保障能力整体增强</w:t>
      </w:r>
    </w:p>
    <w:p w14:paraId="276D4DF0">
      <w:pPr>
        <w:spacing w:line="500" w:lineRule="exact"/>
        <w:ind w:firstLine="600" w:firstLineChars="200"/>
        <w:jc w:val="left"/>
        <w:rPr>
          <w:rFonts w:ascii="仿宋" w:hAnsi="仿宋" w:eastAsia="仿宋"/>
          <w:sz w:val="30"/>
          <w:szCs w:val="30"/>
        </w:rPr>
      </w:pPr>
      <w:r>
        <w:rPr>
          <w:rFonts w:hint="eastAsia" w:ascii="仿宋" w:hAnsi="仿宋" w:eastAsia="仿宋"/>
          <w:sz w:val="30"/>
          <w:szCs w:val="30"/>
        </w:rPr>
        <w:t>绩效目标：网络安全工作责任制进一步落实，网络安全工作体制机制逐步完善，网络安全支撑力量不断拓展，网络安全基础工作更加扎实，网络安全防护能力有效提升。全区属地网站和自媒体基础管理进一步规范，网信队伍建设水平进一步提升。</w:t>
      </w:r>
    </w:p>
    <w:p w14:paraId="2F40BE11">
      <w:pPr>
        <w:spacing w:line="500" w:lineRule="exact"/>
        <w:ind w:firstLine="600" w:firstLineChars="200"/>
        <w:jc w:val="left"/>
        <w:rPr>
          <w:rFonts w:ascii="仿宋" w:hAnsi="仿宋" w:eastAsia="仿宋"/>
          <w:sz w:val="30"/>
          <w:szCs w:val="30"/>
        </w:rPr>
      </w:pPr>
      <w:r>
        <w:rPr>
          <w:rFonts w:hint="eastAsia" w:ascii="仿宋" w:hAnsi="仿宋" w:eastAsia="仿宋"/>
          <w:sz w:val="30"/>
          <w:szCs w:val="30"/>
        </w:rPr>
        <w:t>绩效指标：统筹网络安全，加强党政机关网络平台及关键信息基础设施网络安全监测和预警，组织若干次网络安全应急演练和培训活动。</w:t>
      </w:r>
    </w:p>
    <w:p w14:paraId="448AAD09">
      <w:pPr>
        <w:spacing w:line="500" w:lineRule="exact"/>
        <w:ind w:firstLine="600" w:firstLineChars="200"/>
        <w:jc w:val="left"/>
        <w:rPr>
          <w:rFonts w:ascii="仿宋" w:hAnsi="仿宋" w:eastAsia="仿宋"/>
          <w:sz w:val="30"/>
          <w:szCs w:val="30"/>
        </w:rPr>
      </w:pPr>
      <w:r>
        <w:rPr>
          <w:rFonts w:ascii="仿宋" w:hAnsi="仿宋" w:eastAsia="仿宋"/>
          <w:sz w:val="30"/>
          <w:szCs w:val="30"/>
        </w:rPr>
        <w:t xml:space="preserve"> (</w:t>
      </w:r>
      <w:r>
        <w:rPr>
          <w:rFonts w:hint="eastAsia" w:ascii="仿宋" w:hAnsi="仿宋" w:eastAsia="仿宋"/>
          <w:sz w:val="30"/>
          <w:szCs w:val="30"/>
        </w:rPr>
        <w:t>二</w:t>
      </w:r>
      <w:r>
        <w:rPr>
          <w:rFonts w:ascii="仿宋" w:hAnsi="仿宋" w:eastAsia="仿宋"/>
          <w:sz w:val="30"/>
          <w:szCs w:val="30"/>
        </w:rPr>
        <w:t>)</w:t>
      </w:r>
      <w:r>
        <w:rPr>
          <w:rFonts w:hint="eastAsia" w:ascii="仿宋" w:hAnsi="仿宋" w:eastAsia="仿宋"/>
          <w:sz w:val="30"/>
          <w:szCs w:val="30"/>
        </w:rPr>
        <w:t>互联网宣传管理效果进一步明显</w:t>
      </w:r>
    </w:p>
    <w:p w14:paraId="7EA008AF">
      <w:pPr>
        <w:spacing w:line="500" w:lineRule="exact"/>
        <w:ind w:firstLine="600" w:firstLineChars="200"/>
        <w:jc w:val="left"/>
        <w:rPr>
          <w:rFonts w:ascii="仿宋" w:hAnsi="仿宋" w:eastAsia="仿宋"/>
          <w:sz w:val="30"/>
          <w:szCs w:val="30"/>
        </w:rPr>
      </w:pPr>
      <w:r>
        <w:rPr>
          <w:rFonts w:hint="eastAsia" w:ascii="仿宋" w:hAnsi="仿宋" w:eastAsia="仿宋"/>
          <w:sz w:val="30"/>
          <w:szCs w:val="30"/>
        </w:rPr>
        <w:t>绩效目标：我区重大主题、重大典型和重大活动等互联网宣传教育活动效果进一步提升，网络综合治理效果进一步提升，网络社会公益活动有效开展，网络文化建设能力进一步加强。</w:t>
      </w:r>
    </w:p>
    <w:p w14:paraId="0079A292">
      <w:pPr>
        <w:spacing w:line="500" w:lineRule="exact"/>
        <w:ind w:firstLine="600" w:firstLineChars="200"/>
        <w:jc w:val="left"/>
        <w:rPr>
          <w:rFonts w:ascii="仿宋" w:hAnsi="仿宋" w:eastAsia="仿宋"/>
          <w:sz w:val="30"/>
          <w:szCs w:val="30"/>
        </w:rPr>
      </w:pPr>
      <w:r>
        <w:rPr>
          <w:rFonts w:hint="eastAsia" w:ascii="仿宋" w:hAnsi="仿宋" w:eastAsia="仿宋"/>
          <w:sz w:val="30"/>
          <w:szCs w:val="30"/>
        </w:rPr>
        <w:t>绩效指标：全市重大主题、重大典型和重大活动等互联网宣传教育活动有效开展，加强与上级网信部门和重点新闻网站合作，形成网上舆论强势，形成地域性网络文化特色</w:t>
      </w:r>
      <w:r>
        <w:rPr>
          <w:rFonts w:ascii="仿宋" w:hAnsi="仿宋" w:eastAsia="仿宋"/>
          <w:sz w:val="30"/>
          <w:szCs w:val="30"/>
        </w:rPr>
        <w:t>,</w:t>
      </w:r>
      <w:r>
        <w:rPr>
          <w:rFonts w:hint="eastAsia" w:ascii="仿宋" w:hAnsi="仿宋" w:eastAsia="仿宋"/>
          <w:sz w:val="30"/>
          <w:szCs w:val="30"/>
        </w:rPr>
        <w:t>宣传栾城故事。</w:t>
      </w:r>
    </w:p>
    <w:p w14:paraId="324D27CE">
      <w:pPr>
        <w:spacing w:line="500" w:lineRule="exact"/>
        <w:ind w:firstLine="600" w:firstLineChars="200"/>
        <w:jc w:val="left"/>
        <w:rPr>
          <w:rFonts w:ascii="仿宋" w:hAnsi="仿宋" w:eastAsia="仿宋"/>
          <w:sz w:val="30"/>
          <w:szCs w:val="30"/>
        </w:rPr>
      </w:pPr>
      <w:r>
        <w:rPr>
          <w:rFonts w:ascii="仿宋" w:hAnsi="仿宋" w:eastAsia="仿宋"/>
          <w:sz w:val="30"/>
          <w:szCs w:val="30"/>
        </w:rPr>
        <w:t>(</w:t>
      </w:r>
      <w:r>
        <w:rPr>
          <w:rFonts w:hint="eastAsia" w:ascii="仿宋" w:hAnsi="仿宋" w:eastAsia="仿宋"/>
          <w:sz w:val="30"/>
          <w:szCs w:val="30"/>
        </w:rPr>
        <w:t>三</w:t>
      </w:r>
      <w:r>
        <w:rPr>
          <w:rFonts w:ascii="仿宋" w:hAnsi="仿宋" w:eastAsia="仿宋"/>
          <w:sz w:val="30"/>
          <w:szCs w:val="30"/>
        </w:rPr>
        <w:t>)</w:t>
      </w:r>
      <w:r>
        <w:rPr>
          <w:rFonts w:hint="eastAsia" w:ascii="仿宋" w:hAnsi="仿宋" w:eastAsia="仿宋"/>
          <w:sz w:val="30"/>
          <w:szCs w:val="30"/>
        </w:rPr>
        <w:t>网络舆情监测应对能力稳步提升</w:t>
      </w:r>
    </w:p>
    <w:p w14:paraId="2DC25E82">
      <w:pPr>
        <w:spacing w:line="500" w:lineRule="exact"/>
        <w:ind w:firstLine="600" w:firstLineChars="200"/>
        <w:jc w:val="left"/>
        <w:rPr>
          <w:rFonts w:ascii="仿宋" w:hAnsi="仿宋" w:eastAsia="仿宋"/>
          <w:sz w:val="30"/>
          <w:szCs w:val="30"/>
        </w:rPr>
      </w:pPr>
      <w:r>
        <w:rPr>
          <w:rFonts w:hint="eastAsia" w:ascii="仿宋" w:hAnsi="仿宋" w:eastAsia="仿宋"/>
          <w:sz w:val="30"/>
          <w:szCs w:val="30"/>
        </w:rPr>
        <w:t>绩效目标：着力打造上下联动的一体化舆情应急指挥平台，加大全网巡查力度。切实提升网络舆情监测和应急处置能力，提升分析研判、</w:t>
      </w:r>
      <w:bookmarkStart w:id="16" w:name="_GoBack"/>
      <w:bookmarkEnd w:id="16"/>
      <w:r>
        <w:rPr>
          <w:rFonts w:hint="eastAsia" w:ascii="仿宋" w:hAnsi="仿宋" w:eastAsia="仿宋"/>
          <w:sz w:val="30"/>
          <w:szCs w:val="30"/>
        </w:rPr>
        <w:t>辟谣举报等处置能力。</w:t>
      </w:r>
    </w:p>
    <w:p w14:paraId="398F065B">
      <w:pPr>
        <w:spacing w:line="500" w:lineRule="exact"/>
        <w:ind w:firstLine="600" w:firstLineChars="200"/>
        <w:jc w:val="left"/>
        <w:rPr>
          <w:rFonts w:ascii="仿宋" w:hAnsi="仿宋" w:eastAsia="仿宋"/>
          <w:sz w:val="30"/>
          <w:szCs w:val="30"/>
        </w:rPr>
      </w:pPr>
      <w:r>
        <w:rPr>
          <w:rFonts w:hint="eastAsia" w:ascii="仿宋" w:hAnsi="仿宋" w:eastAsia="仿宋"/>
          <w:sz w:val="30"/>
          <w:szCs w:val="30"/>
        </w:rPr>
        <w:t>绩效指标：建立健全互联网舆情监测、研判、上报、处置和引导工作体系，协调处置应对网络突发公共事件。</w:t>
      </w:r>
      <w:r>
        <w:rPr>
          <w:rFonts w:ascii="仿宋" w:hAnsi="仿宋" w:eastAsia="仿宋"/>
          <w:sz w:val="30"/>
          <w:szCs w:val="30"/>
        </w:rPr>
        <w:fldChar w:fldCharType="begin"/>
      </w:r>
      <w:r>
        <w:rPr>
          <w:rFonts w:ascii="仿宋" w:hAnsi="仿宋" w:eastAsia="仿宋"/>
          <w:sz w:val="30"/>
          <w:szCs w:val="30"/>
        </w:rPr>
        <w:instrText xml:space="preserve">tc "</w:instrText>
      </w:r>
      <w:bookmarkStart w:id="3" w:name="_Toc29802024"/>
      <w:r>
        <w:rPr>
          <w:rFonts w:hint="eastAsia" w:ascii="仿宋" w:hAnsi="仿宋" w:eastAsia="仿宋"/>
          <w:sz w:val="30"/>
          <w:szCs w:val="30"/>
        </w:rPr>
        <w:instrText xml:space="preserve">工作保障措施</w:instrText>
      </w:r>
      <w:bookmarkEnd w:id="3"/>
      <w:r>
        <w:rPr>
          <w:rFonts w:ascii="仿宋" w:hAnsi="仿宋" w:eastAsia="仿宋"/>
          <w:sz w:val="30"/>
          <w:szCs w:val="30"/>
        </w:rPr>
        <w:instrText xml:space="preserve">" \f A \l 000001</w:instrText>
      </w:r>
      <w:r>
        <w:rPr>
          <w:rFonts w:ascii="仿宋" w:hAnsi="仿宋" w:eastAsia="仿宋"/>
          <w:sz w:val="30"/>
          <w:szCs w:val="30"/>
        </w:rPr>
        <w:fldChar w:fldCharType="end"/>
      </w:r>
    </w:p>
    <w:p w14:paraId="7E503F24">
      <w:pPr>
        <w:autoSpaceDE w:val="0"/>
        <w:autoSpaceDN w:val="0"/>
        <w:adjustRightInd w:val="0"/>
        <w:ind w:left="198" w:firstLine="640" w:firstLineChars="200"/>
        <w:jc w:val="left"/>
        <w:rPr>
          <w:rFonts w:ascii="仿宋" w:hAnsi="仿宋" w:eastAsia="仿宋" w:cs="Times New Roman"/>
          <w:b/>
          <w:sz w:val="32"/>
          <w:szCs w:val="32"/>
        </w:rPr>
      </w:pPr>
      <w:r>
        <w:rPr>
          <w:rFonts w:hint="eastAsia" w:ascii="仿宋" w:hAnsi="仿宋" w:eastAsia="仿宋" w:cs="Times New Roman"/>
          <w:sz w:val="32"/>
          <w:szCs w:val="32"/>
        </w:rPr>
        <w:t>（</w:t>
      </w:r>
      <w:r>
        <w:rPr>
          <w:rFonts w:hint="eastAsia" w:ascii="仿宋" w:hAnsi="仿宋" w:eastAsia="仿宋" w:cs="Times New Roman"/>
          <w:b/>
          <w:sz w:val="32"/>
          <w:szCs w:val="32"/>
        </w:rPr>
        <w:t>三）工作保障措施</w:t>
      </w:r>
      <w:r>
        <w:rPr>
          <w:rFonts w:ascii="仿宋" w:hAnsi="仿宋" w:eastAsia="仿宋" w:cs="Times New Roman"/>
          <w:b/>
          <w:sz w:val="32"/>
          <w:szCs w:val="32"/>
        </w:rPr>
        <w:fldChar w:fldCharType="begin"/>
      </w:r>
      <w:r>
        <w:rPr>
          <w:rFonts w:ascii="仿宋" w:hAnsi="仿宋" w:eastAsia="仿宋" w:cs="Times New Roman"/>
          <w:b/>
          <w:sz w:val="32"/>
          <w:szCs w:val="32"/>
        </w:rPr>
        <w:instrText xml:space="preserve">tc "</w:instrText>
      </w:r>
      <w:bookmarkStart w:id="4" w:name="_Toc29484630"/>
      <w:r>
        <w:rPr>
          <w:rFonts w:hint="eastAsia" w:ascii="仿宋" w:hAnsi="仿宋" w:eastAsia="仿宋" w:cs="Times New Roman"/>
          <w:b/>
          <w:sz w:val="32"/>
          <w:szCs w:val="32"/>
        </w:rPr>
        <w:instrText xml:space="preserve">工作保障措施</w:instrText>
      </w:r>
      <w:bookmarkEnd w:id="4"/>
      <w:r>
        <w:rPr>
          <w:rFonts w:ascii="仿宋" w:hAnsi="仿宋" w:eastAsia="仿宋" w:cs="Times New Roman"/>
          <w:b/>
          <w:sz w:val="32"/>
          <w:szCs w:val="32"/>
        </w:rPr>
        <w:instrText xml:space="preserve">" \f A \l 0000001</w:instrText>
      </w:r>
      <w:r>
        <w:rPr>
          <w:rFonts w:ascii="仿宋" w:hAnsi="仿宋" w:eastAsia="仿宋" w:cs="Times New Roman"/>
          <w:b/>
          <w:sz w:val="32"/>
          <w:szCs w:val="32"/>
        </w:rPr>
        <w:fldChar w:fldCharType="end"/>
      </w:r>
    </w:p>
    <w:p w14:paraId="7E586D8A">
      <w:pPr>
        <w:autoSpaceDE w:val="0"/>
        <w:autoSpaceDN w:val="0"/>
        <w:adjustRightInd w:val="0"/>
        <w:ind w:left="198" w:firstLine="600" w:firstLineChars="200"/>
        <w:jc w:val="left"/>
        <w:rPr>
          <w:rFonts w:ascii="仿宋" w:hAnsi="仿宋" w:eastAsia="仿宋" w:cs="Times New Roman"/>
          <w:sz w:val="30"/>
          <w:szCs w:val="30"/>
        </w:rPr>
      </w:pPr>
      <w:r>
        <w:rPr>
          <w:rFonts w:ascii="仿宋" w:hAnsi="仿宋" w:eastAsia="仿宋" w:cs="Times New Roman"/>
          <w:sz w:val="30"/>
          <w:szCs w:val="30"/>
        </w:rPr>
        <w:t>1</w:t>
      </w:r>
      <w:r>
        <w:rPr>
          <w:rFonts w:hint="eastAsia" w:ascii="仿宋" w:hAnsi="仿宋" w:eastAsia="仿宋" w:cs="Times New Roman"/>
          <w:sz w:val="30"/>
          <w:szCs w:val="30"/>
        </w:rPr>
        <w:t>、加强制度建设。建立健全机关预算绩效管理制度，为全年预算绩效目标的实现奠定制度基础。</w:t>
      </w:r>
    </w:p>
    <w:p w14:paraId="0280986A">
      <w:pPr>
        <w:autoSpaceDE w:val="0"/>
        <w:autoSpaceDN w:val="0"/>
        <w:adjustRightInd w:val="0"/>
        <w:ind w:left="198" w:firstLine="600" w:firstLineChars="200"/>
        <w:jc w:val="left"/>
        <w:rPr>
          <w:rFonts w:ascii="仿宋" w:hAnsi="仿宋" w:eastAsia="仿宋" w:cs="Times New Roman"/>
          <w:sz w:val="30"/>
          <w:szCs w:val="30"/>
        </w:rPr>
      </w:pPr>
      <w:r>
        <w:rPr>
          <w:rFonts w:ascii="仿宋" w:hAnsi="仿宋" w:eastAsia="仿宋" w:cs="Times New Roman"/>
          <w:sz w:val="30"/>
          <w:szCs w:val="30"/>
        </w:rPr>
        <w:t>2</w:t>
      </w:r>
      <w:r>
        <w:rPr>
          <w:rFonts w:hint="eastAsia" w:ascii="仿宋" w:hAnsi="仿宋" w:eastAsia="仿宋" w:cs="Times New Roman"/>
          <w:sz w:val="30"/>
          <w:szCs w:val="30"/>
        </w:rPr>
        <w:t>、规范财务管理。进一步完善财务管理制度，通过科学编制预算、优化支出结构、加快政府采购、加快项目建设、及时拨付资金，确保经费支出进度达到规定标准。</w:t>
      </w:r>
    </w:p>
    <w:p w14:paraId="7A0E443D">
      <w:pPr>
        <w:autoSpaceDE w:val="0"/>
        <w:autoSpaceDN w:val="0"/>
        <w:adjustRightInd w:val="0"/>
        <w:ind w:left="198" w:firstLine="600" w:firstLineChars="200"/>
        <w:jc w:val="left"/>
        <w:rPr>
          <w:rFonts w:ascii="仿宋" w:hAnsi="仿宋" w:eastAsia="仿宋" w:cs="Times New Roman"/>
          <w:sz w:val="30"/>
          <w:szCs w:val="30"/>
        </w:rPr>
      </w:pPr>
      <w:r>
        <w:rPr>
          <w:rFonts w:ascii="仿宋" w:hAnsi="仿宋" w:eastAsia="仿宋" w:cs="Times New Roman"/>
          <w:sz w:val="30"/>
          <w:szCs w:val="30"/>
        </w:rPr>
        <w:t>3</w:t>
      </w:r>
      <w:r>
        <w:rPr>
          <w:rFonts w:hint="eastAsia" w:ascii="仿宋" w:hAnsi="仿宋" w:eastAsia="仿宋" w:cs="Times New Roman"/>
          <w:sz w:val="30"/>
          <w:szCs w:val="30"/>
        </w:rPr>
        <w:t>、加强内部监督。加强内部监督制度建设，对绩效运行、重大支出事项、资产处置及其他重要经济业务事项决策和执行进行监督，定期开展财务内部审计，确保财政资金使用安全合规。</w:t>
      </w:r>
    </w:p>
    <w:p w14:paraId="30DFBB5F">
      <w:pPr>
        <w:autoSpaceDE w:val="0"/>
        <w:autoSpaceDN w:val="0"/>
        <w:adjustRightInd w:val="0"/>
        <w:ind w:left="198" w:firstLine="600" w:firstLineChars="200"/>
        <w:jc w:val="left"/>
        <w:rPr>
          <w:rFonts w:ascii="仿宋" w:hAnsi="仿宋" w:eastAsia="仿宋" w:cs="Times New Roman"/>
          <w:sz w:val="30"/>
          <w:szCs w:val="30"/>
        </w:rPr>
      </w:pPr>
      <w:r>
        <w:rPr>
          <w:rFonts w:ascii="仿宋" w:hAnsi="仿宋" w:eastAsia="仿宋" w:cs="Times New Roman"/>
          <w:sz w:val="30"/>
          <w:szCs w:val="30"/>
        </w:rPr>
        <w:t>4</w:t>
      </w:r>
      <w:r>
        <w:rPr>
          <w:rFonts w:hint="eastAsia" w:ascii="仿宋" w:hAnsi="仿宋" w:eastAsia="仿宋" w:cs="Times New Roman"/>
          <w:sz w:val="30"/>
          <w:szCs w:val="30"/>
        </w:rPr>
        <w:t>、加强绩效监控。积极开展绩效运行监控，发现问题及时采取措施，确保绩效目标如期保质实现。</w:t>
      </w:r>
    </w:p>
    <w:p w14:paraId="748740DD">
      <w:pPr>
        <w:autoSpaceDE w:val="0"/>
        <w:autoSpaceDN w:val="0"/>
        <w:adjustRightInd w:val="0"/>
        <w:ind w:left="198" w:firstLine="600" w:firstLineChars="200"/>
        <w:jc w:val="left"/>
        <w:rPr>
          <w:rFonts w:ascii="仿宋" w:hAnsi="仿宋" w:eastAsia="仿宋" w:cs="Times New Roman"/>
          <w:sz w:val="30"/>
          <w:szCs w:val="30"/>
        </w:rPr>
      </w:pPr>
      <w:r>
        <w:rPr>
          <w:rFonts w:ascii="仿宋" w:hAnsi="仿宋" w:eastAsia="仿宋" w:cs="Times New Roman"/>
          <w:sz w:val="30"/>
          <w:szCs w:val="30"/>
        </w:rPr>
        <w:t>5</w:t>
      </w:r>
      <w:r>
        <w:rPr>
          <w:rFonts w:hint="eastAsia" w:ascii="仿宋" w:hAnsi="仿宋" w:eastAsia="仿宋" w:cs="Times New Roman"/>
          <w:sz w:val="30"/>
          <w:szCs w:val="30"/>
        </w:rPr>
        <w:t>、做好绩效自评。按要求开展部门预算绩效自评和重点项目评价工作，对评价中发现的问题及时整改。</w:t>
      </w:r>
    </w:p>
    <w:p w14:paraId="2FEC0DFE">
      <w:pPr>
        <w:autoSpaceDE w:val="0"/>
        <w:autoSpaceDN w:val="0"/>
        <w:adjustRightInd w:val="0"/>
        <w:ind w:left="198" w:firstLine="600" w:firstLineChars="200"/>
        <w:jc w:val="left"/>
        <w:rPr>
          <w:rFonts w:ascii="仿宋" w:hAnsi="仿宋" w:eastAsia="仿宋" w:cs="Times New Roman"/>
          <w:sz w:val="30"/>
          <w:szCs w:val="30"/>
        </w:rPr>
      </w:pPr>
      <w:r>
        <w:rPr>
          <w:rFonts w:ascii="仿宋" w:hAnsi="仿宋" w:eastAsia="仿宋" w:cs="Times New Roman"/>
          <w:sz w:val="30"/>
          <w:szCs w:val="30"/>
        </w:rPr>
        <w:t>6</w:t>
      </w:r>
      <w:r>
        <w:rPr>
          <w:rFonts w:hint="eastAsia" w:ascii="仿宋" w:hAnsi="仿宋" w:eastAsia="仿宋" w:cs="Times New Roman"/>
          <w:sz w:val="30"/>
          <w:szCs w:val="30"/>
        </w:rPr>
        <w:t>、加强宣传培训。加强人员培训，加大宣传力度，强化预算绩效管理意识，促进预算绩效管理水平提升。</w:t>
      </w:r>
    </w:p>
    <w:p w14:paraId="4B7A3224">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仿宋" w:hAnsi="仿宋" w:eastAsia="仿宋" w:cs="Times New Roman"/>
          <w:b/>
          <w:sz w:val="32"/>
          <w:szCs w:val="32"/>
        </w:rPr>
        <w:t>第二部分  预算项目绩效目标</w:t>
      </w:r>
      <w:r>
        <w:rPr>
          <w:rFonts w:ascii="Times New Roman" w:hAnsi="Times New Roman" w:eastAsia="方正仿宋_GBK" w:cs="Times New Roman"/>
          <w:b/>
          <w:sz w:val="32"/>
          <w:szCs w:val="32"/>
        </w:rPr>
        <w:fldChar w:fldCharType="begin"/>
      </w:r>
      <w:r>
        <w:rPr>
          <w:rFonts w:ascii="方正仿宋_GBK" w:eastAsia="方正仿宋_GBK"/>
          <w:b/>
          <w:sz w:val="28"/>
        </w:rPr>
        <w:instrText xml:space="preserve">tc "</w:instrText>
      </w:r>
      <w:bookmarkStart w:id="5" w:name="_Toc29484634"/>
      <w:r>
        <w:rPr>
          <w:rFonts w:ascii="方正仿宋_GBK" w:eastAsia="方正仿宋_GBK"/>
          <w:b/>
          <w:sz w:val="28"/>
        </w:rPr>
        <w:instrText xml:space="preserve">3</w:instrText>
      </w:r>
      <w:r>
        <w:rPr>
          <w:rFonts w:hint="eastAsia" w:ascii="方正仿宋_GBK" w:eastAsia="方正仿宋_GBK"/>
          <w:b/>
          <w:sz w:val="28"/>
        </w:rPr>
        <w:instrText xml:space="preserve">、第三方评价工作经费绩效目标表</w:instrText>
      </w:r>
      <w:bookmarkEnd w:id="5"/>
      <w:r>
        <w:rPr>
          <w:rFonts w:ascii="方正仿宋_GBK" w:eastAsia="方正仿宋_GBK"/>
          <w:b/>
          <w:sz w:val="28"/>
        </w:rPr>
        <w:instrText xml:space="preserve">" \f C \l 0000001</w:instrText>
      </w:r>
      <w:r>
        <w:rPr>
          <w:rFonts w:ascii="Times New Roman" w:hAnsi="Times New Roman" w:eastAsia="方正仿宋_GBK" w:cs="Times New Roman"/>
          <w:b/>
          <w:sz w:val="32"/>
          <w:szCs w:val="32"/>
        </w:rPr>
        <w:fldChar w:fldCharType="end"/>
      </w:r>
    </w:p>
    <w:bookmarkEnd w:id="0"/>
    <w:p w14:paraId="26FE64A1">
      <w:pPr>
        <w:ind w:firstLine="560" w:firstLineChars="200"/>
        <w:jc w:val="left"/>
        <w:outlineLvl w:val="1"/>
        <w:rPr>
          <w:rFonts w:hAnsi="宋体"/>
          <w:b/>
          <w:sz w:val="28"/>
        </w:rPr>
      </w:pPr>
      <w:r>
        <w:rPr>
          <w:rFonts w:ascii="方正仿宋_GBK" w:eastAsia="方正仿宋_GBK"/>
          <w:b/>
          <w:sz w:val="28"/>
        </w:rPr>
        <w:t>1</w:t>
      </w:r>
      <w:r>
        <w:rPr>
          <w:rFonts w:hint="eastAsia" w:ascii="方正仿宋_GBK" w:eastAsia="方正仿宋_GBK"/>
          <w:b/>
          <w:sz w:val="28"/>
        </w:rPr>
        <w:t>、互联网传播精品生产扶持绩效目标表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6" w:name="_Toc29802025"/>
      <w:r>
        <w:rPr>
          <w:rFonts w:ascii="方正仿宋_GBK" w:eastAsia="方正仿宋_GBK"/>
          <w:b/>
          <w:sz w:val="28"/>
        </w:rPr>
        <w:instrText xml:space="preserve">1</w:instrText>
      </w:r>
      <w:r>
        <w:rPr>
          <w:rFonts w:hint="eastAsia" w:ascii="方正仿宋_GBK" w:eastAsia="方正仿宋_GBK"/>
          <w:b/>
          <w:sz w:val="28"/>
        </w:rPr>
        <w:instrText xml:space="preserve">、互联网传播精品生产扶持绩效目标表</w:instrText>
      </w:r>
      <w:bookmarkEnd w:id="6"/>
      <w:r>
        <w:rPr>
          <w:rFonts w:ascii="方正仿宋_GBK" w:eastAsia="方正仿宋_GBK"/>
          <w:b/>
          <w:sz w:val="28"/>
        </w:rPr>
        <w:instrText xml:space="preserve">" \f C \l 000001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4CDD4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BBC373B">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0B37C33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、繁荣发展中国特色社会主义网络文化</w:t>
            </w:r>
          </w:p>
          <w:p w14:paraId="1828A8A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、提升石家庄影响力和美誉度</w:t>
            </w:r>
          </w:p>
        </w:tc>
      </w:tr>
    </w:tbl>
    <w:p w14:paraId="0ADCCC7E">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239C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61304346">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6402A875">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4C5D2B41">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40DBD2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F4091CA">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5BA5A6F">
            <w:pPr>
              <w:spacing w:line="300" w:lineRule="exact"/>
              <w:jc w:val="center"/>
              <w:rPr>
                <w:rFonts w:ascii="方正书宋_GBK" w:eastAsia="方正书宋_GBK"/>
                <w:b/>
              </w:rPr>
            </w:pPr>
            <w:r>
              <w:rPr>
                <w:rFonts w:hint="eastAsia" w:ascii="方正书宋_GBK" w:eastAsia="方正书宋_GBK"/>
                <w:b/>
              </w:rPr>
              <w:t>指标值确定依据</w:t>
            </w:r>
          </w:p>
        </w:tc>
      </w:tr>
      <w:tr w14:paraId="6DEE0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75CBCB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2C3737A8">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030F8955">
            <w:pPr>
              <w:spacing w:line="300" w:lineRule="exact"/>
              <w:jc w:val="left"/>
              <w:rPr>
                <w:rFonts w:ascii="方正书宋_GBK" w:eastAsia="方正书宋_GBK"/>
              </w:rPr>
            </w:pPr>
          </w:p>
        </w:tc>
        <w:tc>
          <w:tcPr>
            <w:tcW w:w="2891" w:type="dxa"/>
            <w:vAlign w:val="center"/>
          </w:tcPr>
          <w:p w14:paraId="21AA0EBC">
            <w:pPr>
              <w:spacing w:line="300" w:lineRule="exact"/>
              <w:jc w:val="left"/>
              <w:rPr>
                <w:rFonts w:ascii="方正书宋_GBK" w:eastAsia="方正书宋_GBK"/>
              </w:rPr>
            </w:pPr>
            <w:r>
              <w:rPr>
                <w:rFonts w:hint="eastAsia" w:ascii="方正书宋_GBK" w:eastAsia="方正书宋_GBK"/>
              </w:rPr>
              <w:t>进一步提升石家庄影响力和美誉度</w:t>
            </w:r>
            <w:r>
              <w:rPr>
                <w:rFonts w:ascii="方正书宋_GBK" w:eastAsia="方正书宋_GBK"/>
              </w:rPr>
              <w:t>.</w:t>
            </w:r>
          </w:p>
        </w:tc>
        <w:tc>
          <w:tcPr>
            <w:tcW w:w="1276" w:type="dxa"/>
            <w:vAlign w:val="center"/>
          </w:tcPr>
          <w:p w14:paraId="4BE28198">
            <w:pPr>
              <w:spacing w:line="300" w:lineRule="exact"/>
              <w:jc w:val="left"/>
              <w:rPr>
                <w:rFonts w:ascii="方正书宋_GBK" w:eastAsia="方正书宋_GBK"/>
              </w:rPr>
            </w:pPr>
            <w:r>
              <w:rPr>
                <w:rFonts w:hint="eastAsia" w:ascii="方正书宋_GBK" w:eastAsia="方正书宋_GBK"/>
              </w:rPr>
              <w:t>展示石家庄文化资源</w:t>
            </w:r>
          </w:p>
        </w:tc>
        <w:tc>
          <w:tcPr>
            <w:tcW w:w="1701" w:type="dxa"/>
            <w:vAlign w:val="center"/>
          </w:tcPr>
          <w:p w14:paraId="0539F413">
            <w:pPr>
              <w:spacing w:line="300" w:lineRule="exact"/>
              <w:jc w:val="left"/>
              <w:rPr>
                <w:rFonts w:ascii="方正书宋_GBK" w:eastAsia="方正书宋_GBK"/>
              </w:rPr>
            </w:pPr>
          </w:p>
        </w:tc>
      </w:tr>
      <w:tr w14:paraId="3A5BF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AD27E13">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04DCE95">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71454359">
            <w:pPr>
              <w:spacing w:line="300" w:lineRule="exact"/>
              <w:jc w:val="left"/>
              <w:rPr>
                <w:rFonts w:ascii="方正书宋_GBK" w:eastAsia="方正书宋_GBK"/>
              </w:rPr>
            </w:pPr>
          </w:p>
        </w:tc>
        <w:tc>
          <w:tcPr>
            <w:tcW w:w="2891" w:type="dxa"/>
            <w:vAlign w:val="center"/>
          </w:tcPr>
          <w:p w14:paraId="3BA8F6E7">
            <w:pPr>
              <w:spacing w:line="300" w:lineRule="exact"/>
              <w:jc w:val="left"/>
              <w:rPr>
                <w:rFonts w:ascii="方正书宋_GBK" w:eastAsia="方正书宋_GBK"/>
              </w:rPr>
            </w:pPr>
            <w:r>
              <w:rPr>
                <w:rFonts w:hint="eastAsia" w:ascii="方正书宋_GBK" w:eastAsia="方正书宋_GBK"/>
              </w:rPr>
              <w:t>提升石家庄文化影响力</w:t>
            </w:r>
          </w:p>
        </w:tc>
        <w:tc>
          <w:tcPr>
            <w:tcW w:w="1276" w:type="dxa"/>
            <w:vAlign w:val="center"/>
          </w:tcPr>
          <w:p w14:paraId="177A3A90">
            <w:pPr>
              <w:spacing w:line="300" w:lineRule="exact"/>
              <w:jc w:val="left"/>
              <w:rPr>
                <w:rFonts w:ascii="方正书宋_GBK" w:eastAsia="方正书宋_GBK"/>
              </w:rPr>
            </w:pPr>
            <w:r>
              <w:rPr>
                <w:rFonts w:hint="eastAsia" w:ascii="方正书宋_GBK" w:eastAsia="方正书宋_GBK"/>
              </w:rPr>
              <w:t>反映石家庄人民精神风貌</w:t>
            </w:r>
          </w:p>
        </w:tc>
        <w:tc>
          <w:tcPr>
            <w:tcW w:w="1701" w:type="dxa"/>
            <w:vAlign w:val="center"/>
          </w:tcPr>
          <w:p w14:paraId="30704B3B">
            <w:pPr>
              <w:spacing w:line="300" w:lineRule="exact"/>
              <w:jc w:val="left"/>
              <w:rPr>
                <w:rFonts w:ascii="方正书宋_GBK" w:eastAsia="方正书宋_GBK"/>
              </w:rPr>
            </w:pPr>
          </w:p>
        </w:tc>
      </w:tr>
    </w:tbl>
    <w:p w14:paraId="31D27C81">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6AFA844">
      <w:pPr>
        <w:ind w:firstLine="560" w:firstLineChars="200"/>
        <w:jc w:val="left"/>
        <w:outlineLvl w:val="1"/>
        <w:rPr>
          <w:rFonts w:hAnsi="宋体"/>
          <w:b/>
          <w:sz w:val="28"/>
        </w:rPr>
      </w:pPr>
      <w:r>
        <w:rPr>
          <w:rFonts w:ascii="方正仿宋_GBK" w:eastAsia="方正仿宋_GBK"/>
          <w:b/>
          <w:sz w:val="28"/>
        </w:rPr>
        <w:t>2</w:t>
      </w:r>
      <w:r>
        <w:rPr>
          <w:rFonts w:hint="eastAsia" w:ascii="方正仿宋_GBK" w:eastAsia="方正仿宋_GBK"/>
          <w:b/>
          <w:sz w:val="28"/>
        </w:rPr>
        <w:t>、互联网专业培训绩效目标表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7" w:name="_Toc29802026"/>
      <w:r>
        <w:rPr>
          <w:rFonts w:ascii="方正仿宋_GBK" w:eastAsia="方正仿宋_GBK"/>
          <w:b/>
          <w:sz w:val="28"/>
        </w:rPr>
        <w:instrText xml:space="preserve">2</w:instrText>
      </w:r>
      <w:r>
        <w:rPr>
          <w:rFonts w:hint="eastAsia" w:ascii="方正仿宋_GBK" w:eastAsia="方正仿宋_GBK"/>
          <w:b/>
          <w:sz w:val="28"/>
        </w:rPr>
        <w:instrText xml:space="preserve">、互联网专业培训绩效目标表</w:instrText>
      </w:r>
      <w:bookmarkEnd w:id="7"/>
      <w:r>
        <w:rPr>
          <w:rFonts w:ascii="方正仿宋_GBK" w:eastAsia="方正仿宋_GBK"/>
          <w:b/>
          <w:sz w:val="28"/>
        </w:rPr>
        <w:instrText xml:space="preserve">" \f C \l 000001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5AC0B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337E80A7">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4AF3F95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、准确把握网信工作面临的新形势新任务</w:t>
            </w:r>
            <w:r>
              <w:rPr>
                <w:rFonts w:ascii="方正书宋_GBK" w:eastAsia="方正书宋_GBK"/>
              </w:rPr>
              <w:t>.</w:t>
            </w:r>
          </w:p>
          <w:p w14:paraId="7D333CE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、全面提高网络综合治理能力</w:t>
            </w:r>
          </w:p>
        </w:tc>
      </w:tr>
    </w:tbl>
    <w:p w14:paraId="733D9C7F">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3B3C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57045DB">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0DABC07">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6FBEC18F">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7D06B1A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D59F651">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82142E1">
            <w:pPr>
              <w:spacing w:line="300" w:lineRule="exact"/>
              <w:jc w:val="center"/>
              <w:rPr>
                <w:rFonts w:ascii="方正书宋_GBK" w:eastAsia="方正书宋_GBK"/>
                <w:b/>
              </w:rPr>
            </w:pPr>
            <w:r>
              <w:rPr>
                <w:rFonts w:hint="eastAsia" w:ascii="方正书宋_GBK" w:eastAsia="方正书宋_GBK"/>
                <w:b/>
              </w:rPr>
              <w:t>指标值确定依据</w:t>
            </w:r>
          </w:p>
        </w:tc>
      </w:tr>
      <w:tr w14:paraId="0FD47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6B05593">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5F2F365">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0E9B8631">
            <w:pPr>
              <w:spacing w:line="300" w:lineRule="exact"/>
              <w:jc w:val="left"/>
              <w:rPr>
                <w:rFonts w:ascii="方正书宋_GBK" w:eastAsia="方正书宋_GBK"/>
              </w:rPr>
            </w:pPr>
            <w:r>
              <w:rPr>
                <w:rFonts w:hint="eastAsia" w:ascii="方正书宋_GBK" w:eastAsia="方正书宋_GBK"/>
              </w:rPr>
              <w:t>培训次数</w:t>
            </w:r>
          </w:p>
        </w:tc>
        <w:tc>
          <w:tcPr>
            <w:tcW w:w="2891" w:type="dxa"/>
            <w:vAlign w:val="center"/>
          </w:tcPr>
          <w:p w14:paraId="117B84C9">
            <w:pPr>
              <w:spacing w:line="300" w:lineRule="exact"/>
              <w:jc w:val="left"/>
              <w:rPr>
                <w:rFonts w:ascii="方正书宋_GBK" w:eastAsia="方正书宋_GBK"/>
              </w:rPr>
            </w:pPr>
            <w:r>
              <w:rPr>
                <w:rFonts w:hint="eastAsia" w:ascii="方正书宋_GBK" w:eastAsia="方正书宋_GBK"/>
              </w:rPr>
              <w:t>对全区网络文明志愿者进行培训的次数</w:t>
            </w:r>
          </w:p>
        </w:tc>
        <w:tc>
          <w:tcPr>
            <w:tcW w:w="1276" w:type="dxa"/>
            <w:vAlign w:val="center"/>
          </w:tcPr>
          <w:p w14:paraId="3849D64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vAlign w:val="center"/>
          </w:tcPr>
          <w:p w14:paraId="37D9D483">
            <w:pPr>
              <w:spacing w:line="300" w:lineRule="exact"/>
              <w:jc w:val="left"/>
              <w:rPr>
                <w:rFonts w:ascii="方正书宋_GBK" w:eastAsia="方正书宋_GBK"/>
              </w:rPr>
            </w:pPr>
          </w:p>
        </w:tc>
      </w:tr>
      <w:tr w14:paraId="75274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8CAD857">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4E57997">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6F4248B">
            <w:pPr>
              <w:spacing w:line="300" w:lineRule="exact"/>
              <w:jc w:val="left"/>
              <w:rPr>
                <w:rFonts w:ascii="方正书宋_GBK" w:eastAsia="方正书宋_GBK"/>
              </w:rPr>
            </w:pPr>
            <w:r>
              <w:rPr>
                <w:rFonts w:hint="eastAsia" w:ascii="方正书宋_GBK" w:eastAsia="方正书宋_GBK"/>
              </w:rPr>
              <w:t>通过培训</w:t>
            </w:r>
            <w:r>
              <w:rPr>
                <w:rFonts w:ascii="方正书宋_GBK" w:eastAsia="方正书宋_GBK"/>
              </w:rPr>
              <w:t>,</w:t>
            </w:r>
            <w:r>
              <w:rPr>
                <w:rFonts w:hint="eastAsia" w:ascii="方正书宋_GBK" w:eastAsia="方正书宋_GBK"/>
              </w:rPr>
              <w:t>弘扬主旋律</w:t>
            </w:r>
          </w:p>
        </w:tc>
        <w:tc>
          <w:tcPr>
            <w:tcW w:w="2891" w:type="dxa"/>
            <w:vAlign w:val="center"/>
          </w:tcPr>
          <w:p w14:paraId="54DE670F">
            <w:pPr>
              <w:spacing w:line="300" w:lineRule="exact"/>
              <w:jc w:val="left"/>
              <w:rPr>
                <w:rFonts w:ascii="方正书宋_GBK" w:eastAsia="方正书宋_GBK"/>
              </w:rPr>
            </w:pPr>
            <w:r>
              <w:rPr>
                <w:rFonts w:hint="eastAsia" w:ascii="方正书宋_GBK" w:eastAsia="方正书宋_GBK"/>
              </w:rPr>
              <w:t>构建网上网下同心圆</w:t>
            </w:r>
          </w:p>
        </w:tc>
        <w:tc>
          <w:tcPr>
            <w:tcW w:w="1276" w:type="dxa"/>
            <w:vAlign w:val="center"/>
          </w:tcPr>
          <w:p w14:paraId="16EDC9B0">
            <w:pPr>
              <w:spacing w:line="300" w:lineRule="exact"/>
              <w:jc w:val="left"/>
              <w:rPr>
                <w:rFonts w:ascii="方正书宋_GBK" w:eastAsia="方正书宋_GBK"/>
              </w:rPr>
            </w:pPr>
            <w:r>
              <w:rPr>
                <w:rFonts w:hint="eastAsia" w:ascii="方正书宋_GBK" w:eastAsia="方正书宋_GBK"/>
              </w:rPr>
              <w:t>优</w:t>
            </w:r>
            <w:r>
              <w:rPr>
                <w:rFonts w:ascii="方正书宋_GBK" w:eastAsia="方正书宋_GBK"/>
              </w:rPr>
              <w:t>.</w:t>
            </w:r>
            <w:r>
              <w:rPr>
                <w:rFonts w:hint="eastAsia" w:ascii="方正书宋_GBK" w:eastAsia="方正书宋_GBK"/>
              </w:rPr>
              <w:t>良</w:t>
            </w:r>
            <w:r>
              <w:rPr>
                <w:rFonts w:ascii="方正书宋_GBK" w:eastAsia="方正书宋_GBK"/>
              </w:rPr>
              <w:t>.</w:t>
            </w:r>
            <w:r>
              <w:rPr>
                <w:rFonts w:hint="eastAsia" w:ascii="方正书宋_GBK" w:eastAsia="方正书宋_GBK"/>
              </w:rPr>
              <w:t>中</w:t>
            </w:r>
            <w:r>
              <w:rPr>
                <w:rFonts w:ascii="方正书宋_GBK" w:eastAsia="方正书宋_GBK"/>
              </w:rPr>
              <w:t>.</w:t>
            </w:r>
            <w:r>
              <w:rPr>
                <w:rFonts w:hint="eastAsia" w:ascii="方正书宋_GBK" w:eastAsia="方正书宋_GBK"/>
              </w:rPr>
              <w:t>差</w:t>
            </w:r>
          </w:p>
        </w:tc>
        <w:tc>
          <w:tcPr>
            <w:tcW w:w="1701" w:type="dxa"/>
            <w:vAlign w:val="center"/>
          </w:tcPr>
          <w:p w14:paraId="5C757D30">
            <w:pPr>
              <w:spacing w:line="300" w:lineRule="exact"/>
              <w:jc w:val="left"/>
              <w:rPr>
                <w:rFonts w:ascii="方正书宋_GBK" w:eastAsia="方正书宋_GBK"/>
              </w:rPr>
            </w:pPr>
          </w:p>
        </w:tc>
      </w:tr>
    </w:tbl>
    <w:p w14:paraId="0163F3C9">
      <w:pPr>
        <w:ind w:firstLine="560" w:firstLineChars="200"/>
        <w:jc w:val="left"/>
        <w:outlineLvl w:val="1"/>
        <w:rPr>
          <w:rFonts w:hAnsi="宋体"/>
          <w:b/>
          <w:sz w:val="28"/>
        </w:rPr>
      </w:pPr>
      <w:r>
        <w:rPr>
          <w:rFonts w:ascii="方正仿宋_GBK" w:eastAsia="方正仿宋_GBK"/>
          <w:b/>
          <w:sz w:val="28"/>
        </w:rPr>
        <w:t>3</w:t>
      </w:r>
      <w:r>
        <w:rPr>
          <w:rFonts w:hint="eastAsia" w:ascii="方正仿宋_GBK" w:eastAsia="方正仿宋_GBK"/>
          <w:b/>
          <w:sz w:val="28"/>
        </w:rPr>
        <w:t>、劳动聘用人员绩效目标表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8" w:name="_Toc29802027"/>
      <w:r>
        <w:rPr>
          <w:rFonts w:ascii="方正仿宋_GBK" w:eastAsia="方正仿宋_GBK"/>
          <w:b/>
          <w:sz w:val="28"/>
        </w:rPr>
        <w:instrText xml:space="preserve">3</w:instrText>
      </w:r>
      <w:r>
        <w:rPr>
          <w:rFonts w:hint="eastAsia" w:ascii="方正仿宋_GBK" w:eastAsia="方正仿宋_GBK"/>
          <w:b/>
          <w:sz w:val="28"/>
        </w:rPr>
        <w:instrText xml:space="preserve">、劳动聘用人员绩效目标表</w:instrText>
      </w:r>
      <w:bookmarkEnd w:id="8"/>
      <w:r>
        <w:rPr>
          <w:rFonts w:ascii="方正仿宋_GBK" w:eastAsia="方正仿宋_GBK"/>
          <w:b/>
          <w:sz w:val="28"/>
        </w:rPr>
        <w:instrText xml:space="preserve">" \f C \l 000001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6E558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001D865A">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26AB45E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、保障劳动聘用人员工资发放及各种保险的缴纳</w:t>
            </w:r>
          </w:p>
          <w:p w14:paraId="7C5488C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、保障劳动聘用人员工资发放及各种保险的缴纳</w:t>
            </w:r>
          </w:p>
        </w:tc>
      </w:tr>
    </w:tbl>
    <w:p w14:paraId="3955244C">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8A21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18CC1BB">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7735329">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59FCB8E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623A23C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34A9583F">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757C88AA">
            <w:pPr>
              <w:spacing w:line="300" w:lineRule="exact"/>
              <w:jc w:val="center"/>
              <w:rPr>
                <w:rFonts w:ascii="方正书宋_GBK" w:eastAsia="方正书宋_GBK"/>
                <w:b/>
              </w:rPr>
            </w:pPr>
            <w:r>
              <w:rPr>
                <w:rFonts w:hint="eastAsia" w:ascii="方正书宋_GBK" w:eastAsia="方正书宋_GBK"/>
                <w:b/>
              </w:rPr>
              <w:t>指标值确定依据</w:t>
            </w:r>
          </w:p>
        </w:tc>
      </w:tr>
      <w:tr w14:paraId="7F550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24DAEB9">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9AD6CE4">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68CA7D8B">
            <w:pPr>
              <w:spacing w:line="300" w:lineRule="exact"/>
              <w:jc w:val="left"/>
              <w:rPr>
                <w:rFonts w:ascii="方正书宋_GBK" w:eastAsia="方正书宋_GBK"/>
              </w:rPr>
            </w:pPr>
          </w:p>
        </w:tc>
        <w:tc>
          <w:tcPr>
            <w:tcW w:w="2891" w:type="dxa"/>
            <w:vAlign w:val="center"/>
          </w:tcPr>
          <w:p w14:paraId="7002C8BF">
            <w:pPr>
              <w:spacing w:line="300" w:lineRule="exact"/>
              <w:jc w:val="left"/>
              <w:rPr>
                <w:rFonts w:ascii="方正书宋_GBK" w:eastAsia="方正书宋_GBK"/>
              </w:rPr>
            </w:pPr>
            <w:r>
              <w:rPr>
                <w:rFonts w:hint="eastAsia" w:ascii="方正书宋_GBK" w:eastAsia="方正书宋_GBK"/>
              </w:rPr>
              <w:t>及时足额发放</w:t>
            </w:r>
          </w:p>
        </w:tc>
        <w:tc>
          <w:tcPr>
            <w:tcW w:w="1276" w:type="dxa"/>
            <w:vAlign w:val="center"/>
          </w:tcPr>
          <w:p w14:paraId="4B21050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0100%</w:t>
            </w:r>
          </w:p>
        </w:tc>
        <w:tc>
          <w:tcPr>
            <w:tcW w:w="1701" w:type="dxa"/>
            <w:vAlign w:val="center"/>
          </w:tcPr>
          <w:p w14:paraId="64282ED0">
            <w:pPr>
              <w:spacing w:line="300" w:lineRule="exact"/>
              <w:jc w:val="left"/>
              <w:rPr>
                <w:rFonts w:ascii="方正书宋_GBK" w:eastAsia="方正书宋_GBK"/>
              </w:rPr>
            </w:pPr>
          </w:p>
        </w:tc>
      </w:tr>
      <w:tr w14:paraId="240E1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1B063CB">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5E80F40">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88A964E">
            <w:pPr>
              <w:spacing w:line="300" w:lineRule="exact"/>
              <w:jc w:val="left"/>
              <w:rPr>
                <w:rFonts w:ascii="方正书宋_GBK" w:eastAsia="方正书宋_GBK"/>
              </w:rPr>
            </w:pPr>
          </w:p>
        </w:tc>
        <w:tc>
          <w:tcPr>
            <w:tcW w:w="2891" w:type="dxa"/>
            <w:vAlign w:val="center"/>
          </w:tcPr>
          <w:p w14:paraId="0950390E">
            <w:pPr>
              <w:spacing w:line="300" w:lineRule="exact"/>
              <w:jc w:val="left"/>
              <w:rPr>
                <w:rFonts w:ascii="方正书宋_GBK" w:eastAsia="方正书宋_GBK"/>
              </w:rPr>
            </w:pPr>
            <w:r>
              <w:rPr>
                <w:rFonts w:hint="eastAsia" w:ascii="方正书宋_GBK" w:eastAsia="方正书宋_GBK"/>
              </w:rPr>
              <w:t>保障社会稳定</w:t>
            </w:r>
          </w:p>
        </w:tc>
        <w:tc>
          <w:tcPr>
            <w:tcW w:w="1276" w:type="dxa"/>
            <w:vAlign w:val="center"/>
          </w:tcPr>
          <w:p w14:paraId="05FBCF42">
            <w:pPr>
              <w:spacing w:line="300" w:lineRule="exact"/>
              <w:jc w:val="left"/>
              <w:rPr>
                <w:rFonts w:ascii="方正书宋_GBK" w:eastAsia="方正书宋_GBK"/>
              </w:rPr>
            </w:pPr>
            <w:r>
              <w:rPr>
                <w:rFonts w:hint="eastAsia" w:ascii="方正书宋_GBK" w:eastAsia="方正书宋_GBK"/>
              </w:rPr>
              <w:t>社会稳定</w:t>
            </w:r>
          </w:p>
        </w:tc>
        <w:tc>
          <w:tcPr>
            <w:tcW w:w="1701" w:type="dxa"/>
            <w:vAlign w:val="center"/>
          </w:tcPr>
          <w:p w14:paraId="6B016828">
            <w:pPr>
              <w:spacing w:line="300" w:lineRule="exact"/>
              <w:jc w:val="left"/>
              <w:rPr>
                <w:rFonts w:ascii="方正书宋_GBK" w:eastAsia="方正书宋_GBK"/>
              </w:rPr>
            </w:pPr>
          </w:p>
        </w:tc>
      </w:tr>
    </w:tbl>
    <w:p w14:paraId="656E207B">
      <w:pPr>
        <w:ind w:firstLine="560" w:firstLineChars="200"/>
        <w:jc w:val="left"/>
        <w:outlineLvl w:val="1"/>
        <w:rPr>
          <w:rFonts w:hAnsi="宋体"/>
          <w:b/>
          <w:sz w:val="28"/>
        </w:rPr>
      </w:pPr>
      <w:r>
        <w:rPr>
          <w:rFonts w:ascii="方正仿宋_GBK" w:eastAsia="方正仿宋_GBK"/>
          <w:b/>
          <w:sz w:val="28"/>
        </w:rPr>
        <w:t>4</w:t>
      </w:r>
      <w:r>
        <w:rPr>
          <w:rFonts w:hint="eastAsia" w:ascii="方正仿宋_GBK" w:eastAsia="方正仿宋_GBK"/>
          <w:b/>
          <w:sz w:val="28"/>
        </w:rPr>
        <w:t>、网络安全监测预警体系建设和工作经费绩效目标表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9" w:name="_Toc29802028"/>
      <w:r>
        <w:rPr>
          <w:rFonts w:ascii="方正仿宋_GBK" w:eastAsia="方正仿宋_GBK"/>
          <w:b/>
          <w:sz w:val="28"/>
        </w:rPr>
        <w:instrText xml:space="preserve">4</w:instrText>
      </w:r>
      <w:r>
        <w:rPr>
          <w:rFonts w:hint="eastAsia" w:ascii="方正仿宋_GBK" w:eastAsia="方正仿宋_GBK"/>
          <w:b/>
          <w:sz w:val="28"/>
        </w:rPr>
        <w:instrText xml:space="preserve">、网络安全监测预警体系建设和工作经费绩效目标表</w:instrText>
      </w:r>
      <w:bookmarkEnd w:id="9"/>
      <w:r>
        <w:rPr>
          <w:rFonts w:ascii="方正仿宋_GBK" w:eastAsia="方正仿宋_GBK"/>
          <w:b/>
          <w:sz w:val="28"/>
        </w:rPr>
        <w:instrText xml:space="preserve">" \f C \l 000001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55E1E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83B7AE7">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4B0253D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、预防和减少网上负面敏感舆情造成的危害</w:t>
            </w:r>
          </w:p>
          <w:p w14:paraId="7BED184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、切实维护全市政治安全和网上意识形态安全</w:t>
            </w:r>
            <w:r>
              <w:rPr>
                <w:rFonts w:ascii="方正书宋_GBK" w:eastAsia="方正书宋_GBK"/>
              </w:rPr>
              <w:t>.</w:t>
            </w:r>
          </w:p>
        </w:tc>
      </w:tr>
    </w:tbl>
    <w:p w14:paraId="0D781DF4">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F920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1582E3EF">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8A4F4A5">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A3E45B0">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461D27E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E00E411">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DA97518">
            <w:pPr>
              <w:spacing w:line="300" w:lineRule="exact"/>
              <w:jc w:val="center"/>
              <w:rPr>
                <w:rFonts w:ascii="方正书宋_GBK" w:eastAsia="方正书宋_GBK"/>
                <w:b/>
              </w:rPr>
            </w:pPr>
            <w:r>
              <w:rPr>
                <w:rFonts w:hint="eastAsia" w:ascii="方正书宋_GBK" w:eastAsia="方正书宋_GBK"/>
                <w:b/>
              </w:rPr>
              <w:t>指标值确定依据</w:t>
            </w:r>
          </w:p>
        </w:tc>
      </w:tr>
      <w:tr w14:paraId="40018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AFE848A">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6D23357">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1A536361">
            <w:pPr>
              <w:spacing w:line="300" w:lineRule="exact"/>
              <w:jc w:val="left"/>
              <w:rPr>
                <w:rFonts w:ascii="方正书宋_GBK" w:eastAsia="方正书宋_GBK"/>
              </w:rPr>
            </w:pPr>
            <w:r>
              <w:rPr>
                <w:rFonts w:hint="eastAsia" w:ascii="方正书宋_GBK" w:eastAsia="方正书宋_GBK"/>
              </w:rPr>
              <w:t>进一步加强应急值守力量</w:t>
            </w:r>
          </w:p>
        </w:tc>
        <w:tc>
          <w:tcPr>
            <w:tcW w:w="2891" w:type="dxa"/>
            <w:vAlign w:val="center"/>
          </w:tcPr>
          <w:p w14:paraId="18666E87">
            <w:pPr>
              <w:spacing w:line="300" w:lineRule="exact"/>
              <w:jc w:val="left"/>
              <w:rPr>
                <w:rFonts w:ascii="方正书宋_GBK" w:eastAsia="方正书宋_GBK"/>
              </w:rPr>
            </w:pPr>
            <w:r>
              <w:rPr>
                <w:rFonts w:hint="eastAsia" w:ascii="方正书宋_GBK" w:eastAsia="方正书宋_GBK"/>
              </w:rPr>
              <w:t>组建专业化</w:t>
            </w:r>
            <w:r>
              <w:rPr>
                <w:rFonts w:ascii="方正书宋_GBK" w:eastAsia="方正书宋_GBK"/>
              </w:rPr>
              <w:t>,</w:t>
            </w:r>
            <w:r>
              <w:rPr>
                <w:rFonts w:hint="eastAsia" w:ascii="方正书宋_GBK" w:eastAsia="方正书宋_GBK"/>
              </w:rPr>
              <w:t>职业化应急响应工作队伍</w:t>
            </w:r>
          </w:p>
        </w:tc>
        <w:tc>
          <w:tcPr>
            <w:tcW w:w="1276" w:type="dxa"/>
            <w:vAlign w:val="center"/>
          </w:tcPr>
          <w:p w14:paraId="79FEFE16">
            <w:pPr>
              <w:spacing w:line="300" w:lineRule="exact"/>
              <w:jc w:val="left"/>
              <w:rPr>
                <w:rFonts w:ascii="方正书宋_GBK" w:eastAsia="方正书宋_GBK"/>
              </w:rPr>
            </w:pPr>
            <w:r>
              <w:rPr>
                <w:rFonts w:hint="eastAsia" w:ascii="方正书宋_GBK" w:eastAsia="方正书宋_GBK"/>
              </w:rPr>
              <w:t>优</w:t>
            </w:r>
            <w:r>
              <w:rPr>
                <w:rFonts w:ascii="方正书宋_GBK" w:eastAsia="方正书宋_GBK"/>
              </w:rPr>
              <w:t>.</w:t>
            </w:r>
            <w:r>
              <w:rPr>
                <w:rFonts w:hint="eastAsia" w:ascii="方正书宋_GBK" w:eastAsia="方正书宋_GBK"/>
              </w:rPr>
              <w:t>良</w:t>
            </w:r>
            <w:r>
              <w:rPr>
                <w:rFonts w:ascii="方正书宋_GBK" w:eastAsia="方正书宋_GBK"/>
              </w:rPr>
              <w:t>.</w:t>
            </w:r>
            <w:r>
              <w:rPr>
                <w:rFonts w:hint="eastAsia" w:ascii="方正书宋_GBK" w:eastAsia="方正书宋_GBK"/>
              </w:rPr>
              <w:t>中</w:t>
            </w:r>
            <w:r>
              <w:rPr>
                <w:rFonts w:ascii="方正书宋_GBK" w:eastAsia="方正书宋_GBK"/>
              </w:rPr>
              <w:t>.</w:t>
            </w:r>
            <w:r>
              <w:rPr>
                <w:rFonts w:hint="eastAsia" w:ascii="方正书宋_GBK" w:eastAsia="方正书宋_GBK"/>
              </w:rPr>
              <w:t>差</w:t>
            </w:r>
          </w:p>
        </w:tc>
        <w:tc>
          <w:tcPr>
            <w:tcW w:w="1701" w:type="dxa"/>
            <w:vAlign w:val="center"/>
          </w:tcPr>
          <w:p w14:paraId="771DC4EC">
            <w:pPr>
              <w:spacing w:line="300" w:lineRule="exact"/>
              <w:jc w:val="left"/>
              <w:rPr>
                <w:rFonts w:ascii="方正书宋_GBK" w:eastAsia="方正书宋_GBK"/>
              </w:rPr>
            </w:pPr>
          </w:p>
        </w:tc>
      </w:tr>
      <w:tr w14:paraId="7B673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B0559B5">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7F215A08">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2B64119">
            <w:pPr>
              <w:spacing w:line="300" w:lineRule="exact"/>
              <w:jc w:val="left"/>
              <w:rPr>
                <w:rFonts w:ascii="方正书宋_GBK" w:eastAsia="方正书宋_GBK"/>
              </w:rPr>
            </w:pPr>
            <w:r>
              <w:rPr>
                <w:rFonts w:hint="eastAsia" w:ascii="方正书宋_GBK" w:eastAsia="方正书宋_GBK"/>
              </w:rPr>
              <w:t>组织开展舆论引导</w:t>
            </w:r>
          </w:p>
        </w:tc>
        <w:tc>
          <w:tcPr>
            <w:tcW w:w="2891" w:type="dxa"/>
            <w:vAlign w:val="center"/>
          </w:tcPr>
          <w:p w14:paraId="1C9A00AA">
            <w:pPr>
              <w:spacing w:line="300" w:lineRule="exact"/>
              <w:jc w:val="left"/>
              <w:rPr>
                <w:rFonts w:ascii="方正书宋_GBK" w:eastAsia="方正书宋_GBK"/>
              </w:rPr>
            </w:pPr>
            <w:r>
              <w:rPr>
                <w:rFonts w:hint="eastAsia" w:ascii="方正书宋_GBK" w:eastAsia="方正书宋_GBK"/>
              </w:rPr>
              <w:t>扩大正面宣传</w:t>
            </w:r>
            <w:r>
              <w:rPr>
                <w:rFonts w:ascii="方正书宋_GBK" w:eastAsia="方正书宋_GBK"/>
              </w:rPr>
              <w:t>,</w:t>
            </w:r>
            <w:r>
              <w:rPr>
                <w:rFonts w:hint="eastAsia" w:ascii="方正书宋_GBK" w:eastAsia="方正书宋_GBK"/>
              </w:rPr>
              <w:t>放大主流声音</w:t>
            </w:r>
          </w:p>
        </w:tc>
        <w:tc>
          <w:tcPr>
            <w:tcW w:w="1276" w:type="dxa"/>
            <w:vAlign w:val="center"/>
          </w:tcPr>
          <w:p w14:paraId="282129F3">
            <w:pPr>
              <w:spacing w:line="300" w:lineRule="exact"/>
              <w:jc w:val="left"/>
              <w:rPr>
                <w:rFonts w:ascii="方正书宋_GBK" w:eastAsia="方正书宋_GBK"/>
              </w:rPr>
            </w:pPr>
            <w:r>
              <w:rPr>
                <w:rFonts w:hint="eastAsia" w:ascii="方正书宋_GBK" w:eastAsia="方正书宋_GBK"/>
              </w:rPr>
              <w:t>优</w:t>
            </w:r>
            <w:r>
              <w:rPr>
                <w:rFonts w:ascii="方正书宋_GBK" w:eastAsia="方正书宋_GBK"/>
              </w:rPr>
              <w:t>.</w:t>
            </w:r>
            <w:r>
              <w:rPr>
                <w:rFonts w:hint="eastAsia" w:ascii="方正书宋_GBK" w:eastAsia="方正书宋_GBK"/>
              </w:rPr>
              <w:t>良</w:t>
            </w:r>
            <w:r>
              <w:rPr>
                <w:rFonts w:ascii="方正书宋_GBK" w:eastAsia="方正书宋_GBK"/>
              </w:rPr>
              <w:t>.</w:t>
            </w:r>
            <w:r>
              <w:rPr>
                <w:rFonts w:hint="eastAsia" w:ascii="方正书宋_GBK" w:eastAsia="方正书宋_GBK"/>
              </w:rPr>
              <w:t>中</w:t>
            </w:r>
            <w:r>
              <w:rPr>
                <w:rFonts w:ascii="方正书宋_GBK" w:eastAsia="方正书宋_GBK"/>
              </w:rPr>
              <w:t>.</w:t>
            </w:r>
            <w:r>
              <w:rPr>
                <w:rFonts w:hint="eastAsia" w:ascii="方正书宋_GBK" w:eastAsia="方正书宋_GBK"/>
              </w:rPr>
              <w:t>差</w:t>
            </w:r>
          </w:p>
        </w:tc>
        <w:tc>
          <w:tcPr>
            <w:tcW w:w="1701" w:type="dxa"/>
            <w:vAlign w:val="center"/>
          </w:tcPr>
          <w:p w14:paraId="68D687EA">
            <w:pPr>
              <w:spacing w:line="300" w:lineRule="exact"/>
              <w:jc w:val="left"/>
              <w:rPr>
                <w:rFonts w:ascii="方正书宋_GBK" w:eastAsia="方正书宋_GBK"/>
              </w:rPr>
            </w:pPr>
          </w:p>
        </w:tc>
      </w:tr>
    </w:tbl>
    <w:p w14:paraId="1FC14DD1">
      <w:pPr>
        <w:ind w:firstLine="560" w:firstLineChars="200"/>
        <w:jc w:val="left"/>
        <w:outlineLvl w:val="1"/>
        <w:rPr>
          <w:rFonts w:hAnsi="宋体"/>
          <w:b/>
          <w:sz w:val="28"/>
        </w:rPr>
      </w:pPr>
      <w:r>
        <w:rPr>
          <w:rFonts w:ascii="方正仿宋_GBK" w:eastAsia="方正仿宋_GBK"/>
          <w:b/>
          <w:sz w:val="28"/>
        </w:rPr>
        <w:t>5</w:t>
      </w:r>
      <w:r>
        <w:rPr>
          <w:rFonts w:hint="eastAsia" w:ascii="方正仿宋_GBK" w:eastAsia="方正仿宋_GBK"/>
          <w:b/>
          <w:sz w:val="28"/>
        </w:rPr>
        <w:t>、网络平台链接费绩效目标表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0" w:name="_Toc29802029"/>
      <w:r>
        <w:rPr>
          <w:rFonts w:ascii="方正仿宋_GBK" w:eastAsia="方正仿宋_GBK"/>
          <w:b/>
          <w:sz w:val="28"/>
        </w:rPr>
        <w:instrText xml:space="preserve">5</w:instrText>
      </w:r>
      <w:r>
        <w:rPr>
          <w:rFonts w:hint="eastAsia" w:ascii="方正仿宋_GBK" w:eastAsia="方正仿宋_GBK"/>
          <w:b/>
          <w:sz w:val="28"/>
        </w:rPr>
        <w:instrText xml:space="preserve">、网络平台链接费绩效目标表</w:instrText>
      </w:r>
      <w:bookmarkEnd w:id="10"/>
      <w:r>
        <w:rPr>
          <w:rFonts w:ascii="方正仿宋_GBK" w:eastAsia="方正仿宋_GBK"/>
          <w:b/>
          <w:sz w:val="28"/>
        </w:rPr>
        <w:instrText xml:space="preserve">" \f C \l 000001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7AD51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3D561CC">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0374614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、信息推送</w:t>
            </w:r>
            <w:r>
              <w:rPr>
                <w:rFonts w:ascii="方正书宋_GBK" w:eastAsia="方正书宋_GBK"/>
              </w:rPr>
              <w:t>,</w:t>
            </w:r>
            <w:r>
              <w:rPr>
                <w:rFonts w:hint="eastAsia" w:ascii="方正书宋_GBK" w:eastAsia="方正书宋_GBK"/>
              </w:rPr>
              <w:t>宣传栾城</w:t>
            </w:r>
          </w:p>
          <w:p w14:paraId="267CF1B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、宣传正能量</w:t>
            </w:r>
          </w:p>
        </w:tc>
      </w:tr>
    </w:tbl>
    <w:p w14:paraId="08BE16E6">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3F51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5560DFFE">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105A4EFF">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0D72644E">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871813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969394A">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4DCC9A8">
            <w:pPr>
              <w:spacing w:line="300" w:lineRule="exact"/>
              <w:jc w:val="center"/>
              <w:rPr>
                <w:rFonts w:ascii="方正书宋_GBK" w:eastAsia="方正书宋_GBK"/>
                <w:b/>
              </w:rPr>
            </w:pPr>
            <w:r>
              <w:rPr>
                <w:rFonts w:hint="eastAsia" w:ascii="方正书宋_GBK" w:eastAsia="方正书宋_GBK"/>
                <w:b/>
              </w:rPr>
              <w:t>指标值确定依据</w:t>
            </w:r>
          </w:p>
        </w:tc>
      </w:tr>
      <w:tr w14:paraId="02787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FE68ADC">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697E2E60">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96DE149">
            <w:pPr>
              <w:spacing w:line="300" w:lineRule="exact"/>
              <w:jc w:val="left"/>
              <w:rPr>
                <w:rFonts w:ascii="方正书宋_GBK" w:eastAsia="方正书宋_GBK"/>
              </w:rPr>
            </w:pPr>
            <w:r>
              <w:rPr>
                <w:rFonts w:hint="eastAsia" w:ascii="方正书宋_GBK" w:eastAsia="方正书宋_GBK"/>
              </w:rPr>
              <w:t>利用平台推送消息</w:t>
            </w:r>
          </w:p>
        </w:tc>
        <w:tc>
          <w:tcPr>
            <w:tcW w:w="2891" w:type="dxa"/>
            <w:vAlign w:val="center"/>
          </w:tcPr>
          <w:p w14:paraId="494DCEAA">
            <w:pPr>
              <w:spacing w:line="300" w:lineRule="exact"/>
              <w:jc w:val="left"/>
              <w:rPr>
                <w:rFonts w:ascii="方正书宋_GBK" w:eastAsia="方正书宋_GBK"/>
              </w:rPr>
            </w:pPr>
            <w:r>
              <w:rPr>
                <w:rFonts w:hint="eastAsia" w:ascii="方正书宋_GBK" w:eastAsia="方正书宋_GBK"/>
              </w:rPr>
              <w:t>多方面</w:t>
            </w:r>
            <w:r>
              <w:rPr>
                <w:rFonts w:ascii="方正书宋_GBK" w:eastAsia="方正书宋_GBK"/>
              </w:rPr>
              <w:t xml:space="preserve"> </w:t>
            </w:r>
            <w:r>
              <w:rPr>
                <w:rFonts w:hint="eastAsia" w:ascii="方正书宋_GBK" w:eastAsia="方正书宋_GBK"/>
              </w:rPr>
              <w:t>高频次的推送</w:t>
            </w:r>
          </w:p>
        </w:tc>
        <w:tc>
          <w:tcPr>
            <w:tcW w:w="1276" w:type="dxa"/>
            <w:vAlign w:val="center"/>
          </w:tcPr>
          <w:p w14:paraId="315B393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p>
        </w:tc>
        <w:tc>
          <w:tcPr>
            <w:tcW w:w="1701" w:type="dxa"/>
            <w:vAlign w:val="center"/>
          </w:tcPr>
          <w:p w14:paraId="3DFDAC56">
            <w:pPr>
              <w:spacing w:line="300" w:lineRule="exact"/>
              <w:jc w:val="left"/>
              <w:rPr>
                <w:rFonts w:ascii="方正书宋_GBK" w:eastAsia="方正书宋_GBK"/>
              </w:rPr>
            </w:pPr>
          </w:p>
        </w:tc>
      </w:tr>
      <w:tr w14:paraId="0F03B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61074771">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C97DC3B">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2179C275">
            <w:pPr>
              <w:spacing w:line="300" w:lineRule="exact"/>
              <w:jc w:val="left"/>
              <w:rPr>
                <w:rFonts w:ascii="方正书宋_GBK" w:eastAsia="方正书宋_GBK"/>
              </w:rPr>
            </w:pPr>
            <w:r>
              <w:rPr>
                <w:rFonts w:hint="eastAsia" w:ascii="方正书宋_GBK" w:eastAsia="方正书宋_GBK"/>
              </w:rPr>
              <w:t>多角度的推广</w:t>
            </w:r>
            <w:r>
              <w:rPr>
                <w:rFonts w:ascii="方正书宋_GBK" w:eastAsia="方正书宋_GBK"/>
              </w:rPr>
              <w:t>,</w:t>
            </w:r>
            <w:r>
              <w:rPr>
                <w:rFonts w:hint="eastAsia" w:ascii="方正书宋_GBK" w:eastAsia="方正书宋_GBK"/>
              </w:rPr>
              <w:t>宣传</w:t>
            </w:r>
          </w:p>
        </w:tc>
        <w:tc>
          <w:tcPr>
            <w:tcW w:w="2891" w:type="dxa"/>
            <w:vAlign w:val="center"/>
          </w:tcPr>
          <w:p w14:paraId="33C4A25F">
            <w:pPr>
              <w:spacing w:line="300" w:lineRule="exact"/>
              <w:jc w:val="left"/>
              <w:rPr>
                <w:rFonts w:ascii="方正书宋_GBK" w:eastAsia="方正书宋_GBK"/>
              </w:rPr>
            </w:pPr>
            <w:r>
              <w:rPr>
                <w:rFonts w:hint="eastAsia" w:ascii="方正书宋_GBK" w:eastAsia="方正书宋_GBK"/>
              </w:rPr>
              <w:t>多角度的推广</w:t>
            </w:r>
            <w:r>
              <w:rPr>
                <w:rFonts w:ascii="方正书宋_GBK" w:eastAsia="方正书宋_GBK"/>
              </w:rPr>
              <w:t>,</w:t>
            </w:r>
            <w:r>
              <w:rPr>
                <w:rFonts w:hint="eastAsia" w:ascii="方正书宋_GBK" w:eastAsia="方正书宋_GBK"/>
              </w:rPr>
              <w:t>宣传</w:t>
            </w:r>
          </w:p>
        </w:tc>
        <w:tc>
          <w:tcPr>
            <w:tcW w:w="1276" w:type="dxa"/>
            <w:vAlign w:val="center"/>
          </w:tcPr>
          <w:p w14:paraId="22AD3B89">
            <w:pPr>
              <w:spacing w:line="300" w:lineRule="exact"/>
              <w:jc w:val="left"/>
              <w:rPr>
                <w:rFonts w:ascii="方正书宋_GBK" w:eastAsia="方正书宋_GBK"/>
              </w:rPr>
            </w:pPr>
            <w:r>
              <w:rPr>
                <w:rFonts w:hint="eastAsia" w:ascii="方正书宋_GBK" w:eastAsia="方正书宋_GBK"/>
              </w:rPr>
              <w:t>多角度的宣传栾城</w:t>
            </w:r>
            <w:r>
              <w:rPr>
                <w:rFonts w:ascii="方正书宋_GBK" w:eastAsia="方正书宋_GBK"/>
              </w:rPr>
              <w:t>,</w:t>
            </w:r>
            <w:r>
              <w:rPr>
                <w:rFonts w:hint="eastAsia" w:ascii="方正书宋_GBK" w:eastAsia="方正书宋_GBK"/>
              </w:rPr>
              <w:t>宣传正能量</w:t>
            </w:r>
          </w:p>
        </w:tc>
        <w:tc>
          <w:tcPr>
            <w:tcW w:w="1701" w:type="dxa"/>
            <w:vAlign w:val="center"/>
          </w:tcPr>
          <w:p w14:paraId="7924584F">
            <w:pPr>
              <w:spacing w:line="300" w:lineRule="exact"/>
              <w:jc w:val="left"/>
              <w:rPr>
                <w:rFonts w:ascii="方正书宋_GBK" w:eastAsia="方正书宋_GBK"/>
              </w:rPr>
            </w:pPr>
          </w:p>
        </w:tc>
      </w:tr>
    </w:tbl>
    <w:p w14:paraId="07D87A4B">
      <w:pPr>
        <w:ind w:firstLine="560" w:firstLineChars="200"/>
        <w:jc w:val="left"/>
        <w:outlineLvl w:val="1"/>
        <w:rPr>
          <w:rFonts w:ascii="方正仿宋_GBK" w:eastAsia="方正仿宋_GBK"/>
          <w:b/>
          <w:sz w:val="28"/>
        </w:rPr>
      </w:pPr>
    </w:p>
    <w:p w14:paraId="40C440E8">
      <w:pPr>
        <w:ind w:firstLine="560" w:firstLineChars="200"/>
        <w:jc w:val="left"/>
        <w:outlineLvl w:val="1"/>
        <w:rPr>
          <w:rFonts w:ascii="方正仿宋_GBK" w:eastAsia="方正仿宋_GBK"/>
          <w:b/>
          <w:sz w:val="28"/>
        </w:rPr>
      </w:pPr>
    </w:p>
    <w:p w14:paraId="6BCA2CF5">
      <w:pPr>
        <w:ind w:firstLine="560" w:firstLineChars="200"/>
        <w:jc w:val="left"/>
        <w:outlineLvl w:val="1"/>
        <w:rPr>
          <w:rFonts w:hAnsi="宋体"/>
          <w:b/>
          <w:sz w:val="28"/>
        </w:rPr>
      </w:pPr>
      <w:r>
        <w:rPr>
          <w:rFonts w:ascii="方正仿宋_GBK" w:eastAsia="方正仿宋_GBK"/>
          <w:b/>
          <w:sz w:val="28"/>
        </w:rPr>
        <w:t>6</w:t>
      </w:r>
      <w:r>
        <w:rPr>
          <w:rFonts w:hint="eastAsia" w:ascii="方正仿宋_GBK" w:eastAsia="方正仿宋_GBK"/>
          <w:b/>
          <w:sz w:val="28"/>
        </w:rPr>
        <w:t>、网络设备维护绩效目标表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1" w:name="_Toc29802030"/>
      <w:r>
        <w:rPr>
          <w:rFonts w:ascii="方正仿宋_GBK" w:eastAsia="方正仿宋_GBK"/>
          <w:b/>
          <w:sz w:val="28"/>
        </w:rPr>
        <w:instrText xml:space="preserve">6</w:instrText>
      </w:r>
      <w:r>
        <w:rPr>
          <w:rFonts w:hint="eastAsia" w:ascii="方正仿宋_GBK" w:eastAsia="方正仿宋_GBK"/>
          <w:b/>
          <w:sz w:val="28"/>
        </w:rPr>
        <w:instrText xml:space="preserve">、网络设备维护绩效目标表</w:instrText>
      </w:r>
      <w:bookmarkEnd w:id="11"/>
      <w:r>
        <w:rPr>
          <w:rFonts w:ascii="方正仿宋_GBK" w:eastAsia="方正仿宋_GBK"/>
          <w:b/>
          <w:sz w:val="28"/>
        </w:rPr>
        <w:instrText xml:space="preserve">" \f C \l 000001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677DA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2D6D9EB8">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1003AF2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、网信工作正常开展</w:t>
            </w:r>
          </w:p>
          <w:p w14:paraId="24B97D8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、确保各项工作正常开展</w:t>
            </w:r>
          </w:p>
        </w:tc>
      </w:tr>
    </w:tbl>
    <w:p w14:paraId="1DFB520D">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0756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09412272">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5E3F0E24">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2A4262C">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F3751A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6265A7F8">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2E06AE79">
            <w:pPr>
              <w:spacing w:line="300" w:lineRule="exact"/>
              <w:jc w:val="center"/>
              <w:rPr>
                <w:rFonts w:ascii="方正书宋_GBK" w:eastAsia="方正书宋_GBK"/>
                <w:b/>
              </w:rPr>
            </w:pPr>
            <w:r>
              <w:rPr>
                <w:rFonts w:hint="eastAsia" w:ascii="方正书宋_GBK" w:eastAsia="方正书宋_GBK"/>
                <w:b/>
              </w:rPr>
              <w:t>指标值确定依据</w:t>
            </w:r>
          </w:p>
        </w:tc>
      </w:tr>
      <w:tr w14:paraId="43609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4124CFCE">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130DF8E6">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7D5B7A22">
            <w:pPr>
              <w:spacing w:line="300" w:lineRule="exact"/>
              <w:jc w:val="left"/>
              <w:rPr>
                <w:rFonts w:ascii="方正书宋_GBK" w:eastAsia="方正书宋_GBK"/>
              </w:rPr>
            </w:pPr>
            <w:r>
              <w:rPr>
                <w:rFonts w:hint="eastAsia" w:ascii="方正书宋_GBK" w:eastAsia="方正书宋_GBK"/>
              </w:rPr>
              <w:t>确保设备运行正常</w:t>
            </w:r>
          </w:p>
        </w:tc>
        <w:tc>
          <w:tcPr>
            <w:tcW w:w="2891" w:type="dxa"/>
            <w:vAlign w:val="center"/>
          </w:tcPr>
          <w:p w14:paraId="2E687E74">
            <w:pPr>
              <w:spacing w:line="300" w:lineRule="exact"/>
              <w:jc w:val="left"/>
              <w:rPr>
                <w:rFonts w:ascii="方正书宋_GBK" w:eastAsia="方正书宋_GBK"/>
              </w:rPr>
            </w:pPr>
            <w:r>
              <w:rPr>
                <w:rFonts w:hint="eastAsia" w:ascii="方正书宋_GBK" w:eastAsia="方正书宋_GBK"/>
              </w:rPr>
              <w:t>正常开展工作</w:t>
            </w:r>
          </w:p>
        </w:tc>
        <w:tc>
          <w:tcPr>
            <w:tcW w:w="1276" w:type="dxa"/>
            <w:vAlign w:val="center"/>
          </w:tcPr>
          <w:p w14:paraId="0250986C">
            <w:pPr>
              <w:spacing w:line="300" w:lineRule="exact"/>
              <w:jc w:val="left"/>
              <w:rPr>
                <w:rFonts w:ascii="方正书宋_GBK" w:eastAsia="方正书宋_GBK"/>
              </w:rPr>
            </w:pPr>
            <w:r>
              <w:rPr>
                <w:rFonts w:hint="eastAsia" w:ascii="方正书宋_GBK" w:eastAsia="方正书宋_GBK"/>
              </w:rPr>
              <w:t>优</w:t>
            </w:r>
            <w:r>
              <w:rPr>
                <w:rFonts w:ascii="方正书宋_GBK" w:eastAsia="方正书宋_GBK"/>
              </w:rPr>
              <w:t>.</w:t>
            </w:r>
            <w:r>
              <w:rPr>
                <w:rFonts w:hint="eastAsia" w:ascii="方正书宋_GBK" w:eastAsia="方正书宋_GBK"/>
              </w:rPr>
              <w:t>良</w:t>
            </w:r>
            <w:r>
              <w:rPr>
                <w:rFonts w:ascii="方正书宋_GBK" w:eastAsia="方正书宋_GBK"/>
              </w:rPr>
              <w:t>.</w:t>
            </w:r>
            <w:r>
              <w:rPr>
                <w:rFonts w:hint="eastAsia" w:ascii="方正书宋_GBK" w:eastAsia="方正书宋_GBK"/>
              </w:rPr>
              <w:t>中</w:t>
            </w:r>
            <w:r>
              <w:rPr>
                <w:rFonts w:ascii="方正书宋_GBK" w:eastAsia="方正书宋_GBK"/>
              </w:rPr>
              <w:t>.</w:t>
            </w:r>
            <w:r>
              <w:rPr>
                <w:rFonts w:hint="eastAsia" w:ascii="方正书宋_GBK" w:eastAsia="方正书宋_GBK"/>
              </w:rPr>
              <w:t>差</w:t>
            </w:r>
          </w:p>
        </w:tc>
        <w:tc>
          <w:tcPr>
            <w:tcW w:w="1701" w:type="dxa"/>
            <w:vAlign w:val="center"/>
          </w:tcPr>
          <w:p w14:paraId="49AB4A4F">
            <w:pPr>
              <w:spacing w:line="300" w:lineRule="exact"/>
              <w:jc w:val="left"/>
              <w:rPr>
                <w:rFonts w:ascii="方正书宋_GBK" w:eastAsia="方正书宋_GBK"/>
              </w:rPr>
            </w:pPr>
          </w:p>
        </w:tc>
      </w:tr>
      <w:tr w14:paraId="4AAEB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0D5C7606">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00AE30C0">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5662A0F0">
            <w:pPr>
              <w:spacing w:line="300" w:lineRule="exact"/>
              <w:jc w:val="left"/>
              <w:rPr>
                <w:rFonts w:ascii="方正书宋_GBK" w:eastAsia="方正书宋_GBK"/>
              </w:rPr>
            </w:pPr>
            <w:r>
              <w:rPr>
                <w:rFonts w:hint="eastAsia" w:ascii="方正书宋_GBK" w:eastAsia="方正书宋_GBK"/>
              </w:rPr>
              <w:t>确保业务谋划到位</w:t>
            </w:r>
          </w:p>
        </w:tc>
        <w:tc>
          <w:tcPr>
            <w:tcW w:w="2891" w:type="dxa"/>
            <w:vAlign w:val="center"/>
          </w:tcPr>
          <w:p w14:paraId="2A03CA09">
            <w:pPr>
              <w:spacing w:line="300" w:lineRule="exact"/>
              <w:jc w:val="left"/>
              <w:rPr>
                <w:rFonts w:ascii="方正书宋_GBK" w:eastAsia="方正书宋_GBK"/>
              </w:rPr>
            </w:pPr>
            <w:r>
              <w:rPr>
                <w:rFonts w:hint="eastAsia" w:ascii="方正书宋_GBK" w:eastAsia="方正书宋_GBK"/>
              </w:rPr>
              <w:t>网络舆情工作正常开展</w:t>
            </w:r>
          </w:p>
        </w:tc>
        <w:tc>
          <w:tcPr>
            <w:tcW w:w="1276" w:type="dxa"/>
            <w:vAlign w:val="center"/>
          </w:tcPr>
          <w:p w14:paraId="024CAB9D">
            <w:pPr>
              <w:spacing w:line="300" w:lineRule="exact"/>
              <w:jc w:val="left"/>
              <w:rPr>
                <w:rFonts w:ascii="方正书宋_GBK" w:eastAsia="方正书宋_GBK"/>
              </w:rPr>
            </w:pPr>
            <w:r>
              <w:rPr>
                <w:rFonts w:hint="eastAsia" w:ascii="方正书宋_GBK" w:eastAsia="方正书宋_GBK"/>
              </w:rPr>
              <w:t>优</w:t>
            </w:r>
            <w:r>
              <w:rPr>
                <w:rFonts w:ascii="方正书宋_GBK" w:eastAsia="方正书宋_GBK"/>
              </w:rPr>
              <w:t>.</w:t>
            </w:r>
            <w:r>
              <w:rPr>
                <w:rFonts w:hint="eastAsia" w:ascii="方正书宋_GBK" w:eastAsia="方正书宋_GBK"/>
              </w:rPr>
              <w:t>良</w:t>
            </w:r>
            <w:r>
              <w:rPr>
                <w:rFonts w:ascii="方正书宋_GBK" w:eastAsia="方正书宋_GBK"/>
              </w:rPr>
              <w:t>.</w:t>
            </w:r>
            <w:r>
              <w:rPr>
                <w:rFonts w:hint="eastAsia" w:ascii="方正书宋_GBK" w:eastAsia="方正书宋_GBK"/>
              </w:rPr>
              <w:t>中</w:t>
            </w:r>
            <w:r>
              <w:rPr>
                <w:rFonts w:ascii="方正书宋_GBK" w:eastAsia="方正书宋_GBK"/>
              </w:rPr>
              <w:t>.</w:t>
            </w:r>
            <w:r>
              <w:rPr>
                <w:rFonts w:hint="eastAsia" w:ascii="方正书宋_GBK" w:eastAsia="方正书宋_GBK"/>
              </w:rPr>
              <w:t>差</w:t>
            </w:r>
          </w:p>
        </w:tc>
        <w:tc>
          <w:tcPr>
            <w:tcW w:w="1701" w:type="dxa"/>
            <w:vAlign w:val="center"/>
          </w:tcPr>
          <w:p w14:paraId="745034F1">
            <w:pPr>
              <w:spacing w:line="300" w:lineRule="exact"/>
              <w:jc w:val="left"/>
              <w:rPr>
                <w:rFonts w:ascii="方正书宋_GBK" w:eastAsia="方正书宋_GBK"/>
              </w:rPr>
            </w:pPr>
          </w:p>
        </w:tc>
      </w:tr>
    </w:tbl>
    <w:p w14:paraId="377BFB19">
      <w:pPr>
        <w:ind w:firstLine="560" w:firstLineChars="200"/>
        <w:jc w:val="left"/>
        <w:outlineLvl w:val="1"/>
        <w:rPr>
          <w:rFonts w:hAnsi="宋体"/>
          <w:b/>
          <w:sz w:val="28"/>
        </w:rPr>
      </w:pPr>
      <w:r>
        <w:rPr>
          <w:rFonts w:ascii="方正仿宋_GBK" w:eastAsia="方正仿宋_GBK"/>
          <w:b/>
          <w:sz w:val="28"/>
        </w:rPr>
        <w:t>7</w:t>
      </w:r>
      <w:r>
        <w:rPr>
          <w:rFonts w:hint="eastAsia" w:ascii="方正仿宋_GBK" w:eastAsia="方正仿宋_GBK"/>
          <w:b/>
          <w:sz w:val="28"/>
        </w:rPr>
        <w:t>、网络宣传管理绩效目标表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2" w:name="_Toc29802031"/>
      <w:r>
        <w:rPr>
          <w:rFonts w:ascii="方正仿宋_GBK" w:eastAsia="方正仿宋_GBK"/>
          <w:b/>
          <w:sz w:val="28"/>
        </w:rPr>
        <w:instrText xml:space="preserve">7</w:instrText>
      </w:r>
      <w:r>
        <w:rPr>
          <w:rFonts w:hint="eastAsia" w:ascii="方正仿宋_GBK" w:eastAsia="方正仿宋_GBK"/>
          <w:b/>
          <w:sz w:val="28"/>
        </w:rPr>
        <w:instrText xml:space="preserve">、网络宣传管理绩效目标表</w:instrText>
      </w:r>
      <w:bookmarkEnd w:id="12"/>
      <w:r>
        <w:rPr>
          <w:rFonts w:ascii="方正仿宋_GBK" w:eastAsia="方正仿宋_GBK"/>
          <w:b/>
          <w:sz w:val="28"/>
        </w:rPr>
        <w:instrText xml:space="preserve">" \f C \l 000001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12129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1674A0AC">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1AC2571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、积极发挥互联网优势</w:t>
            </w:r>
            <w:r>
              <w:rPr>
                <w:rFonts w:ascii="方正书宋_GBK" w:eastAsia="方正书宋_GBK"/>
              </w:rPr>
              <w:t>.</w:t>
            </w:r>
          </w:p>
          <w:p w14:paraId="77D76C3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、做好网络舆情信息的收集</w:t>
            </w:r>
            <w:r>
              <w:rPr>
                <w:rFonts w:ascii="方正书宋_GBK" w:eastAsia="方正书宋_GBK"/>
              </w:rPr>
              <w:t>,</w:t>
            </w:r>
            <w:r>
              <w:rPr>
                <w:rFonts w:hint="eastAsia" w:ascii="方正书宋_GBK" w:eastAsia="方正书宋_GBK"/>
              </w:rPr>
              <w:t>整理</w:t>
            </w:r>
            <w:r>
              <w:rPr>
                <w:rFonts w:ascii="方正书宋_GBK" w:eastAsia="方正书宋_GBK"/>
              </w:rPr>
              <w:t>,</w:t>
            </w:r>
            <w:r>
              <w:rPr>
                <w:rFonts w:hint="eastAsia" w:ascii="方正书宋_GBK" w:eastAsia="方正书宋_GBK"/>
              </w:rPr>
              <w:t>上报工作</w:t>
            </w:r>
            <w:r>
              <w:rPr>
                <w:rFonts w:ascii="方正书宋_GBK" w:eastAsia="方正书宋_GBK"/>
              </w:rPr>
              <w:t>.</w:t>
            </w:r>
          </w:p>
        </w:tc>
      </w:tr>
    </w:tbl>
    <w:p w14:paraId="6C656307">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CC9C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2558825F">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79894C67">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21BCF6D8">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36F52E6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1E89A76">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4729EA49">
            <w:pPr>
              <w:spacing w:line="300" w:lineRule="exact"/>
              <w:jc w:val="center"/>
              <w:rPr>
                <w:rFonts w:ascii="方正书宋_GBK" w:eastAsia="方正书宋_GBK"/>
                <w:b/>
              </w:rPr>
            </w:pPr>
            <w:r>
              <w:rPr>
                <w:rFonts w:hint="eastAsia" w:ascii="方正书宋_GBK" w:eastAsia="方正书宋_GBK"/>
                <w:b/>
              </w:rPr>
              <w:t>指标值确定依据</w:t>
            </w:r>
          </w:p>
        </w:tc>
      </w:tr>
      <w:tr w14:paraId="515A6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2EE86D4">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3D492622">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14:paraId="03C8B947">
            <w:pPr>
              <w:spacing w:line="300" w:lineRule="exact"/>
              <w:jc w:val="left"/>
              <w:rPr>
                <w:rFonts w:ascii="方正书宋_GBK" w:eastAsia="方正书宋_GBK"/>
              </w:rPr>
            </w:pPr>
            <w:r>
              <w:rPr>
                <w:rFonts w:hint="eastAsia" w:ascii="方正书宋_GBK" w:eastAsia="方正书宋_GBK"/>
              </w:rPr>
              <w:t>控制舆情</w:t>
            </w:r>
          </w:p>
        </w:tc>
        <w:tc>
          <w:tcPr>
            <w:tcW w:w="2891" w:type="dxa"/>
            <w:vAlign w:val="center"/>
          </w:tcPr>
          <w:p w14:paraId="15D6280B">
            <w:pPr>
              <w:spacing w:line="300" w:lineRule="exact"/>
              <w:jc w:val="left"/>
              <w:rPr>
                <w:rFonts w:ascii="方正书宋_GBK" w:eastAsia="方正书宋_GBK"/>
              </w:rPr>
            </w:pPr>
            <w:r>
              <w:rPr>
                <w:rFonts w:hint="eastAsia" w:ascii="方正书宋_GBK" w:eastAsia="方正书宋_GBK"/>
              </w:rPr>
              <w:t>第一时间解决舆情</w:t>
            </w:r>
          </w:p>
        </w:tc>
        <w:tc>
          <w:tcPr>
            <w:tcW w:w="1276" w:type="dxa"/>
            <w:vAlign w:val="center"/>
          </w:tcPr>
          <w:p w14:paraId="7E0A29B0">
            <w:pPr>
              <w:spacing w:line="300" w:lineRule="exact"/>
              <w:jc w:val="left"/>
              <w:rPr>
                <w:rFonts w:ascii="方正书宋_GBK" w:eastAsia="方正书宋_GBK"/>
              </w:rPr>
            </w:pPr>
            <w:r>
              <w:rPr>
                <w:rFonts w:hint="eastAsia" w:ascii="方正书宋_GBK" w:eastAsia="方正书宋_GBK"/>
              </w:rPr>
              <w:t>优</w:t>
            </w:r>
            <w:r>
              <w:rPr>
                <w:rFonts w:ascii="方正书宋_GBK" w:eastAsia="方正书宋_GBK"/>
              </w:rPr>
              <w:t>.</w:t>
            </w:r>
            <w:r>
              <w:rPr>
                <w:rFonts w:hint="eastAsia" w:ascii="方正书宋_GBK" w:eastAsia="方正书宋_GBK"/>
              </w:rPr>
              <w:t>良</w:t>
            </w:r>
            <w:r>
              <w:rPr>
                <w:rFonts w:ascii="方正书宋_GBK" w:eastAsia="方正书宋_GBK"/>
              </w:rPr>
              <w:t>.</w:t>
            </w:r>
            <w:r>
              <w:rPr>
                <w:rFonts w:hint="eastAsia" w:ascii="方正书宋_GBK" w:eastAsia="方正书宋_GBK"/>
              </w:rPr>
              <w:t>中</w:t>
            </w:r>
            <w:r>
              <w:rPr>
                <w:rFonts w:ascii="方正书宋_GBK" w:eastAsia="方正书宋_GBK"/>
              </w:rPr>
              <w:t>.</w:t>
            </w:r>
            <w:r>
              <w:rPr>
                <w:rFonts w:hint="eastAsia" w:ascii="方正书宋_GBK" w:eastAsia="方正书宋_GBK"/>
              </w:rPr>
              <w:t>差</w:t>
            </w:r>
          </w:p>
        </w:tc>
        <w:tc>
          <w:tcPr>
            <w:tcW w:w="1701" w:type="dxa"/>
            <w:vAlign w:val="center"/>
          </w:tcPr>
          <w:p w14:paraId="5D0CC9C1">
            <w:pPr>
              <w:spacing w:line="300" w:lineRule="exact"/>
              <w:jc w:val="left"/>
              <w:rPr>
                <w:rFonts w:ascii="方正书宋_GBK" w:eastAsia="方正书宋_GBK"/>
              </w:rPr>
            </w:pPr>
          </w:p>
        </w:tc>
      </w:tr>
      <w:tr w14:paraId="06A79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28847E3">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5E1CABAB">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3A1232B5">
            <w:pPr>
              <w:spacing w:line="300" w:lineRule="exact"/>
              <w:jc w:val="left"/>
              <w:rPr>
                <w:rFonts w:ascii="方正书宋_GBK" w:eastAsia="方正书宋_GBK"/>
              </w:rPr>
            </w:pPr>
            <w:r>
              <w:rPr>
                <w:rFonts w:hint="eastAsia" w:ascii="方正书宋_GBK" w:eastAsia="方正书宋_GBK"/>
              </w:rPr>
              <w:t>正面宣传</w:t>
            </w:r>
          </w:p>
        </w:tc>
        <w:tc>
          <w:tcPr>
            <w:tcW w:w="2891" w:type="dxa"/>
            <w:vAlign w:val="center"/>
          </w:tcPr>
          <w:p w14:paraId="155E9BE1">
            <w:pPr>
              <w:spacing w:line="300" w:lineRule="exact"/>
              <w:jc w:val="left"/>
              <w:rPr>
                <w:rFonts w:ascii="方正书宋_GBK" w:eastAsia="方正书宋_GBK"/>
              </w:rPr>
            </w:pPr>
            <w:r>
              <w:rPr>
                <w:rFonts w:hint="eastAsia" w:ascii="方正书宋_GBK" w:eastAsia="方正书宋_GBK"/>
              </w:rPr>
              <w:t>形成网上舆论强势</w:t>
            </w:r>
            <w:r>
              <w:rPr>
                <w:rFonts w:ascii="方正书宋_GBK" w:eastAsia="方正书宋_GBK"/>
              </w:rPr>
              <w:t>,</w:t>
            </w:r>
            <w:r>
              <w:rPr>
                <w:rFonts w:hint="eastAsia" w:ascii="方正书宋_GBK" w:eastAsia="方正书宋_GBK"/>
              </w:rPr>
              <w:t>宣传正能量</w:t>
            </w:r>
          </w:p>
        </w:tc>
        <w:tc>
          <w:tcPr>
            <w:tcW w:w="1276" w:type="dxa"/>
            <w:vAlign w:val="center"/>
          </w:tcPr>
          <w:p w14:paraId="6017E2B4">
            <w:pPr>
              <w:spacing w:line="300" w:lineRule="exact"/>
              <w:jc w:val="left"/>
              <w:rPr>
                <w:rFonts w:ascii="方正书宋_GBK" w:eastAsia="方正书宋_GBK"/>
              </w:rPr>
            </w:pPr>
            <w:r>
              <w:rPr>
                <w:rFonts w:hint="eastAsia" w:ascii="方正书宋_GBK" w:eastAsia="方正书宋_GBK"/>
              </w:rPr>
              <w:t>优</w:t>
            </w:r>
            <w:r>
              <w:rPr>
                <w:rFonts w:ascii="方正书宋_GBK" w:eastAsia="方正书宋_GBK"/>
              </w:rPr>
              <w:t>.</w:t>
            </w:r>
            <w:r>
              <w:rPr>
                <w:rFonts w:hint="eastAsia" w:ascii="方正书宋_GBK" w:eastAsia="方正书宋_GBK"/>
              </w:rPr>
              <w:t>良</w:t>
            </w:r>
            <w:r>
              <w:rPr>
                <w:rFonts w:ascii="方正书宋_GBK" w:eastAsia="方正书宋_GBK"/>
              </w:rPr>
              <w:t>.</w:t>
            </w:r>
            <w:r>
              <w:rPr>
                <w:rFonts w:hint="eastAsia" w:ascii="方正书宋_GBK" w:eastAsia="方正书宋_GBK"/>
              </w:rPr>
              <w:t>中</w:t>
            </w:r>
            <w:r>
              <w:rPr>
                <w:rFonts w:ascii="方正书宋_GBK" w:eastAsia="方正书宋_GBK"/>
              </w:rPr>
              <w:t>.</w:t>
            </w:r>
            <w:r>
              <w:rPr>
                <w:rFonts w:hint="eastAsia" w:ascii="方正书宋_GBK" w:eastAsia="方正书宋_GBK"/>
              </w:rPr>
              <w:t>差</w:t>
            </w:r>
          </w:p>
        </w:tc>
        <w:tc>
          <w:tcPr>
            <w:tcW w:w="1701" w:type="dxa"/>
            <w:vAlign w:val="center"/>
          </w:tcPr>
          <w:p w14:paraId="3325E822">
            <w:pPr>
              <w:spacing w:line="300" w:lineRule="exact"/>
              <w:jc w:val="left"/>
              <w:rPr>
                <w:rFonts w:ascii="方正书宋_GBK" w:eastAsia="方正书宋_GBK"/>
              </w:rPr>
            </w:pPr>
          </w:p>
        </w:tc>
      </w:tr>
    </w:tbl>
    <w:p w14:paraId="5AC26865">
      <w:pPr>
        <w:ind w:firstLine="560" w:firstLineChars="200"/>
        <w:jc w:val="left"/>
        <w:outlineLvl w:val="1"/>
        <w:rPr>
          <w:rFonts w:hAnsi="宋体"/>
          <w:b/>
          <w:sz w:val="28"/>
        </w:rPr>
      </w:pPr>
      <w:r>
        <w:rPr>
          <w:rFonts w:ascii="方正仿宋_GBK" w:eastAsia="方正仿宋_GBK"/>
          <w:b/>
          <w:sz w:val="28"/>
        </w:rPr>
        <w:t>8</w:t>
      </w:r>
      <w:r>
        <w:rPr>
          <w:rFonts w:hint="eastAsia" w:ascii="方正仿宋_GBK" w:eastAsia="方正仿宋_GBK"/>
          <w:b/>
          <w:sz w:val="28"/>
        </w:rPr>
        <w:t>、网络执法绩效目标表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3" w:name="_Toc29802032"/>
      <w:r>
        <w:rPr>
          <w:rFonts w:ascii="方正仿宋_GBK" w:eastAsia="方正仿宋_GBK"/>
          <w:b/>
          <w:sz w:val="28"/>
        </w:rPr>
        <w:instrText xml:space="preserve">8</w:instrText>
      </w:r>
      <w:r>
        <w:rPr>
          <w:rFonts w:hint="eastAsia" w:ascii="方正仿宋_GBK" w:eastAsia="方正仿宋_GBK"/>
          <w:b/>
          <w:sz w:val="28"/>
        </w:rPr>
        <w:instrText xml:space="preserve">、网络执法绩效目标表</w:instrText>
      </w:r>
      <w:bookmarkEnd w:id="13"/>
      <w:r>
        <w:rPr>
          <w:rFonts w:ascii="方正仿宋_GBK" w:eastAsia="方正仿宋_GBK"/>
          <w:b/>
          <w:sz w:val="28"/>
        </w:rPr>
        <w:instrText xml:space="preserve">" \f C \l 000001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07ED0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6A5EDE99">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784425B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、查处有关违法违规行为和网站</w:t>
            </w:r>
          </w:p>
          <w:p w14:paraId="67CC522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、规范市场秩序</w:t>
            </w:r>
            <w:r>
              <w:rPr>
                <w:rFonts w:ascii="方正书宋_GBK" w:eastAsia="方正书宋_GBK"/>
              </w:rPr>
              <w:t>,</w:t>
            </w:r>
            <w:r>
              <w:rPr>
                <w:rFonts w:hint="eastAsia" w:ascii="方正书宋_GBK" w:eastAsia="方正书宋_GBK"/>
              </w:rPr>
              <w:t>指导监督网络行政执法工作</w:t>
            </w:r>
            <w:r>
              <w:rPr>
                <w:rFonts w:ascii="方正书宋_GBK" w:eastAsia="方正书宋_GBK"/>
              </w:rPr>
              <w:t>.</w:t>
            </w:r>
          </w:p>
        </w:tc>
      </w:tr>
    </w:tbl>
    <w:p w14:paraId="18EBD93B">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8EA5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35F11B5">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05AF1B62">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1118A22">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556602D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539DDD37">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4F45FDE">
            <w:pPr>
              <w:spacing w:line="300" w:lineRule="exact"/>
              <w:jc w:val="center"/>
              <w:rPr>
                <w:rFonts w:ascii="方正书宋_GBK" w:eastAsia="方正书宋_GBK"/>
                <w:b/>
              </w:rPr>
            </w:pPr>
            <w:r>
              <w:rPr>
                <w:rFonts w:hint="eastAsia" w:ascii="方正书宋_GBK" w:eastAsia="方正书宋_GBK"/>
                <w:b/>
              </w:rPr>
              <w:t>指标值确定依据</w:t>
            </w:r>
          </w:p>
        </w:tc>
      </w:tr>
      <w:tr w14:paraId="14F2F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F07E7E4">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770D0534">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14:paraId="583E59BC">
            <w:pPr>
              <w:spacing w:line="300" w:lineRule="exact"/>
              <w:jc w:val="left"/>
              <w:rPr>
                <w:rFonts w:ascii="方正书宋_GBK" w:eastAsia="方正书宋_GBK"/>
              </w:rPr>
            </w:pPr>
            <w:r>
              <w:rPr>
                <w:rFonts w:hint="eastAsia" w:ascii="方正书宋_GBK" w:eastAsia="方正书宋_GBK"/>
              </w:rPr>
              <w:t>查处有关违法违规行为和网站</w:t>
            </w:r>
          </w:p>
        </w:tc>
        <w:tc>
          <w:tcPr>
            <w:tcW w:w="2891" w:type="dxa"/>
            <w:vAlign w:val="center"/>
          </w:tcPr>
          <w:p w14:paraId="44579482">
            <w:pPr>
              <w:spacing w:line="300" w:lineRule="exact"/>
              <w:jc w:val="left"/>
              <w:rPr>
                <w:rFonts w:ascii="方正书宋_GBK" w:eastAsia="方正书宋_GBK"/>
              </w:rPr>
            </w:pPr>
            <w:r>
              <w:rPr>
                <w:rFonts w:hint="eastAsia" w:ascii="方正书宋_GBK" w:eastAsia="方正书宋_GBK"/>
              </w:rPr>
              <w:t>查处有关违法违规行为和网站</w:t>
            </w:r>
          </w:p>
        </w:tc>
        <w:tc>
          <w:tcPr>
            <w:tcW w:w="1276" w:type="dxa"/>
            <w:vAlign w:val="center"/>
          </w:tcPr>
          <w:p w14:paraId="02C226A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vAlign w:val="center"/>
          </w:tcPr>
          <w:p w14:paraId="38CDE413">
            <w:pPr>
              <w:spacing w:line="300" w:lineRule="exact"/>
              <w:jc w:val="left"/>
              <w:rPr>
                <w:rFonts w:ascii="方正书宋_GBK" w:eastAsia="方正书宋_GBK"/>
              </w:rPr>
            </w:pPr>
          </w:p>
        </w:tc>
      </w:tr>
      <w:tr w14:paraId="1682B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164A6AE1">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1CC24BF1">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6426ED93">
            <w:pPr>
              <w:spacing w:line="300" w:lineRule="exact"/>
              <w:jc w:val="left"/>
              <w:rPr>
                <w:rFonts w:ascii="方正书宋_GBK" w:eastAsia="方正书宋_GBK"/>
              </w:rPr>
            </w:pPr>
            <w:r>
              <w:rPr>
                <w:rFonts w:hint="eastAsia" w:ascii="方正书宋_GBK" w:eastAsia="方正书宋_GBK"/>
              </w:rPr>
              <w:t>规范市场秩序</w:t>
            </w:r>
          </w:p>
        </w:tc>
        <w:tc>
          <w:tcPr>
            <w:tcW w:w="2891" w:type="dxa"/>
            <w:vAlign w:val="center"/>
          </w:tcPr>
          <w:p w14:paraId="04FF4FA0">
            <w:pPr>
              <w:spacing w:line="300" w:lineRule="exact"/>
              <w:jc w:val="left"/>
              <w:rPr>
                <w:rFonts w:ascii="方正书宋_GBK" w:eastAsia="方正书宋_GBK"/>
              </w:rPr>
            </w:pPr>
            <w:r>
              <w:rPr>
                <w:rFonts w:hint="eastAsia" w:ascii="方正书宋_GBK" w:eastAsia="方正书宋_GBK"/>
              </w:rPr>
              <w:t>规范市场秩序</w:t>
            </w:r>
          </w:p>
        </w:tc>
        <w:tc>
          <w:tcPr>
            <w:tcW w:w="1276" w:type="dxa"/>
            <w:vAlign w:val="center"/>
          </w:tcPr>
          <w:p w14:paraId="4E0D9219">
            <w:pPr>
              <w:spacing w:line="300" w:lineRule="exact"/>
              <w:jc w:val="left"/>
              <w:rPr>
                <w:rFonts w:ascii="方正书宋_GBK" w:eastAsia="方正书宋_GBK"/>
              </w:rPr>
            </w:pPr>
            <w:r>
              <w:rPr>
                <w:rFonts w:hint="eastAsia" w:ascii="方正书宋_GBK" w:eastAsia="方正书宋_GBK"/>
              </w:rPr>
              <w:t>规范市场秩序</w:t>
            </w:r>
          </w:p>
        </w:tc>
        <w:tc>
          <w:tcPr>
            <w:tcW w:w="1701" w:type="dxa"/>
            <w:vAlign w:val="center"/>
          </w:tcPr>
          <w:p w14:paraId="13B44097">
            <w:pPr>
              <w:spacing w:line="300" w:lineRule="exact"/>
              <w:jc w:val="left"/>
              <w:rPr>
                <w:rFonts w:ascii="方正书宋_GBK" w:eastAsia="方正书宋_GBK"/>
              </w:rPr>
            </w:pPr>
          </w:p>
        </w:tc>
      </w:tr>
    </w:tbl>
    <w:p w14:paraId="49FF40AC">
      <w:pPr>
        <w:jc w:val="left"/>
        <w:outlineLvl w:val="1"/>
        <w:rPr>
          <w:rFonts w:hAnsi="宋体"/>
          <w:b/>
          <w:sz w:val="28"/>
        </w:rPr>
      </w:pPr>
      <w:r>
        <w:rPr>
          <w:rFonts w:ascii="方正仿宋_GBK" w:eastAsia="方正仿宋_GBK"/>
          <w:b/>
          <w:sz w:val="28"/>
        </w:rPr>
        <w:t>9</w:t>
      </w:r>
      <w:r>
        <w:rPr>
          <w:rFonts w:hint="eastAsia" w:ascii="方正仿宋_GBK" w:eastAsia="方正仿宋_GBK"/>
          <w:b/>
          <w:sz w:val="28"/>
        </w:rPr>
        <w:t>、网站和新媒体业务绩效目标表</w:t>
      </w:r>
      <w:r>
        <w:rPr>
          <w:rFonts w:ascii="方正仿宋_GBK" w:eastAsia="方正仿宋_GBK"/>
          <w:b/>
          <w:sz w:val="28"/>
        </w:rPr>
        <w:fldChar w:fldCharType="begin"/>
      </w:r>
      <w:r>
        <w:rPr>
          <w:rFonts w:ascii="方正仿宋_GBK" w:eastAsia="方正仿宋_GBK"/>
          <w:b/>
          <w:sz w:val="28"/>
        </w:rPr>
        <w:instrText xml:space="preserve">tc "</w:instrText>
      </w:r>
      <w:bookmarkStart w:id="14" w:name="_Toc29802033"/>
      <w:r>
        <w:rPr>
          <w:rFonts w:ascii="方正仿宋_GBK" w:eastAsia="方正仿宋_GBK"/>
          <w:b/>
          <w:sz w:val="28"/>
        </w:rPr>
        <w:instrText xml:space="preserve">9</w:instrText>
      </w:r>
      <w:r>
        <w:rPr>
          <w:rFonts w:hint="eastAsia" w:ascii="方正仿宋_GBK" w:eastAsia="方正仿宋_GBK"/>
          <w:b/>
          <w:sz w:val="28"/>
        </w:rPr>
        <w:instrText xml:space="preserve">、网站和新媒体业务绩效目标表</w:instrText>
      </w:r>
      <w:bookmarkEnd w:id="14"/>
      <w:r>
        <w:rPr>
          <w:rFonts w:ascii="方正仿宋_GBK" w:eastAsia="方正仿宋_GBK"/>
          <w:b/>
          <w:sz w:val="28"/>
        </w:rPr>
        <w:instrText xml:space="preserve">" \f C \l 000001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15CA6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14:paraId="4E32FAE7">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vAlign w:val="center"/>
          </w:tcPr>
          <w:p w14:paraId="27799EE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、与各网站和新媒体合作</w:t>
            </w:r>
          </w:p>
          <w:p w14:paraId="20D212D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、加强正面宣传</w:t>
            </w:r>
          </w:p>
        </w:tc>
      </w:tr>
    </w:tbl>
    <w:p w14:paraId="35588107">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79BB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14:paraId="74E9A7C8">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14:paraId="35F1313F">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14:paraId="1ECC5B8D">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14:paraId="1981744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14:paraId="7B8F28FA">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14:paraId="0824FD43">
            <w:pPr>
              <w:spacing w:line="300" w:lineRule="exact"/>
              <w:jc w:val="center"/>
              <w:rPr>
                <w:rFonts w:ascii="方正书宋_GBK" w:eastAsia="方正书宋_GBK"/>
                <w:b/>
              </w:rPr>
            </w:pPr>
            <w:r>
              <w:rPr>
                <w:rFonts w:hint="eastAsia" w:ascii="方正书宋_GBK" w:eastAsia="方正书宋_GBK"/>
                <w:b/>
              </w:rPr>
              <w:t>指标值确定依据</w:t>
            </w:r>
          </w:p>
        </w:tc>
      </w:tr>
      <w:tr w14:paraId="04EDA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7DA84613">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14:paraId="5AF9DA31">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14:paraId="22486158">
            <w:pPr>
              <w:spacing w:line="300" w:lineRule="exact"/>
              <w:jc w:val="left"/>
              <w:rPr>
                <w:rFonts w:ascii="方正书宋_GBK" w:eastAsia="方正书宋_GBK"/>
              </w:rPr>
            </w:pPr>
            <w:r>
              <w:rPr>
                <w:rFonts w:hint="eastAsia" w:ascii="方正书宋_GBK" w:eastAsia="方正书宋_GBK"/>
              </w:rPr>
              <w:t>加强正面宣传</w:t>
            </w:r>
          </w:p>
        </w:tc>
        <w:tc>
          <w:tcPr>
            <w:tcW w:w="2891" w:type="dxa"/>
            <w:vAlign w:val="center"/>
          </w:tcPr>
          <w:p w14:paraId="47317129">
            <w:pPr>
              <w:spacing w:line="300" w:lineRule="exact"/>
              <w:jc w:val="left"/>
              <w:rPr>
                <w:rFonts w:ascii="方正书宋_GBK" w:eastAsia="方正书宋_GBK"/>
              </w:rPr>
            </w:pPr>
            <w:r>
              <w:rPr>
                <w:rFonts w:hint="eastAsia" w:ascii="方正书宋_GBK" w:eastAsia="方正书宋_GBK"/>
              </w:rPr>
              <w:t>宣传正能量</w:t>
            </w:r>
          </w:p>
          <w:p w14:paraId="5ECEAEC8">
            <w:pPr>
              <w:spacing w:line="300" w:lineRule="exact"/>
              <w:jc w:val="left"/>
              <w:rPr>
                <w:rFonts w:ascii="方正书宋_GBK" w:eastAsia="方正书宋_GBK"/>
              </w:rPr>
            </w:pPr>
          </w:p>
          <w:p w14:paraId="47675E02">
            <w:pPr>
              <w:spacing w:line="300" w:lineRule="exact"/>
              <w:jc w:val="left"/>
              <w:rPr>
                <w:rFonts w:ascii="方正书宋_GBK" w:eastAsia="方正书宋_GBK"/>
              </w:rPr>
            </w:pPr>
          </w:p>
          <w:p w14:paraId="7470189B">
            <w:pPr>
              <w:spacing w:line="300" w:lineRule="exact"/>
              <w:jc w:val="left"/>
              <w:rPr>
                <w:rFonts w:ascii="方正书宋_GBK" w:eastAsia="方正书宋_GBK"/>
              </w:rPr>
            </w:pPr>
          </w:p>
          <w:p w14:paraId="27E04727">
            <w:pPr>
              <w:spacing w:line="300" w:lineRule="exact"/>
              <w:jc w:val="left"/>
              <w:rPr>
                <w:rFonts w:ascii="方正书宋_GBK" w:eastAsia="方正书宋_GBK"/>
              </w:rPr>
            </w:pPr>
          </w:p>
          <w:p w14:paraId="337073AA">
            <w:pPr>
              <w:spacing w:line="300" w:lineRule="exact"/>
              <w:jc w:val="left"/>
              <w:rPr>
                <w:rFonts w:ascii="方正书宋_GBK" w:eastAsia="方正书宋_GBK"/>
              </w:rPr>
            </w:pPr>
          </w:p>
          <w:p w14:paraId="45513107">
            <w:pPr>
              <w:spacing w:line="300" w:lineRule="exact"/>
              <w:jc w:val="left"/>
              <w:rPr>
                <w:rFonts w:ascii="方正书宋_GBK" w:eastAsia="方正书宋_GBK"/>
              </w:rPr>
            </w:pPr>
          </w:p>
        </w:tc>
        <w:tc>
          <w:tcPr>
            <w:tcW w:w="1276" w:type="dxa"/>
            <w:vAlign w:val="center"/>
          </w:tcPr>
          <w:p w14:paraId="4487D9F6">
            <w:pPr>
              <w:spacing w:line="300" w:lineRule="exact"/>
              <w:jc w:val="left"/>
              <w:rPr>
                <w:rFonts w:ascii="方正书宋_GBK" w:eastAsia="方正书宋_GBK"/>
              </w:rPr>
            </w:pPr>
            <w:r>
              <w:rPr>
                <w:rFonts w:hint="eastAsia" w:ascii="方正书宋_GBK" w:eastAsia="方正书宋_GBK"/>
              </w:rPr>
              <w:t>宣传正能量</w:t>
            </w:r>
          </w:p>
        </w:tc>
        <w:tc>
          <w:tcPr>
            <w:tcW w:w="1701" w:type="dxa"/>
            <w:vAlign w:val="center"/>
          </w:tcPr>
          <w:p w14:paraId="4E7B2FE4">
            <w:pPr>
              <w:spacing w:line="300" w:lineRule="exact"/>
              <w:jc w:val="left"/>
              <w:rPr>
                <w:rFonts w:ascii="方正书宋_GBK" w:eastAsia="方正书宋_GBK"/>
              </w:rPr>
            </w:pPr>
          </w:p>
        </w:tc>
      </w:tr>
      <w:tr w14:paraId="4C3BD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14:paraId="267A02A0">
            <w:pPr>
              <w:spacing w:line="300" w:lineRule="exact"/>
              <w:jc w:val="center"/>
              <w:rPr>
                <w:rFonts w:ascii="方正书宋_GBK" w:eastAsia="方正书宋_GBK"/>
              </w:rPr>
            </w:pPr>
            <w:r>
              <w:rPr>
                <w:rFonts w:hint="eastAsia" w:ascii="方正书宋_GBK" w:eastAsia="方正书宋_GBK"/>
              </w:rPr>
              <w:t>效果指标</w:t>
            </w:r>
          </w:p>
        </w:tc>
        <w:tc>
          <w:tcPr>
            <w:tcW w:w="1134" w:type="dxa"/>
            <w:vAlign w:val="center"/>
          </w:tcPr>
          <w:p w14:paraId="40556E1A">
            <w:pPr>
              <w:spacing w:line="300" w:lineRule="exact"/>
              <w:jc w:val="left"/>
              <w:rPr>
                <w:rFonts w:ascii="方正书宋_GBK" w:eastAsia="方正书宋_GBK"/>
              </w:rPr>
            </w:pPr>
            <w:r>
              <w:rPr>
                <w:rFonts w:hint="eastAsia" w:ascii="方正书宋_GBK" w:eastAsia="方正书宋_GBK"/>
              </w:rPr>
              <w:t>社会效益指标</w:t>
            </w:r>
          </w:p>
        </w:tc>
        <w:tc>
          <w:tcPr>
            <w:tcW w:w="1276" w:type="dxa"/>
            <w:vAlign w:val="center"/>
          </w:tcPr>
          <w:p w14:paraId="0EAA87C5">
            <w:pPr>
              <w:spacing w:line="300" w:lineRule="exact"/>
              <w:jc w:val="left"/>
              <w:rPr>
                <w:rFonts w:ascii="方正书宋_GBK" w:eastAsia="方正书宋_GBK"/>
              </w:rPr>
            </w:pPr>
            <w:r>
              <w:rPr>
                <w:rFonts w:hint="eastAsia" w:ascii="方正书宋_GBK" w:eastAsia="方正书宋_GBK"/>
              </w:rPr>
              <w:t>加强正面宣传</w:t>
            </w:r>
          </w:p>
        </w:tc>
        <w:tc>
          <w:tcPr>
            <w:tcW w:w="2891" w:type="dxa"/>
            <w:vAlign w:val="center"/>
          </w:tcPr>
          <w:p w14:paraId="47E22120">
            <w:pPr>
              <w:spacing w:line="300" w:lineRule="exact"/>
              <w:jc w:val="left"/>
              <w:rPr>
                <w:rFonts w:ascii="方正书宋_GBK" w:eastAsia="方正书宋_GBK"/>
              </w:rPr>
            </w:pPr>
            <w:r>
              <w:rPr>
                <w:rFonts w:hint="eastAsia" w:ascii="方正书宋_GBK" w:eastAsia="方正书宋_GBK"/>
              </w:rPr>
              <w:t>抑制负面信息</w:t>
            </w:r>
          </w:p>
        </w:tc>
        <w:tc>
          <w:tcPr>
            <w:tcW w:w="1276" w:type="dxa"/>
            <w:vAlign w:val="center"/>
          </w:tcPr>
          <w:p w14:paraId="4C16CF84">
            <w:pPr>
              <w:spacing w:line="300" w:lineRule="exact"/>
              <w:jc w:val="left"/>
              <w:rPr>
                <w:rFonts w:ascii="方正书宋_GBK" w:eastAsia="方正书宋_GBK"/>
              </w:rPr>
            </w:pPr>
            <w:r>
              <w:rPr>
                <w:rFonts w:hint="eastAsia" w:ascii="方正书宋_GBK" w:eastAsia="方正书宋_GBK"/>
              </w:rPr>
              <w:t>宣传正能量</w:t>
            </w:r>
          </w:p>
        </w:tc>
        <w:tc>
          <w:tcPr>
            <w:tcW w:w="1701" w:type="dxa"/>
            <w:vAlign w:val="center"/>
          </w:tcPr>
          <w:p w14:paraId="31302FB6">
            <w:pPr>
              <w:spacing w:line="300" w:lineRule="exact"/>
              <w:jc w:val="left"/>
              <w:rPr>
                <w:rFonts w:ascii="方正书宋_GBK" w:eastAsia="方正书宋_GBK"/>
              </w:rPr>
            </w:pPr>
          </w:p>
        </w:tc>
      </w:tr>
    </w:tbl>
    <w:p w14:paraId="463C7CF2">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47C9C56">
      <w:pPr>
        <w:autoSpaceDE w:val="0"/>
        <w:autoSpaceDN w:val="0"/>
        <w:adjustRightInd w:val="0"/>
        <w:ind w:firstLine="964" w:firstLineChars="300"/>
        <w:jc w:val="left"/>
        <w:rPr>
          <w:rFonts w:ascii="仿宋" w:hAnsi="仿宋" w:eastAsia="仿宋" w:cs="Times New Roman"/>
          <w:b/>
          <w:sz w:val="32"/>
          <w:szCs w:val="32"/>
        </w:rPr>
      </w:pPr>
      <w:r>
        <w:rPr>
          <w:rFonts w:hint="eastAsia" w:ascii="仿宋" w:hAnsi="仿宋" w:eastAsia="仿宋" w:cs="Times New Roman"/>
          <w:b/>
          <w:sz w:val="32"/>
          <w:szCs w:val="32"/>
        </w:rPr>
        <w:t>六、政府采购预算情况</w:t>
      </w:r>
    </w:p>
    <w:p w14:paraId="54B4FF64">
      <w:pPr>
        <w:ind w:firstLine="600" w:firstLineChars="200"/>
        <w:outlineLvl w:val="0"/>
        <w:rPr>
          <w:rFonts w:ascii="仿宋" w:hAnsi="仿宋" w:eastAsia="仿宋" w:cs="Times New Roman"/>
          <w:sz w:val="30"/>
          <w:szCs w:val="30"/>
        </w:rPr>
      </w:pPr>
      <w:bookmarkStart w:id="15" w:name="_Toc471398468"/>
      <w:r>
        <w:rPr>
          <w:rFonts w:ascii="仿宋" w:hAnsi="仿宋" w:eastAsia="仿宋" w:cs="Times New Roman"/>
          <w:sz w:val="30"/>
          <w:szCs w:val="30"/>
        </w:rPr>
        <w:t xml:space="preserve"> 2020</w:t>
      </w:r>
      <w:r>
        <w:rPr>
          <w:rFonts w:hint="eastAsia" w:ascii="仿宋" w:hAnsi="仿宋" w:eastAsia="仿宋" w:cs="Times New Roman"/>
          <w:sz w:val="30"/>
          <w:szCs w:val="30"/>
        </w:rPr>
        <w:t>年，我部门安排政府采购预算</w:t>
      </w:r>
      <w:r>
        <w:rPr>
          <w:rFonts w:ascii="仿宋" w:hAnsi="仿宋" w:eastAsia="仿宋" w:cs="Times New Roman"/>
          <w:sz w:val="30"/>
          <w:szCs w:val="30"/>
        </w:rPr>
        <w:t>0</w:t>
      </w:r>
      <w:r>
        <w:rPr>
          <w:rFonts w:hint="eastAsia" w:ascii="仿宋" w:hAnsi="仿宋" w:eastAsia="仿宋" w:cs="Times New Roman"/>
          <w:sz w:val="30"/>
          <w:szCs w:val="30"/>
        </w:rPr>
        <w:t>万元。</w:t>
      </w:r>
      <w:bookmarkEnd w:id="15"/>
    </w:p>
    <w:p w14:paraId="6FF3EAA4">
      <w:pPr>
        <w:ind w:firstLine="640"/>
        <w:jc w:val="center"/>
        <w:rPr>
          <w:rFonts w:hAnsi="宋体"/>
          <w:sz w:val="36"/>
        </w:rPr>
      </w:pPr>
      <w:r>
        <w:rPr>
          <w:rFonts w:hint="eastAsia" w:ascii="黑体" w:eastAsia="黑体"/>
          <w:sz w:val="32"/>
          <w:szCs w:val="32"/>
        </w:rPr>
        <w:t xml:space="preserve">  </w:t>
      </w:r>
      <w:r>
        <w:rPr>
          <w:rFonts w:hint="eastAsia" w:ascii="方正小标宋_GBK" w:eastAsia="方正小标宋_GBK"/>
          <w:sz w:val="36"/>
        </w:rPr>
        <w:t>单位政府采购预算</w:t>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14:paraId="5F93F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3118" w:type="dxa"/>
            <w:gridSpan w:val="2"/>
            <w:vAlign w:val="center"/>
          </w:tcPr>
          <w:p w14:paraId="3EC97A79">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vAlign w:val="center"/>
          </w:tcPr>
          <w:p w14:paraId="3DC36527">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vAlign w:val="center"/>
          </w:tcPr>
          <w:p w14:paraId="1978E966">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6EAF9240">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vAlign w:val="center"/>
          </w:tcPr>
          <w:p w14:paraId="4CE6B40A">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vAlign w:val="center"/>
          </w:tcPr>
          <w:p w14:paraId="13AC50CF">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vAlign w:val="center"/>
          </w:tcPr>
          <w:p w14:paraId="60A8D1DE">
            <w:pPr>
              <w:spacing w:line="300" w:lineRule="exact"/>
              <w:jc w:val="center"/>
              <w:rPr>
                <w:rFonts w:ascii="方正书宋_GBK" w:eastAsia="方正书宋_GBK"/>
                <w:b/>
              </w:rPr>
            </w:pPr>
            <w:r>
              <w:rPr>
                <w:rFonts w:hint="eastAsia" w:ascii="方正书宋_GBK" w:eastAsia="方正书宋_GBK"/>
                <w:b/>
              </w:rPr>
              <w:t>政府采购金额（当年单位预算安排资金）</w:t>
            </w:r>
          </w:p>
        </w:tc>
      </w:tr>
      <w:tr w14:paraId="44B96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1984" w:type="dxa"/>
            <w:vAlign w:val="center"/>
          </w:tcPr>
          <w:p w14:paraId="7D57BE06">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15D3AE87">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vAlign w:val="center"/>
          </w:tcPr>
          <w:p w14:paraId="72CAA7AE">
            <w:pPr>
              <w:spacing w:line="300" w:lineRule="exact"/>
              <w:jc w:val="left"/>
            </w:pPr>
          </w:p>
        </w:tc>
        <w:tc>
          <w:tcPr>
            <w:tcW w:w="1531" w:type="dxa"/>
            <w:vMerge w:val="continue"/>
            <w:vAlign w:val="center"/>
          </w:tcPr>
          <w:p w14:paraId="15039347">
            <w:pPr>
              <w:spacing w:line="300" w:lineRule="exact"/>
              <w:jc w:val="left"/>
            </w:pPr>
          </w:p>
        </w:tc>
        <w:tc>
          <w:tcPr>
            <w:tcW w:w="709" w:type="dxa"/>
            <w:vMerge w:val="continue"/>
            <w:vAlign w:val="center"/>
          </w:tcPr>
          <w:p w14:paraId="16331D03">
            <w:pPr>
              <w:spacing w:line="300" w:lineRule="exact"/>
              <w:jc w:val="left"/>
            </w:pPr>
          </w:p>
        </w:tc>
        <w:tc>
          <w:tcPr>
            <w:tcW w:w="907" w:type="dxa"/>
            <w:vMerge w:val="continue"/>
            <w:vAlign w:val="center"/>
          </w:tcPr>
          <w:p w14:paraId="7A6119AA">
            <w:pPr>
              <w:spacing w:line="300" w:lineRule="exact"/>
              <w:jc w:val="left"/>
            </w:pPr>
          </w:p>
        </w:tc>
        <w:tc>
          <w:tcPr>
            <w:tcW w:w="907" w:type="dxa"/>
            <w:vMerge w:val="continue"/>
            <w:vAlign w:val="center"/>
          </w:tcPr>
          <w:p w14:paraId="458EC8B2">
            <w:pPr>
              <w:spacing w:line="300" w:lineRule="exact"/>
              <w:jc w:val="left"/>
            </w:pPr>
          </w:p>
        </w:tc>
        <w:tc>
          <w:tcPr>
            <w:tcW w:w="1134" w:type="dxa"/>
            <w:vAlign w:val="center"/>
          </w:tcPr>
          <w:p w14:paraId="29F7C46A">
            <w:pPr>
              <w:spacing w:line="300" w:lineRule="exact"/>
              <w:jc w:val="center"/>
              <w:rPr>
                <w:rFonts w:ascii="方正书宋_GBK" w:eastAsia="方正书宋_GBK"/>
                <w:b/>
              </w:rPr>
            </w:pPr>
            <w:r>
              <w:rPr>
                <w:rFonts w:hint="eastAsia" w:ascii="方正书宋_GBK" w:eastAsia="方正书宋_GBK"/>
                <w:b/>
              </w:rPr>
              <w:t>合计</w:t>
            </w:r>
          </w:p>
        </w:tc>
        <w:tc>
          <w:tcPr>
            <w:tcW w:w="1134" w:type="dxa"/>
            <w:vAlign w:val="center"/>
          </w:tcPr>
          <w:p w14:paraId="28F70994">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vAlign w:val="center"/>
          </w:tcPr>
          <w:p w14:paraId="51CEEA33">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6296B8E3">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vAlign w:val="center"/>
          </w:tcPr>
          <w:p w14:paraId="12406786">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vAlign w:val="center"/>
          </w:tcPr>
          <w:p w14:paraId="658DFA68">
            <w:pPr>
              <w:spacing w:line="300" w:lineRule="exact"/>
              <w:jc w:val="center"/>
              <w:rPr>
                <w:rFonts w:ascii="方正书宋_GBK" w:eastAsia="方正书宋_GBK"/>
                <w:b/>
              </w:rPr>
            </w:pPr>
            <w:r>
              <w:rPr>
                <w:rFonts w:hint="eastAsia" w:ascii="方正书宋_GBK" w:eastAsia="方正书宋_GBK"/>
                <w:b/>
              </w:rPr>
              <w:t>单位资金</w:t>
            </w:r>
          </w:p>
        </w:tc>
      </w:tr>
      <w:tr w14:paraId="59974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vAlign w:val="center"/>
          </w:tcPr>
          <w:p w14:paraId="40D14DF3">
            <w:pPr>
              <w:spacing w:line="300" w:lineRule="exact"/>
              <w:jc w:val="center"/>
              <w:rPr>
                <w:rFonts w:ascii="方正书宋_GBK" w:eastAsia="方正书宋_GBK"/>
                <w:b/>
              </w:rPr>
            </w:pPr>
          </w:p>
        </w:tc>
        <w:tc>
          <w:tcPr>
            <w:tcW w:w="1134" w:type="dxa"/>
            <w:vAlign w:val="center"/>
          </w:tcPr>
          <w:p w14:paraId="14F790ED">
            <w:pPr>
              <w:spacing w:line="300" w:lineRule="exact"/>
              <w:jc w:val="right"/>
              <w:rPr>
                <w:rFonts w:ascii="方正书宋_GBK" w:eastAsia="方正书宋_GBK"/>
                <w:b/>
              </w:rPr>
            </w:pPr>
          </w:p>
        </w:tc>
        <w:tc>
          <w:tcPr>
            <w:tcW w:w="1531" w:type="dxa"/>
            <w:vAlign w:val="center"/>
          </w:tcPr>
          <w:p w14:paraId="2B89A867">
            <w:pPr>
              <w:spacing w:line="300" w:lineRule="exact"/>
              <w:jc w:val="left"/>
              <w:rPr>
                <w:rFonts w:ascii="方正书宋_GBK" w:eastAsia="方正书宋_GBK"/>
                <w:b/>
              </w:rPr>
            </w:pPr>
          </w:p>
        </w:tc>
        <w:tc>
          <w:tcPr>
            <w:tcW w:w="1531" w:type="dxa"/>
            <w:vAlign w:val="center"/>
          </w:tcPr>
          <w:p w14:paraId="3BB1208D">
            <w:pPr>
              <w:spacing w:line="300" w:lineRule="exact"/>
              <w:jc w:val="left"/>
              <w:rPr>
                <w:rFonts w:ascii="方正书宋_GBK" w:eastAsia="方正书宋_GBK"/>
                <w:b/>
              </w:rPr>
            </w:pPr>
          </w:p>
        </w:tc>
        <w:tc>
          <w:tcPr>
            <w:tcW w:w="709" w:type="dxa"/>
            <w:vAlign w:val="center"/>
          </w:tcPr>
          <w:p w14:paraId="6C6F2CD6">
            <w:pPr>
              <w:spacing w:line="300" w:lineRule="exact"/>
              <w:jc w:val="center"/>
              <w:rPr>
                <w:rFonts w:ascii="方正书宋_GBK" w:eastAsia="方正书宋_GBK"/>
                <w:b/>
              </w:rPr>
            </w:pPr>
          </w:p>
        </w:tc>
        <w:tc>
          <w:tcPr>
            <w:tcW w:w="907" w:type="dxa"/>
            <w:vAlign w:val="center"/>
          </w:tcPr>
          <w:p w14:paraId="26B36FC3">
            <w:pPr>
              <w:spacing w:line="300" w:lineRule="exact"/>
              <w:jc w:val="right"/>
              <w:rPr>
                <w:rFonts w:ascii="方正书宋_GBK" w:eastAsia="方正书宋_GBK"/>
                <w:b/>
              </w:rPr>
            </w:pPr>
          </w:p>
        </w:tc>
        <w:tc>
          <w:tcPr>
            <w:tcW w:w="907" w:type="dxa"/>
            <w:vAlign w:val="center"/>
          </w:tcPr>
          <w:p w14:paraId="1B3B6780">
            <w:pPr>
              <w:spacing w:line="300" w:lineRule="exact"/>
              <w:jc w:val="right"/>
              <w:rPr>
                <w:rFonts w:ascii="方正书宋_GBK" w:eastAsia="方正书宋_GBK"/>
                <w:b/>
              </w:rPr>
            </w:pPr>
          </w:p>
        </w:tc>
        <w:tc>
          <w:tcPr>
            <w:tcW w:w="1134" w:type="dxa"/>
            <w:vAlign w:val="center"/>
          </w:tcPr>
          <w:p w14:paraId="6305A8E9">
            <w:pPr>
              <w:spacing w:line="300" w:lineRule="exact"/>
              <w:jc w:val="right"/>
              <w:rPr>
                <w:rFonts w:ascii="方正书宋_GBK" w:eastAsia="方正书宋_GBK"/>
                <w:b/>
              </w:rPr>
            </w:pPr>
          </w:p>
        </w:tc>
        <w:tc>
          <w:tcPr>
            <w:tcW w:w="1134" w:type="dxa"/>
            <w:vAlign w:val="center"/>
          </w:tcPr>
          <w:p w14:paraId="4E9B9167">
            <w:pPr>
              <w:spacing w:line="300" w:lineRule="exact"/>
              <w:jc w:val="right"/>
              <w:rPr>
                <w:rFonts w:ascii="方正书宋_GBK" w:eastAsia="方正书宋_GBK"/>
                <w:b/>
              </w:rPr>
            </w:pPr>
          </w:p>
        </w:tc>
        <w:tc>
          <w:tcPr>
            <w:tcW w:w="1134" w:type="dxa"/>
            <w:vAlign w:val="center"/>
          </w:tcPr>
          <w:p w14:paraId="6FE64142">
            <w:pPr>
              <w:spacing w:line="300" w:lineRule="exact"/>
              <w:jc w:val="right"/>
              <w:rPr>
                <w:rFonts w:ascii="方正书宋_GBK" w:eastAsia="方正书宋_GBK"/>
                <w:b/>
              </w:rPr>
            </w:pPr>
          </w:p>
        </w:tc>
        <w:tc>
          <w:tcPr>
            <w:tcW w:w="1134" w:type="dxa"/>
            <w:vAlign w:val="center"/>
          </w:tcPr>
          <w:p w14:paraId="71F2D762">
            <w:pPr>
              <w:spacing w:line="300" w:lineRule="exact"/>
              <w:jc w:val="right"/>
              <w:rPr>
                <w:rFonts w:ascii="方正书宋_GBK" w:eastAsia="方正书宋_GBK"/>
                <w:b/>
              </w:rPr>
            </w:pPr>
          </w:p>
        </w:tc>
        <w:tc>
          <w:tcPr>
            <w:tcW w:w="1134" w:type="dxa"/>
            <w:vAlign w:val="center"/>
          </w:tcPr>
          <w:p w14:paraId="7B60D2E2">
            <w:pPr>
              <w:spacing w:line="300" w:lineRule="exact"/>
              <w:jc w:val="right"/>
              <w:rPr>
                <w:rFonts w:ascii="方正书宋_GBK" w:eastAsia="方正书宋_GBK"/>
                <w:b/>
              </w:rPr>
            </w:pPr>
          </w:p>
        </w:tc>
        <w:tc>
          <w:tcPr>
            <w:tcW w:w="1134" w:type="dxa"/>
            <w:vAlign w:val="center"/>
          </w:tcPr>
          <w:p w14:paraId="6D280211">
            <w:pPr>
              <w:spacing w:line="300" w:lineRule="exact"/>
              <w:jc w:val="right"/>
              <w:rPr>
                <w:rFonts w:ascii="方正书宋_GBK" w:eastAsia="方正书宋_GBK"/>
                <w:b/>
              </w:rPr>
            </w:pPr>
          </w:p>
        </w:tc>
      </w:tr>
    </w:tbl>
    <w:p w14:paraId="567463F0">
      <w:pPr>
        <w:ind w:firstLine="640"/>
        <w:rPr>
          <w:rFonts w:ascii="仿宋" w:hAnsi="仿宋" w:eastAsia="仿宋" w:cs="仿宋"/>
          <w:sz w:val="32"/>
          <w:szCs w:val="32"/>
        </w:rPr>
      </w:pPr>
      <w:r>
        <w:rPr>
          <w:rFonts w:hint="eastAsia" w:ascii="仿宋" w:hAnsi="仿宋" w:eastAsia="仿宋" w:cs="仿宋"/>
          <w:sz w:val="32"/>
          <w:szCs w:val="32"/>
        </w:rPr>
        <w:t>注：无政府采购预算，空表列式</w:t>
      </w:r>
    </w:p>
    <w:p w14:paraId="7715B66F">
      <w:pPr>
        <w:autoSpaceDE w:val="0"/>
        <w:autoSpaceDN w:val="0"/>
        <w:adjustRightInd w:val="0"/>
        <w:ind w:firstLine="643" w:firstLineChars="200"/>
        <w:jc w:val="left"/>
        <w:rPr>
          <w:rFonts w:ascii="仿宋" w:hAnsi="仿宋" w:eastAsia="仿宋" w:cs="Times New Roman"/>
          <w:b/>
          <w:sz w:val="32"/>
          <w:szCs w:val="32"/>
        </w:rPr>
      </w:pPr>
      <w:r>
        <w:rPr>
          <w:rFonts w:hint="eastAsia" w:ascii="仿宋" w:hAnsi="仿宋" w:eastAsia="仿宋" w:cs="Times New Roman"/>
          <w:b/>
          <w:sz w:val="32"/>
          <w:szCs w:val="32"/>
        </w:rPr>
        <w:t>七、国有资产信息</w:t>
      </w:r>
    </w:p>
    <w:p w14:paraId="6AAD1326">
      <w:pPr>
        <w:ind w:firstLine="640"/>
        <w:rPr>
          <w:rFonts w:ascii="仿宋" w:hAnsi="仿宋" w:eastAsia="仿宋" w:cs="Times New Roman"/>
          <w:color w:val="000000"/>
          <w:sz w:val="30"/>
          <w:szCs w:val="30"/>
        </w:rPr>
      </w:pPr>
      <w:r>
        <w:rPr>
          <w:rFonts w:hint="eastAsia" w:ascii="仿宋" w:hAnsi="仿宋" w:eastAsia="仿宋" w:cs="Times New Roman"/>
          <w:color w:val="000000"/>
          <w:sz w:val="30"/>
          <w:szCs w:val="30"/>
        </w:rPr>
        <w:t>网信办</w:t>
      </w:r>
      <w:r>
        <w:rPr>
          <w:rFonts w:ascii="仿宋" w:hAnsi="仿宋" w:eastAsia="仿宋" w:cs="Times New Roman"/>
          <w:color w:val="000000"/>
          <w:sz w:val="30"/>
          <w:szCs w:val="30"/>
        </w:rPr>
        <w:t>2019</w:t>
      </w:r>
      <w:r>
        <w:rPr>
          <w:rFonts w:hint="eastAsia" w:ascii="仿宋" w:hAnsi="仿宋" w:eastAsia="仿宋" w:cs="Times New Roman"/>
          <w:color w:val="000000"/>
          <w:sz w:val="30"/>
          <w:szCs w:val="30"/>
        </w:rPr>
        <w:t>年末固定资产金额为</w:t>
      </w:r>
      <w:r>
        <w:rPr>
          <w:rFonts w:ascii="仿宋" w:hAnsi="仿宋" w:eastAsia="仿宋" w:cs="Times New Roman"/>
          <w:color w:val="000000"/>
          <w:sz w:val="30"/>
          <w:szCs w:val="30"/>
        </w:rPr>
        <w:t>9.3342</w:t>
      </w:r>
      <w:r>
        <w:rPr>
          <w:rFonts w:hint="eastAsia" w:ascii="仿宋" w:hAnsi="仿宋" w:eastAsia="仿宋" w:cs="Times New Roman"/>
          <w:color w:val="000000"/>
          <w:sz w:val="30"/>
          <w:szCs w:val="30"/>
        </w:rPr>
        <w:t>万元（详见下表），本年度无拟购置固定资产计划。</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767619E1">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5BE18DB1">
            <w:pPr>
              <w:widowControl/>
              <w:jc w:val="center"/>
              <w:rPr>
                <w:rFonts w:ascii="宋体" w:cs="宋体"/>
                <w:b/>
                <w:bCs/>
                <w:kern w:val="0"/>
                <w:sz w:val="32"/>
                <w:szCs w:val="32"/>
              </w:rPr>
            </w:pPr>
            <w:r>
              <w:rPr>
                <w:rFonts w:hint="eastAsia" w:ascii="宋体" w:hAnsi="宋体" w:cs="宋体"/>
                <w:b/>
                <w:bCs/>
                <w:kern w:val="0"/>
                <w:sz w:val="32"/>
                <w:szCs w:val="32"/>
              </w:rPr>
              <w:t>固定资产占用情况表</w:t>
            </w:r>
          </w:p>
        </w:tc>
      </w:tr>
      <w:tr w14:paraId="555648C3">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0BD001F5">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编制部门；网信办</w:t>
            </w:r>
          </w:p>
        </w:tc>
        <w:tc>
          <w:tcPr>
            <w:tcW w:w="5103" w:type="dxa"/>
            <w:tcBorders>
              <w:top w:val="nil"/>
              <w:left w:val="nil"/>
              <w:bottom w:val="nil"/>
              <w:right w:val="nil"/>
            </w:tcBorders>
            <w:vAlign w:val="center"/>
          </w:tcPr>
          <w:p w14:paraId="73040E71">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Times New Roman"/>
                <w:kern w:val="0"/>
                <w:sz w:val="22"/>
              </w:rPr>
              <w:t>截止时间：</w:t>
            </w:r>
            <w:r>
              <w:rPr>
                <w:rFonts w:ascii="Times New Roman" w:hAnsi="Times New Roman" w:eastAsia="仿宋" w:cs="Times New Roman"/>
                <w:kern w:val="0"/>
                <w:sz w:val="22"/>
              </w:rPr>
              <w:t>2019</w:t>
            </w:r>
            <w:r>
              <w:rPr>
                <w:rFonts w:hint="eastAsia" w:ascii="Times New Roman" w:hAnsi="Times New Roman" w:eastAsia="仿宋" w:cs="Times New Roman"/>
                <w:kern w:val="0"/>
                <w:sz w:val="22"/>
              </w:rPr>
              <w:t>年</w:t>
            </w:r>
            <w:r>
              <w:rPr>
                <w:rFonts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14:paraId="54961AD5">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4165A573">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4A4CCB6F">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0B53EA52">
            <w:pPr>
              <w:widowControl/>
              <w:jc w:val="center"/>
              <w:rPr>
                <w:rFonts w:ascii="宋体" w:cs="宋体"/>
                <w:b/>
                <w:bCs/>
                <w:kern w:val="0"/>
                <w:sz w:val="22"/>
              </w:rPr>
            </w:pPr>
            <w:r>
              <w:rPr>
                <w:rFonts w:hint="eastAsia" w:ascii="宋体" w:hAnsi="宋体" w:cs="宋体"/>
                <w:b/>
                <w:bCs/>
                <w:kern w:val="0"/>
                <w:sz w:val="22"/>
              </w:rPr>
              <w:t>价值（金额单位：万元）</w:t>
            </w:r>
          </w:p>
        </w:tc>
      </w:tr>
      <w:tr w14:paraId="79896ACF">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6C3D4E4">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46A611F7">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2AC03F0E">
            <w:pPr>
              <w:widowControl/>
              <w:jc w:val="center"/>
              <w:rPr>
                <w:rFonts w:ascii="Times New Roman" w:hAnsi="Times New Roman" w:eastAsia="仿宋" w:cs="Times New Roman"/>
                <w:color w:val="FF0000"/>
                <w:kern w:val="0"/>
                <w:sz w:val="22"/>
              </w:rPr>
            </w:pPr>
            <w:r>
              <w:rPr>
                <w:rFonts w:ascii="Times New Roman" w:hAnsi="Times New Roman" w:eastAsia="仿宋" w:cs="Times New Roman"/>
                <w:color w:val="000000"/>
                <w:kern w:val="0"/>
                <w:sz w:val="22"/>
              </w:rPr>
              <w:t>9.3342</w:t>
            </w:r>
          </w:p>
        </w:tc>
      </w:tr>
      <w:tr w14:paraId="7783D8ED">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4989C52">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3155" w:type="dxa"/>
            <w:tcBorders>
              <w:top w:val="nil"/>
              <w:left w:val="nil"/>
              <w:bottom w:val="single" w:color="auto" w:sz="4" w:space="0"/>
              <w:right w:val="single" w:color="auto" w:sz="4" w:space="0"/>
            </w:tcBorders>
            <w:vAlign w:val="center"/>
          </w:tcPr>
          <w:p w14:paraId="7DA9A597">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14:paraId="7FA9534A">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r>
      <w:tr w14:paraId="37473494">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CA1DCAB">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4D67D1AC">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14:paraId="31C16F92">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r>
      <w:tr w14:paraId="2EB9BC4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F108E99">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3155" w:type="dxa"/>
            <w:tcBorders>
              <w:top w:val="nil"/>
              <w:left w:val="nil"/>
              <w:bottom w:val="single" w:color="auto" w:sz="4" w:space="0"/>
              <w:right w:val="single" w:color="auto" w:sz="4" w:space="0"/>
            </w:tcBorders>
            <w:vAlign w:val="center"/>
          </w:tcPr>
          <w:p w14:paraId="4B419C93">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c>
          <w:tcPr>
            <w:tcW w:w="5103" w:type="dxa"/>
            <w:tcBorders>
              <w:top w:val="nil"/>
              <w:left w:val="nil"/>
              <w:bottom w:val="single" w:color="auto" w:sz="4" w:space="0"/>
              <w:right w:val="single" w:color="auto" w:sz="4" w:space="0"/>
            </w:tcBorders>
            <w:vAlign w:val="center"/>
          </w:tcPr>
          <w:p w14:paraId="785E5CAF">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r>
      <w:tr w14:paraId="572AB717">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B2B0613">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、单价在</w:t>
            </w:r>
            <w:r>
              <w:rPr>
                <w:rFonts w:ascii="Times New Roman" w:hAnsi="Times New Roman" w:eastAsia="仿宋" w:cs="Times New Roman"/>
                <w:kern w:val="0"/>
                <w:sz w:val="22"/>
              </w:rPr>
              <w:t>20</w:t>
            </w:r>
            <w:r>
              <w:rPr>
                <w:rFonts w:hint="eastAsia" w:ascii="Times New Roman" w:hAnsi="Times New Roman" w:eastAsia="仿宋" w:cs="Times New Roman"/>
                <w:kern w:val="0"/>
                <w:sz w:val="22"/>
              </w:rPr>
              <w:t>万元以上设备</w:t>
            </w:r>
          </w:p>
        </w:tc>
        <w:tc>
          <w:tcPr>
            <w:tcW w:w="3155" w:type="dxa"/>
            <w:tcBorders>
              <w:top w:val="nil"/>
              <w:left w:val="nil"/>
              <w:bottom w:val="single" w:color="auto" w:sz="4" w:space="0"/>
              <w:right w:val="single" w:color="auto" w:sz="4" w:space="0"/>
            </w:tcBorders>
            <w:vAlign w:val="center"/>
          </w:tcPr>
          <w:p w14:paraId="0B2B06A7">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54D265EA">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0</w:t>
            </w:r>
          </w:p>
        </w:tc>
      </w:tr>
      <w:tr w14:paraId="2C65EEE5">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A5D9CFD">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Times New Roman"/>
                <w:kern w:val="0"/>
                <w:sz w:val="22"/>
              </w:rPr>
              <w:t>、其他固定资产</w:t>
            </w:r>
          </w:p>
        </w:tc>
        <w:tc>
          <w:tcPr>
            <w:tcW w:w="3155" w:type="dxa"/>
            <w:tcBorders>
              <w:top w:val="nil"/>
              <w:left w:val="nil"/>
              <w:bottom w:val="single" w:color="auto" w:sz="4" w:space="0"/>
              <w:right w:val="single" w:color="auto" w:sz="4" w:space="0"/>
            </w:tcBorders>
            <w:vAlign w:val="center"/>
          </w:tcPr>
          <w:p w14:paraId="625331F8">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508D64CA">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9.3342</w:t>
            </w:r>
          </w:p>
        </w:tc>
      </w:tr>
    </w:tbl>
    <w:p w14:paraId="750226BE">
      <w:pPr>
        <w:autoSpaceDE w:val="0"/>
        <w:autoSpaceDN w:val="0"/>
        <w:adjustRightInd w:val="0"/>
        <w:ind w:firstLine="643" w:firstLineChars="200"/>
        <w:jc w:val="left"/>
        <w:rPr>
          <w:rFonts w:ascii="仿宋" w:hAnsi="仿宋" w:eastAsia="仿宋" w:cs="Times New Roman"/>
          <w:b/>
          <w:sz w:val="32"/>
          <w:szCs w:val="32"/>
        </w:rPr>
      </w:pPr>
      <w:r>
        <w:rPr>
          <w:rFonts w:hint="eastAsia" w:ascii="仿宋" w:hAnsi="仿宋" w:eastAsia="仿宋" w:cs="Times New Roman"/>
          <w:b/>
          <w:sz w:val="32"/>
          <w:szCs w:val="32"/>
        </w:rPr>
        <w:t>八、名词解释</w:t>
      </w:r>
    </w:p>
    <w:p w14:paraId="61D3D70B">
      <w:pPr>
        <w:ind w:firstLine="600" w:firstLineChars="200"/>
        <w:rPr>
          <w:rFonts w:ascii="仿宋" w:hAnsi="仿宋" w:eastAsia="仿宋" w:cs="Times New Roman"/>
          <w:sz w:val="30"/>
          <w:szCs w:val="30"/>
        </w:rPr>
      </w:pPr>
      <w:r>
        <w:rPr>
          <w:rFonts w:ascii="仿宋" w:hAnsi="仿宋" w:eastAsia="仿宋" w:cs="Times New Roman"/>
          <w:sz w:val="30"/>
          <w:szCs w:val="30"/>
        </w:rPr>
        <w:t>1</w:t>
      </w:r>
      <w:r>
        <w:rPr>
          <w:rFonts w:hint="eastAsia" w:ascii="仿宋" w:hAnsi="仿宋" w:eastAsia="仿宋" w:cs="Times New Roman"/>
          <w:sz w:val="30"/>
          <w:szCs w:val="30"/>
        </w:rPr>
        <w:t>、一般公共预算拨款收入：指区级财政当年拨付的资金。</w:t>
      </w:r>
    </w:p>
    <w:p w14:paraId="0AF3A7C6">
      <w:pPr>
        <w:ind w:firstLine="600" w:firstLineChars="200"/>
        <w:rPr>
          <w:rFonts w:ascii="仿宋" w:hAnsi="仿宋" w:eastAsia="仿宋" w:cs="Times New Roman"/>
          <w:sz w:val="30"/>
          <w:szCs w:val="30"/>
        </w:rPr>
      </w:pPr>
      <w:r>
        <w:rPr>
          <w:rFonts w:ascii="仿宋" w:hAnsi="仿宋" w:eastAsia="仿宋" w:cs="Times New Roman"/>
          <w:sz w:val="30"/>
          <w:szCs w:val="30"/>
        </w:rPr>
        <w:t>2</w:t>
      </w:r>
      <w:r>
        <w:rPr>
          <w:rFonts w:hint="eastAsia" w:ascii="仿宋" w:hAnsi="仿宋" w:eastAsia="仿宋" w:cs="Times New Roman"/>
          <w:sz w:val="30"/>
          <w:szCs w:val="30"/>
        </w:rPr>
        <w:t>、事业收入：指事业单位开展专业业务活动及辅助活动所取得的收入。</w:t>
      </w:r>
    </w:p>
    <w:p w14:paraId="259DC238">
      <w:pPr>
        <w:ind w:firstLine="600" w:firstLineChars="200"/>
        <w:rPr>
          <w:rFonts w:ascii="仿宋" w:hAnsi="仿宋" w:eastAsia="仿宋" w:cs="Times New Roman"/>
          <w:sz w:val="30"/>
          <w:szCs w:val="30"/>
        </w:rPr>
      </w:pPr>
      <w:r>
        <w:rPr>
          <w:rFonts w:ascii="仿宋" w:hAnsi="仿宋" w:eastAsia="仿宋" w:cs="Times New Roman"/>
          <w:sz w:val="30"/>
          <w:szCs w:val="30"/>
        </w:rPr>
        <w:t>3</w:t>
      </w:r>
      <w:r>
        <w:rPr>
          <w:rFonts w:hint="eastAsia" w:ascii="仿宋" w:hAnsi="仿宋" w:eastAsia="仿宋" w:cs="Times New Roman"/>
          <w:sz w:val="30"/>
          <w:szCs w:val="30"/>
        </w:rPr>
        <w:t>、其他收入：指除“一般公共预算拨款收入”、“事业收入”等以外的收入。主要是按规定动用的租房收入、存款利息收入等。</w:t>
      </w:r>
    </w:p>
    <w:p w14:paraId="78A87057">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Times New Roman"/>
          <w:sz w:val="32"/>
          <w:szCs w:val="32"/>
        </w:rPr>
        <w:t>、基本支出：指为保障机构正常运转、完成日常工作任务而发生的人员支出和公用支出。</w:t>
      </w:r>
    </w:p>
    <w:p w14:paraId="1125F37B">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Times New Roman"/>
          <w:sz w:val="32"/>
          <w:szCs w:val="32"/>
        </w:rPr>
        <w:t>、项目支出：指在基本支出之外为完成特定行政任务和事业发展目标所发生的支出。</w:t>
      </w:r>
    </w:p>
    <w:p w14:paraId="35D413DD">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Times New Roman"/>
          <w:sz w:val="32"/>
          <w:szCs w:val="32"/>
        </w:rPr>
        <w:t>、上缴上级支出：指下级单位上缴上级的支出。</w:t>
      </w:r>
    </w:p>
    <w:p w14:paraId="1BAEE34C">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Times New Roman"/>
          <w:sz w:val="32"/>
          <w:szCs w:val="32"/>
        </w:rPr>
        <w:t>、“三公”经费：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C89FA5B">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Times New Roman"/>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54C24076">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Times New Roman"/>
          <w:sz w:val="32"/>
          <w:szCs w:val="32"/>
        </w:rPr>
        <w:t>、上年结转：指以前年度尚未完成、结转到本年仍按原规定用途继续使用的资金。</w:t>
      </w:r>
    </w:p>
    <w:p w14:paraId="658A1428">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Times New Roman"/>
          <w:sz w:val="32"/>
          <w:szCs w:val="32"/>
        </w:rPr>
        <w:t>、事业单位经营支出：指事业单位在专业业务活动及其辅助活动之外开展非独立核算经营活动发生的支出。</w:t>
      </w:r>
    </w:p>
    <w:p w14:paraId="594FABA5">
      <w:pPr>
        <w:ind w:firstLine="602" w:firstLineChars="200"/>
        <w:rPr>
          <w:rFonts w:ascii="仿宋" w:hAnsi="仿宋" w:eastAsia="仿宋" w:cs="宋体-方正超大字符集"/>
          <w:b/>
          <w:bCs/>
          <w:sz w:val="30"/>
          <w:szCs w:val="30"/>
        </w:rPr>
      </w:pPr>
      <w:r>
        <w:rPr>
          <w:rFonts w:hint="eastAsia" w:ascii="仿宋" w:hAnsi="仿宋" w:eastAsia="仿宋" w:cs="宋体-方正超大字符集"/>
          <w:b/>
          <w:bCs/>
          <w:sz w:val="30"/>
          <w:szCs w:val="30"/>
        </w:rPr>
        <w:t>九、其他需要说明的事项</w:t>
      </w:r>
    </w:p>
    <w:p w14:paraId="25136298">
      <w:pPr>
        <w:spacing w:line="300" w:lineRule="exact"/>
        <w:ind w:firstLine="600" w:firstLineChars="200"/>
        <w:jc w:val="left"/>
        <w:rPr>
          <w:rFonts w:ascii="Times New Roman" w:hAnsi="Times New Roman" w:eastAsia="仿宋" w:cs="Times New Roman"/>
          <w:sz w:val="32"/>
          <w:szCs w:val="32"/>
        </w:rPr>
      </w:pPr>
      <w:r>
        <w:rPr>
          <w:rFonts w:hint="eastAsia" w:ascii="仿宋" w:hAnsi="仿宋" w:eastAsia="仿宋" w:cs="Times New Roman"/>
          <w:sz w:val="30"/>
          <w:szCs w:val="30"/>
        </w:rPr>
        <w:t>我部门无其他需要说明的事项。</w:t>
      </w:r>
    </w:p>
    <w:sectPr>
      <w:footerReference r:id="rId3" w:type="default"/>
      <w:pgSz w:w="16838" w:h="11905" w:orient="landscape"/>
      <w:pgMar w:top="1304" w:right="1984" w:bottom="1304" w:left="1134" w:header="851" w:footer="992" w:gutter="0"/>
      <w:cols w:space="0" w:num="1"/>
      <w:docGrid w:type="lines" w:linePitch="32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微软雅黑"/>
    <w:panose1 w:val="00000000000000000000"/>
    <w:charset w:val="86"/>
    <w:family w:val="script"/>
    <w:pitch w:val="default"/>
    <w:sig w:usb0="00000000" w:usb1="00000000" w:usb2="00000000" w:usb3="00000000" w:csb0="00040000" w:csb1="00000000"/>
  </w:font>
  <w:font w:name="Microsoft YaHei UI">
    <w:altName w:val="宋体"/>
    <w:panose1 w:val="020B0503020204020204"/>
    <w:charset w:val="86"/>
    <w:family w:val="auto"/>
    <w:pitch w:val="default"/>
    <w:sig w:usb0="00000000" w:usb1="00000000" w:usb2="00000016" w:usb3="00000000" w:csb0="0004001F" w:csb1="00000000"/>
  </w:font>
  <w:font w:name="方正书宋_GBK">
    <w:altName w:val="微软雅黑"/>
    <w:panose1 w:val="00000000000000000000"/>
    <w:charset w:val="86"/>
    <w:family w:val="script"/>
    <w:pitch w:val="default"/>
    <w:sig w:usb0="00000000" w:usb1="00000000" w:usb2="00000000" w:usb3="00000000" w:csb0="00040000" w:csb1="00000000"/>
  </w:font>
  <w:font w:name="Malgun Gothic Semilight">
    <w:altName w:val="宋体"/>
    <w:panose1 w:val="020B0502040204020203"/>
    <w:charset w:val="86"/>
    <w:family w:val="auto"/>
    <w:pitch w:val="default"/>
    <w:sig w:usb0="00000000" w:usb1="00000000" w:usb2="00000012" w:usb3="00000000" w:csb0="203E01BD" w:csb1="D7FF0000"/>
  </w:font>
  <w:font w:name="宋体-方正超大字符集">
    <w:altName w:val="宋体"/>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056D79">
    <w:pPr>
      <w:pStyle w:val="2"/>
      <w:framePr w:wrap="around" w:vAnchor="text" w:hAnchor="margin" w:xAlign="outside" w:y="1"/>
      <w:rPr>
        <w:rStyle w:val="14"/>
      </w:rPr>
    </w:pPr>
    <w:r>
      <w:rPr>
        <w:rStyle w:val="14"/>
      </w:rPr>
      <w:fldChar w:fldCharType="begin"/>
    </w:r>
    <w:r>
      <w:rPr>
        <w:rStyle w:val="14"/>
      </w:rPr>
      <w:instrText xml:space="preserve">PAGE  </w:instrText>
    </w:r>
    <w:r>
      <w:rPr>
        <w:rStyle w:val="14"/>
      </w:rPr>
      <w:fldChar w:fldCharType="separate"/>
    </w:r>
    <w:r>
      <w:rPr>
        <w:rStyle w:val="14"/>
      </w:rPr>
      <w:t>10</w:t>
    </w:r>
    <w:r>
      <w:rPr>
        <w:rStyle w:val="14"/>
      </w:rPr>
      <w:fldChar w:fldCharType="end"/>
    </w:r>
  </w:p>
  <w:p w14:paraId="04274CBE">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9594D9E"/>
    <w:multiLevelType w:val="multilevel"/>
    <w:tmpl w:val="19594D9E"/>
    <w:lvl w:ilvl="0" w:tentative="0">
      <w:start w:val="1"/>
      <w:numFmt w:val="decimal"/>
      <w:lvlText w:val="%1）"/>
      <w:lvlJc w:val="left"/>
      <w:pPr>
        <w:tabs>
          <w:tab w:val="left" w:pos="1127"/>
        </w:tabs>
        <w:ind w:left="1127" w:hanging="487"/>
      </w:pPr>
      <w:rPr>
        <w:rFonts w:cs="Times New Roman"/>
      </w:rPr>
    </w:lvl>
    <w:lvl w:ilvl="1" w:tentative="0">
      <w:start w:val="1"/>
      <w:numFmt w:val="lowerLetter"/>
      <w:lvlText w:val="%2)"/>
      <w:lvlJc w:val="left"/>
      <w:pPr>
        <w:tabs>
          <w:tab w:val="left" w:pos="1480"/>
        </w:tabs>
        <w:ind w:left="1480" w:hanging="420"/>
      </w:pPr>
      <w:rPr>
        <w:rFonts w:cs="Times New Roman"/>
      </w:rPr>
    </w:lvl>
    <w:lvl w:ilvl="2" w:tentative="0">
      <w:start w:val="1"/>
      <w:numFmt w:val="lowerRoman"/>
      <w:lvlText w:val="%3."/>
      <w:lvlJc w:val="right"/>
      <w:pPr>
        <w:tabs>
          <w:tab w:val="left" w:pos="1900"/>
        </w:tabs>
        <w:ind w:left="1900" w:hanging="420"/>
      </w:pPr>
      <w:rPr>
        <w:rFonts w:cs="Times New Roman"/>
      </w:rPr>
    </w:lvl>
    <w:lvl w:ilvl="3" w:tentative="0">
      <w:start w:val="1"/>
      <w:numFmt w:val="decimal"/>
      <w:lvlText w:val="%4."/>
      <w:lvlJc w:val="left"/>
      <w:pPr>
        <w:tabs>
          <w:tab w:val="left" w:pos="2320"/>
        </w:tabs>
        <w:ind w:left="2320" w:hanging="420"/>
      </w:pPr>
      <w:rPr>
        <w:rFonts w:cs="Times New Roman"/>
      </w:rPr>
    </w:lvl>
    <w:lvl w:ilvl="4" w:tentative="0">
      <w:start w:val="1"/>
      <w:numFmt w:val="lowerLetter"/>
      <w:lvlText w:val="%5)"/>
      <w:lvlJc w:val="left"/>
      <w:pPr>
        <w:tabs>
          <w:tab w:val="left" w:pos="2740"/>
        </w:tabs>
        <w:ind w:left="2740" w:hanging="420"/>
      </w:pPr>
      <w:rPr>
        <w:rFonts w:cs="Times New Roman"/>
      </w:rPr>
    </w:lvl>
    <w:lvl w:ilvl="5" w:tentative="0">
      <w:start w:val="1"/>
      <w:numFmt w:val="lowerRoman"/>
      <w:lvlText w:val="%6."/>
      <w:lvlJc w:val="right"/>
      <w:pPr>
        <w:tabs>
          <w:tab w:val="left" w:pos="3160"/>
        </w:tabs>
        <w:ind w:left="3160" w:hanging="420"/>
      </w:pPr>
      <w:rPr>
        <w:rFonts w:cs="Times New Roman"/>
      </w:rPr>
    </w:lvl>
    <w:lvl w:ilvl="6" w:tentative="0">
      <w:start w:val="1"/>
      <w:numFmt w:val="decimal"/>
      <w:lvlText w:val="%7."/>
      <w:lvlJc w:val="left"/>
      <w:pPr>
        <w:tabs>
          <w:tab w:val="left" w:pos="3580"/>
        </w:tabs>
        <w:ind w:left="3580" w:hanging="420"/>
      </w:pPr>
      <w:rPr>
        <w:rFonts w:cs="Times New Roman"/>
      </w:rPr>
    </w:lvl>
    <w:lvl w:ilvl="7" w:tentative="0">
      <w:start w:val="1"/>
      <w:numFmt w:val="lowerLetter"/>
      <w:lvlText w:val="%8)"/>
      <w:lvlJc w:val="left"/>
      <w:pPr>
        <w:tabs>
          <w:tab w:val="left" w:pos="4000"/>
        </w:tabs>
        <w:ind w:left="4000" w:hanging="420"/>
      </w:pPr>
      <w:rPr>
        <w:rFonts w:cs="Times New Roman"/>
      </w:rPr>
    </w:lvl>
    <w:lvl w:ilvl="8" w:tentative="0">
      <w:start w:val="1"/>
      <w:numFmt w:val="lowerRoman"/>
      <w:lvlText w:val="%9."/>
      <w:lvlJc w:val="right"/>
      <w:pPr>
        <w:tabs>
          <w:tab w:val="left" w:pos="4420"/>
        </w:tabs>
        <w:ind w:left="4420" w:hanging="42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60"/>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05CB9"/>
    <w:rsid w:val="000C7140"/>
    <w:rsid w:val="00100A20"/>
    <w:rsid w:val="001144A3"/>
    <w:rsid w:val="001C7A6F"/>
    <w:rsid w:val="00212C9B"/>
    <w:rsid w:val="00237B70"/>
    <w:rsid w:val="00243501"/>
    <w:rsid w:val="002473C8"/>
    <w:rsid w:val="00296C6C"/>
    <w:rsid w:val="002C40B8"/>
    <w:rsid w:val="002F3FC1"/>
    <w:rsid w:val="00323042"/>
    <w:rsid w:val="00323B29"/>
    <w:rsid w:val="003376EB"/>
    <w:rsid w:val="00386861"/>
    <w:rsid w:val="0039059E"/>
    <w:rsid w:val="00393A1F"/>
    <w:rsid w:val="003A4A80"/>
    <w:rsid w:val="0044002E"/>
    <w:rsid w:val="0049365B"/>
    <w:rsid w:val="0050629F"/>
    <w:rsid w:val="00512330"/>
    <w:rsid w:val="0051539C"/>
    <w:rsid w:val="00527AA8"/>
    <w:rsid w:val="005419B2"/>
    <w:rsid w:val="0059538B"/>
    <w:rsid w:val="005F65D3"/>
    <w:rsid w:val="00625BC1"/>
    <w:rsid w:val="00651DE9"/>
    <w:rsid w:val="006F65D8"/>
    <w:rsid w:val="007509BC"/>
    <w:rsid w:val="00760CA2"/>
    <w:rsid w:val="00762B4A"/>
    <w:rsid w:val="007714D6"/>
    <w:rsid w:val="007D3507"/>
    <w:rsid w:val="007E2F70"/>
    <w:rsid w:val="007F0341"/>
    <w:rsid w:val="00832E97"/>
    <w:rsid w:val="008427D8"/>
    <w:rsid w:val="00854F22"/>
    <w:rsid w:val="008A4713"/>
    <w:rsid w:val="008E4FFA"/>
    <w:rsid w:val="00902D1C"/>
    <w:rsid w:val="009A521C"/>
    <w:rsid w:val="009C3F20"/>
    <w:rsid w:val="009D4ECE"/>
    <w:rsid w:val="00A20B4A"/>
    <w:rsid w:val="00A425DE"/>
    <w:rsid w:val="00A64256"/>
    <w:rsid w:val="00A800A9"/>
    <w:rsid w:val="00A813EF"/>
    <w:rsid w:val="00A90D55"/>
    <w:rsid w:val="00AA065C"/>
    <w:rsid w:val="00AC50C9"/>
    <w:rsid w:val="00AD1FE4"/>
    <w:rsid w:val="00AE0165"/>
    <w:rsid w:val="00AF0A1B"/>
    <w:rsid w:val="00B0482D"/>
    <w:rsid w:val="00B50A9C"/>
    <w:rsid w:val="00B807B1"/>
    <w:rsid w:val="00B94C34"/>
    <w:rsid w:val="00B9511F"/>
    <w:rsid w:val="00BC33AF"/>
    <w:rsid w:val="00C46534"/>
    <w:rsid w:val="00C508CB"/>
    <w:rsid w:val="00CE0D61"/>
    <w:rsid w:val="00CE3FCA"/>
    <w:rsid w:val="00CF2BEE"/>
    <w:rsid w:val="00D31E2D"/>
    <w:rsid w:val="00D607DA"/>
    <w:rsid w:val="00D7138F"/>
    <w:rsid w:val="00D82507"/>
    <w:rsid w:val="00DC6EE5"/>
    <w:rsid w:val="00E47D8E"/>
    <w:rsid w:val="00E816BA"/>
    <w:rsid w:val="00ED5FFC"/>
    <w:rsid w:val="00EE71BA"/>
    <w:rsid w:val="00F56EE3"/>
    <w:rsid w:val="00F81518"/>
    <w:rsid w:val="00F867E4"/>
    <w:rsid w:val="00FA4EEB"/>
    <w:rsid w:val="00FB58DB"/>
    <w:rsid w:val="00FB77DF"/>
    <w:rsid w:val="021A6250"/>
    <w:rsid w:val="056D17C0"/>
    <w:rsid w:val="08816B15"/>
    <w:rsid w:val="15C176AF"/>
    <w:rsid w:val="1C105945"/>
    <w:rsid w:val="27EFBDBE"/>
    <w:rsid w:val="2B032214"/>
    <w:rsid w:val="2B8A4ABB"/>
    <w:rsid w:val="2E687AF8"/>
    <w:rsid w:val="42757AB2"/>
    <w:rsid w:val="53AE7A27"/>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footer"/>
    <w:basedOn w:val="1"/>
    <w:link w:val="10"/>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qFormat/>
    <w:uiPriority w:val="99"/>
    <w:rPr>
      <w:rFonts w:ascii="Times New Roman" w:hAnsi="Times New Roman" w:cs="Times New Roman"/>
      <w:szCs w:val="24"/>
    </w:rPr>
  </w:style>
  <w:style w:type="paragraph" w:styleId="5">
    <w:name w:val="footnote text"/>
    <w:basedOn w:val="1"/>
    <w:link w:val="12"/>
    <w:qFormat/>
    <w:uiPriority w:val="99"/>
    <w:pPr>
      <w:snapToGrid w:val="0"/>
      <w:jc w:val="left"/>
    </w:pPr>
    <w:rPr>
      <w:sz w:val="18"/>
      <w:szCs w:val="18"/>
    </w:rPr>
  </w:style>
  <w:style w:type="paragraph" w:styleId="6">
    <w:name w:val="toc 2"/>
    <w:basedOn w:val="1"/>
    <w:next w:val="1"/>
    <w:qFormat/>
    <w:uiPriority w:val="99"/>
    <w:pPr>
      <w:ind w:left="420" w:leftChars="200"/>
    </w:pPr>
    <w:rPr>
      <w:rFonts w:ascii="Times New Roman" w:hAnsi="Times New Roman" w:cs="Times New Roman"/>
      <w:szCs w:val="24"/>
    </w:rPr>
  </w:style>
  <w:style w:type="character" w:styleId="9">
    <w:name w:val="footnote reference"/>
    <w:basedOn w:val="8"/>
    <w:qFormat/>
    <w:uiPriority w:val="99"/>
    <w:rPr>
      <w:rFonts w:cs="Times New Roman"/>
      <w:vertAlign w:val="superscript"/>
    </w:rPr>
  </w:style>
  <w:style w:type="character" w:customStyle="1" w:styleId="10">
    <w:name w:val="页脚 字符"/>
    <w:basedOn w:val="8"/>
    <w:link w:val="2"/>
    <w:semiHidden/>
    <w:qFormat/>
    <w:locked/>
    <w:uiPriority w:val="99"/>
    <w:rPr>
      <w:rFonts w:ascii="Times New Roman" w:hAnsi="Times New Roman" w:eastAsia="宋体" w:cs="Times New Roman"/>
      <w:sz w:val="18"/>
    </w:rPr>
  </w:style>
  <w:style w:type="character" w:customStyle="1" w:styleId="11">
    <w:name w:val="页眉 字符"/>
    <w:basedOn w:val="8"/>
    <w:link w:val="3"/>
    <w:semiHidden/>
    <w:qFormat/>
    <w:locked/>
    <w:uiPriority w:val="99"/>
    <w:rPr>
      <w:rFonts w:ascii="Times New Roman" w:hAnsi="Times New Roman" w:eastAsia="宋体" w:cs="Times New Roman"/>
      <w:sz w:val="18"/>
    </w:rPr>
  </w:style>
  <w:style w:type="character" w:customStyle="1" w:styleId="12">
    <w:name w:val="脚注文本 字符"/>
    <w:basedOn w:val="8"/>
    <w:link w:val="5"/>
    <w:semiHidden/>
    <w:qFormat/>
    <w:locked/>
    <w:uiPriority w:val="99"/>
    <w:rPr>
      <w:rFonts w:ascii="Calibri" w:hAnsi="Calibri" w:cs="黑体"/>
      <w:sz w:val="18"/>
      <w:szCs w:val="18"/>
    </w:rPr>
  </w:style>
  <w:style w:type="paragraph" w:customStyle="1" w:styleId="13">
    <w:name w:val="Char"/>
    <w:basedOn w:val="1"/>
    <w:qFormat/>
    <w:uiPriority w:val="99"/>
    <w:rPr>
      <w:rFonts w:ascii="Times New Roman" w:hAnsi="Times New Roman" w:cs="Times New Roman"/>
      <w:szCs w:val="24"/>
    </w:rPr>
  </w:style>
  <w:style w:type="character" w:customStyle="1" w:styleId="14">
    <w:name w:val="页码1"/>
    <w:qFormat/>
    <w:uiPriority w:val="99"/>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10</Pages>
  <Words>2302</Words>
  <Characters>2406</Characters>
  <Lines>39</Lines>
  <Paragraphs>11</Paragraphs>
  <TotalTime>7</TotalTime>
  <ScaleCrop>false</ScaleCrop>
  <LinksUpToDate>false</LinksUpToDate>
  <CharactersWithSpaces>2412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沫小兜</cp:lastModifiedBy>
  <cp:lastPrinted>2020-01-10T23:53:00Z</cp:lastPrinted>
  <dcterms:modified xsi:type="dcterms:W3CDTF">2026-05-25T07:21:54Z</dcterms:modified>
  <dc:title>o</dc:title>
  <cp:revision>50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eyJoZGlkIjoiODgxYmVkZTJkNjdhMGRkODUyNjAxZGY4N2ExYzQyNzUiLCJ1c2VySWQiOiI2NTEyNzM5NjgifQ==</vt:lpwstr>
  </property>
  <property fmtid="{D5CDD505-2E9C-101B-9397-08002B2CF9AE}" pid="4" name="ICV">
    <vt:lpwstr>3FDB973AE7C0443BBD6A2CB33FD9E69D_12</vt:lpwstr>
  </property>
</Properties>
</file>