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DBC21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 w:line="480" w:lineRule="atLeast"/>
        <w:ind w:left="106" w:right="16" w:firstLine="420"/>
        <w:jc w:val="center"/>
        <w:rPr>
          <w:rFonts w:hint="eastAsia" w:ascii="宋体" w:hAnsi="宋体" w:eastAsia="宋体" w:cs="宋体"/>
          <w:b/>
          <w:bCs/>
          <w:sz w:val="24"/>
          <w:szCs w:val="24"/>
        </w:rPr>
      </w:pPr>
      <w:bookmarkStart w:id="0" w:name="_GoBack"/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44"/>
          <w:szCs w:val="44"/>
          <w:lang w:eastAsia="zh-CN"/>
        </w:rPr>
        <w:t>2026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44"/>
          <w:szCs w:val="44"/>
        </w:rPr>
        <w:t>年度石家庄市栾城区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44"/>
          <w:szCs w:val="44"/>
          <w:lang w:val="en-US" w:eastAsia="zh-CN"/>
        </w:rPr>
        <w:t xml:space="preserve">第十七次   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44"/>
          <w:szCs w:val="44"/>
        </w:rPr>
        <w:t>跨部门联合抽查实施方案</w:t>
      </w:r>
    </w:p>
    <w:bookmarkEnd w:id="0"/>
    <w:p w14:paraId="11D0AC2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为深入推进“双随机、一公开”监管与企业信用风险分级分类监管有机结合，提高双随机抽查的精准性和靶向性，根据《石家庄市栾城区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2026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年度“双随机、一公开”监管工作实施方案》、《石家庄市栾城区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2026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年度随机抽查工作计划》，我镇决定组织开展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2026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年度石家庄市栾城区乡镇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第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十七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次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跨部门联合抽查。特制定本方案。</w:t>
      </w:r>
    </w:p>
    <w:p w14:paraId="26AB098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一、抽查时间</w:t>
      </w:r>
    </w:p>
    <w:p w14:paraId="6C1EBEE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2026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13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日至6月3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日</w:t>
      </w:r>
    </w:p>
    <w:p w14:paraId="6B830D3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二、抽查事项内容</w:t>
      </w:r>
    </w:p>
    <w:p w14:paraId="48BE992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冶河镇人民政府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：对违反《河北省清真食品管理条例》的监督检查；全省卫星电视广播地面接收设施管理工作监督检查；电影“双随机”抽查；设置大型户外广告及城市建筑物、设施上悬挂、张贴宣传品的检查；临时性建筑物搭建、堆放物料、占道施工审批后的监督检查。     </w:t>
      </w:r>
    </w:p>
    <w:p w14:paraId="7BE1AA3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区市场监督管理局：登记事项检查。     </w:t>
      </w:r>
    </w:p>
    <w:p w14:paraId="04509D1A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抽查对象范围及比例</w:t>
      </w:r>
    </w:p>
    <w:p w14:paraId="1BDA22D3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Chars="200" w:right="0" w:rightChars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抽查对象范围：辖区内重点监管行业，按照信用风险分级分类等级抽取涉及行业共计不低于3%。 </w:t>
      </w:r>
    </w:p>
    <w:p w14:paraId="159CC1D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四、名单抽取及派发</w:t>
      </w:r>
    </w:p>
    <w:p w14:paraId="2099984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（一）通过“河北省双随机执法监管平台”从检查对象名录库抽取确定被检查对象，由“河北省双随机执法监管平台”自动派发到各监管单位，由各单位的管理员在两个工作日内完成比对和确认。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 w14:paraId="0642D59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（二）各监管单位通过“河北省双随机执法监管平台”对被检查对象进行认领，从执法人员名录库中随机抽取执法检查人员进行匹配编组。</w:t>
      </w:r>
    </w:p>
    <w:p w14:paraId="0096699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（三）被检查对象和检查人员确定后，由“河北省双随机执法监管平台”随机匹配，自动生成一户企业一份随机抽查联合检查记录表（简称“一企一表”），并自动派发到执法检查人员（可直接在APP端查看），实施检查。</w:t>
      </w:r>
    </w:p>
    <w:p w14:paraId="3A994C7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五、组织实施</w:t>
      </w:r>
    </w:p>
    <w:p w14:paraId="59CCE84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（一）任务分工</w:t>
      </w:r>
    </w:p>
    <w:p w14:paraId="541DF08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1.本次联合抽查由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冶河镇人民政府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牵头，纳入跨部门“双随机、一公开”联合抽查的区有关部门为区市场监督管理局。各部门负责并具体落实本系统“双随机、一公开”联合抽查工作。</w:t>
      </w:r>
    </w:p>
    <w:p w14:paraId="23D4D16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2.随机抽取的执法人员，无法独立完成专业抽查事项的，由执法检查人员所在部门选派专业人员协助指导完成工作。</w:t>
      </w:r>
    </w:p>
    <w:p w14:paraId="1BEA53C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（二）检查方式</w:t>
      </w:r>
    </w:p>
    <w:p w14:paraId="4564422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1.现场检查一般采取信息比对、实地核查等方法；</w:t>
      </w:r>
    </w:p>
    <w:p w14:paraId="3F49478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2.通知检查对象，下达检查通知书，告知被检查对象检查内容及需要检查对象配合的事宜。</w:t>
      </w:r>
    </w:p>
    <w:p w14:paraId="20CAF8D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3.对企业进行实地核查时，应当出示相应证件，检查人员应当填写“一企一表”，并由被检查企业法定代表人签字或盖章确认；被检查对象拒绝签字的应当在“一企一表”上如实记录；以上操作可在“河北省双随机执法监管平台”手机APP上完成。</w:t>
      </w:r>
    </w:p>
    <w:p w14:paraId="7FD443B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（三）抽查结果公示</w:t>
      </w:r>
    </w:p>
    <w:p w14:paraId="5AEBCBF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 执法检查人员要自完成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 w14:paraId="1E0DD25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（四）后续结果处置</w:t>
      </w:r>
    </w:p>
    <w:p w14:paraId="531B044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各单位要根据职责和管辖权限，对检查中发现的违法线索，及时依法处理或移交有关部门，并在20个工作日内将后续处置结果录入“河北省双随机执法监管平台”中“后续处置”模块，确保后续监管到位，形成监管闭环。</w:t>
      </w:r>
    </w:p>
    <w:p w14:paraId="5AE453E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 六、工作要求</w:t>
      </w:r>
    </w:p>
    <w:p w14:paraId="719B066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（一）明确工作职责，做好组织保障。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冶河镇人民政府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要加强对“双随机、一公开”联合抽查工作的组织领导，并做好牵头工作；各有关部门要加强对本系统抽查任务的业务指导。各有关部门协调联动、统筹推进的工作机制，强化组织保障、机制保障、经费保障，确保各项措施有序推进。</w:t>
      </w:r>
    </w:p>
    <w:p w14:paraId="4E49538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（二）周密制定计划，认真抓好落实。按照市政府统一部署，积极筹划，精心组织，加强宣传，认真制定具体工作方案，按时完成各项检查工作。</w:t>
      </w:r>
    </w:p>
    <w:p w14:paraId="41D359F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（三）落实“应联尽联”，提高检查效率。牵头部门的执法检查人员负责组织协调管理，统一安排检查日程、检查方式，组织实施联合检查。其他检查人员应各司其职，配合、服从安排，分工协作完成检查任务，实现“进一次门、查多项事”，避免多头执法、重复检查，减轻企业负担。</w:t>
      </w:r>
    </w:p>
    <w:p w14:paraId="2030D1E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(四)寓监管于服务，减轻企业负担。在联合抽查工作中，相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 w14:paraId="60E3A3C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00" w:lineRule="atLeast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2"/>
          <w:szCs w:val="22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(五)按时公示结果，促进信用监管。联合抽查工作要做好检查结果的公示，严格按照《石家庄市栾城区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2026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</w:rPr>
        <w:t>年度“双随机、一公开”监管工作实施方案》的要求，及时录入并公示检查结果。同时，对抽查中发现的问题依法依规处置，及时回填后续处理结果，形成完整闭环。</w:t>
      </w:r>
    </w:p>
    <w:p w14:paraId="3107AEE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" w:afterAutospacing="0" w:line="480" w:lineRule="atLeast"/>
        <w:ind w:left="0" w:right="0" w:firstLine="640"/>
        <w:jc w:val="right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</w:rPr>
        <w:t> 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  <w:t>石家庄市栾城区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冶河镇人民政府</w:t>
      </w:r>
    </w:p>
    <w:p w14:paraId="4D5E26C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" w:afterAutospacing="0" w:line="480" w:lineRule="atLeast"/>
        <w:ind w:left="0" w:right="1276" w:firstLine="420"/>
        <w:jc w:val="right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  <w:t>            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2026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  <w:t>日</w:t>
      </w:r>
    </w:p>
    <w:p w14:paraId="1F7299FE"/>
    <w:p w14:paraId="567BA1E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5A76294"/>
    <w:multiLevelType w:val="singleLevel"/>
    <w:tmpl w:val="F5A76294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885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2026-06-01T07:41:04Z</dcterms:created>
  <dc:creator>Administrator</dc:creator>
  <cp:lastModifiedBy>从头再来</cp:lastModifiedBy>
  <dcterms:modified xsi:type="dcterms:W3CDTF">2026-06-01T07:41:19Z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eyJoZGlkIjoiNjg0ZjRhZGUwMzNmOGRjZGZlM2VkNDc0MGUzYWJhYWEiLCJ1c2VySWQiOiIxMjg3MTQ3MzE2In0=</vt:lpwstr>
  </property>
  <property fmtid="{D5CDD505-2E9C-101B-9397-08002B2CF9AE}" pid="4" name="ICV">
    <vt:lpwstr>784A0DE6754C42BF99032CF0B62D375F_12</vt:lpwstr>
  </property>
</Properties>
</file>