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79D133">
      <w:pPr>
        <w:spacing w:line="560" w:lineRule="exact"/>
        <w:jc w:val="both"/>
        <w:rPr>
          <w:rFonts w:ascii="Times New Roman" w:hAnsi="Times New Roman" w:eastAsia="仿宋" w:cs="Times New Roman"/>
          <w:spacing w:val="-4"/>
        </w:rPr>
      </w:pPr>
    </w:p>
    <w:p w14:paraId="6EC63C47">
      <w:pPr>
        <w:spacing w:line="560" w:lineRule="exact"/>
        <w:jc w:val="center"/>
        <w:rPr>
          <w:rFonts w:ascii="Times New Roman" w:hAnsi="Times New Roman" w:eastAsia="仿宋" w:cs="Times New Roman"/>
          <w:spacing w:val="-4"/>
        </w:rPr>
      </w:pPr>
    </w:p>
    <w:p w14:paraId="57F06CF4">
      <w:pPr>
        <w:pStyle w:val="2"/>
      </w:pPr>
    </w:p>
    <w:p w14:paraId="3F727B18">
      <w:pPr>
        <w:spacing w:line="560" w:lineRule="exact"/>
        <w:jc w:val="center"/>
        <w:rPr>
          <w:rFonts w:hint="eastAsia" w:ascii="Times New Roman" w:hAnsi="Times New Roman" w:eastAsia="方正小标宋_GBK" w:cs="Times New Roman"/>
          <w:bCs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2026年度石家庄市栾城区第四次跨部门</w:t>
      </w:r>
    </w:p>
    <w:p w14:paraId="4660B68E">
      <w:pPr>
        <w:spacing w:line="560" w:lineRule="exact"/>
        <w:jc w:val="center"/>
        <w:rPr>
          <w:rFonts w:ascii="宋体" w:hAnsi="宋体" w:eastAsia="宋体" w:cs="宋体"/>
          <w:b/>
          <w:color w:val="222222"/>
          <w:sz w:val="44"/>
        </w:rPr>
      </w:pPr>
      <w:r>
        <w:rPr>
          <w:rFonts w:hint="eastAsia" w:ascii="Times New Roman" w:hAnsi="Times New Roman" w:eastAsia="方正小标宋_GBK" w:cs="Times New Roman"/>
          <w:bCs/>
          <w:sz w:val="44"/>
          <w:szCs w:val="44"/>
        </w:rPr>
        <w:t>联合抽查实施方案</w:t>
      </w:r>
    </w:p>
    <w:p w14:paraId="4F36157D">
      <w:pPr>
        <w:adjustRightInd w:val="0"/>
        <w:snapToGrid w:val="0"/>
        <w:spacing w:line="540" w:lineRule="exact"/>
        <w:rPr>
          <w:rFonts w:ascii="仿宋" w:hAnsi="仿宋" w:eastAsia="仿宋" w:cs="仿宋"/>
          <w:bCs/>
          <w:szCs w:val="32"/>
        </w:rPr>
      </w:pPr>
    </w:p>
    <w:p w14:paraId="0B25D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为深入推进“双随机、一公开”监管与企业信用风险分级分类监管有机结合，提高双随机抽查的精准性和靶向性，根据《石家庄市栾城区202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年度“双随机、一公开”监管工作实施方案》、《石家庄市栾城区202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年度随机抽查工作计划》，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我局决定组织</w:t>
      </w:r>
      <w:r>
        <w:rPr>
          <w:rFonts w:hint="eastAsia" w:ascii="仿宋" w:hAnsi="仿宋" w:eastAsia="仿宋" w:cs="仿宋"/>
          <w:bCs/>
          <w:szCs w:val="32"/>
        </w:rPr>
        <w:t>开展202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</w:t>
      </w:r>
      <w:r>
        <w:rPr>
          <w:rFonts w:hint="eastAsia" w:ascii="仿宋" w:hAnsi="仿宋" w:eastAsia="仿宋" w:cs="仿宋"/>
          <w:bCs/>
          <w:szCs w:val="32"/>
          <w:lang w:eastAsia="zh-CN"/>
        </w:rPr>
        <w:t>度石家庄市栾城区第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bCs/>
          <w:szCs w:val="32"/>
          <w:lang w:eastAsia="zh-CN"/>
        </w:rPr>
        <w:t>次</w:t>
      </w:r>
      <w:r>
        <w:rPr>
          <w:rFonts w:hint="eastAsia" w:ascii="仿宋" w:hAnsi="仿宋" w:eastAsia="仿宋" w:cs="仿宋"/>
          <w:bCs/>
          <w:szCs w:val="32"/>
        </w:rPr>
        <w:t>跨部门联合抽查。特制定本方案。</w:t>
      </w:r>
    </w:p>
    <w:p w14:paraId="60D63D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一、抽查时间</w:t>
      </w:r>
    </w:p>
    <w:p w14:paraId="748D83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bCs/>
          <w:szCs w:val="32"/>
        </w:rPr>
        <w:t>日至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月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bCs/>
          <w:szCs w:val="32"/>
        </w:rPr>
        <w:t>日。</w:t>
      </w:r>
    </w:p>
    <w:p w14:paraId="524239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二、抽查事项内容</w:t>
      </w:r>
    </w:p>
    <w:p w14:paraId="0273B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Cs/>
          <w:szCs w:val="32"/>
          <w:lang w:eastAsia="zh-CN"/>
        </w:rPr>
      </w:pPr>
      <w:r>
        <w:rPr>
          <w:rFonts w:hint="eastAsia" w:ascii="仿宋" w:hAnsi="仿宋" w:eastAsia="仿宋" w:cs="仿宋"/>
          <w:bCs/>
          <w:szCs w:val="32"/>
          <w:lang w:eastAsia="zh-CN"/>
        </w:rPr>
        <w:t>区人力资源和社会保障局：职业技能培训和职业技能考核鉴定检查；妨碍行政执法行为检查；对劳务派遣市场行为的监督检查；对用人单位遵守劳动保障法律、法规情况的监督检查；对人力资源市场的监督检查；对外国人就业的监督检查；对用人单位和个人遵守社会保险法律法规的监督检查。</w:t>
      </w:r>
    </w:p>
    <w:p w14:paraId="6C7D8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Cs/>
          <w:szCs w:val="32"/>
          <w:lang w:eastAsia="zh-CN"/>
        </w:rPr>
      </w:pPr>
      <w:r>
        <w:rPr>
          <w:rFonts w:hint="eastAsia" w:ascii="仿宋" w:hAnsi="仿宋" w:eastAsia="仿宋" w:cs="仿宋"/>
          <w:bCs/>
          <w:szCs w:val="32"/>
        </w:rPr>
        <w:t>区消防救援大队：对单位履行法定消防安全职责情况的监督抽查；对使用领域消防产品质量的监督检查；对注册消防工程师执业活动的监督抽查</w:t>
      </w:r>
      <w:r>
        <w:rPr>
          <w:rFonts w:hint="eastAsia" w:ascii="仿宋" w:hAnsi="仿宋" w:eastAsia="仿宋" w:cs="仿宋"/>
          <w:bCs/>
          <w:szCs w:val="32"/>
          <w:lang w:eastAsia="zh-CN"/>
        </w:rPr>
        <w:t>；对社会消防技术服务活动的监督抽查。</w:t>
      </w:r>
    </w:p>
    <w:p w14:paraId="395639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三、抽查对象范围及比例</w:t>
      </w:r>
    </w:p>
    <w:p w14:paraId="7CFFB6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" w:cs="仿宋_GB2312"/>
          <w:color w:val="auto"/>
          <w:szCs w:val="32"/>
          <w:lang w:eastAsia="zh-CN"/>
        </w:rPr>
      </w:pPr>
      <w:r>
        <w:rPr>
          <w:rFonts w:hint="eastAsia" w:ascii="仿宋" w:hAnsi="仿宋" w:eastAsia="仿宋" w:cs="仿宋"/>
          <w:bCs/>
          <w:color w:val="auto"/>
          <w:szCs w:val="32"/>
        </w:rPr>
        <w:t>抽查对象范围：</w:t>
      </w:r>
      <w:r>
        <w:rPr>
          <w:rFonts w:hint="eastAsia" w:ascii="仿宋" w:hAnsi="仿宋" w:eastAsia="仿宋" w:cs="仿宋"/>
          <w:sz w:val="32"/>
          <w:szCs w:val="32"/>
        </w:rPr>
        <w:t>监管对象名录库中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人力资源服务行业、劳务派遣行业涉及的</w:t>
      </w:r>
      <w:r>
        <w:rPr>
          <w:rFonts w:hint="eastAsia" w:ascii="仿宋" w:hAnsi="仿宋" w:eastAsia="仿宋" w:cs="仿宋"/>
          <w:sz w:val="32"/>
          <w:szCs w:val="32"/>
        </w:rPr>
        <w:t>企业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按照信用风险分级分类等级抽取涉及行业共计不低于3%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BEFA6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jc w:val="left"/>
        <w:textAlignment w:val="auto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四、名单抽取及派发</w:t>
      </w:r>
    </w:p>
    <w:p w14:paraId="23E33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 w:cs="仿宋"/>
          <w:bCs/>
          <w:color w:val="FF0000"/>
          <w:szCs w:val="32"/>
        </w:rPr>
      </w:pPr>
      <w:r>
        <w:rPr>
          <w:rFonts w:hint="eastAsia" w:ascii="仿宋" w:hAnsi="仿宋" w:eastAsia="仿宋" w:cs="仿宋"/>
          <w:b/>
          <w:bCs w:val="0"/>
          <w:szCs w:val="32"/>
        </w:rPr>
        <w:t>（</w:t>
      </w:r>
      <w:r>
        <w:rPr>
          <w:rFonts w:hint="eastAsia" w:ascii="仿宋" w:hAnsi="仿宋" w:eastAsia="仿宋" w:cs="仿宋"/>
          <w:b/>
          <w:bCs w:val="0"/>
          <w:color w:val="auto"/>
          <w:szCs w:val="32"/>
        </w:rPr>
        <w:t>一）</w:t>
      </w:r>
      <w:r>
        <w:rPr>
          <w:rFonts w:hint="eastAsia" w:ascii="仿宋" w:hAnsi="仿宋" w:eastAsia="仿宋" w:cs="仿宋"/>
          <w:bCs/>
          <w:color w:val="auto"/>
          <w:szCs w:val="32"/>
        </w:rPr>
        <w:t>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 w14:paraId="37C40A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/>
          <w:bCs w:val="0"/>
          <w:szCs w:val="32"/>
        </w:rPr>
        <w:t>（二）</w:t>
      </w:r>
      <w:r>
        <w:rPr>
          <w:rFonts w:hint="eastAsia" w:ascii="仿宋" w:hAnsi="仿宋" w:eastAsia="仿宋" w:cs="仿宋"/>
          <w:bCs/>
          <w:szCs w:val="32"/>
        </w:rPr>
        <w:t>各监管单位通过“河北省双随机执法监管平台”对被检查对象进行认领，从执法人员名录库中随机抽取执法检查人员进行匹配编组。</w:t>
      </w:r>
    </w:p>
    <w:p w14:paraId="259B10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/>
          <w:bCs w:val="0"/>
          <w:szCs w:val="32"/>
        </w:rPr>
        <w:t>（三）</w:t>
      </w:r>
      <w:r>
        <w:rPr>
          <w:rFonts w:hint="eastAsia" w:ascii="仿宋" w:hAnsi="仿宋" w:eastAsia="仿宋" w:cs="仿宋"/>
          <w:bCs/>
          <w:szCs w:val="32"/>
        </w:rPr>
        <w:t>被检查对象和检查人员确定后，由“河北省双随机执法监管平台”随机匹配，自动生成一户企业一份随机抽查联合检查记录表（简称“一企一表”），并自动派发到执法检查人员（可直接在APP端查看），实施检查。</w:t>
      </w:r>
    </w:p>
    <w:p w14:paraId="014295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五、组织实施</w:t>
      </w:r>
    </w:p>
    <w:p w14:paraId="549722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楷体" w:hAnsi="楷体" w:eastAsia="楷体" w:cs="楷体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（一）任务分工</w:t>
      </w:r>
    </w:p>
    <w:p w14:paraId="30D10B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/>
          <w:bCs w:val="0"/>
          <w:szCs w:val="32"/>
        </w:rPr>
        <w:t>1</w:t>
      </w:r>
      <w:r>
        <w:rPr>
          <w:rFonts w:hint="eastAsia" w:ascii="仿宋" w:hAnsi="仿宋" w:eastAsia="仿宋" w:cs="仿宋"/>
          <w:bCs/>
          <w:szCs w:val="32"/>
        </w:rPr>
        <w:t>.本次联合抽查由区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人力资源和社会保障局</w:t>
      </w:r>
      <w:r>
        <w:rPr>
          <w:rFonts w:hint="eastAsia" w:ascii="仿宋" w:hAnsi="仿宋" w:eastAsia="仿宋" w:cs="仿宋"/>
          <w:bCs/>
          <w:szCs w:val="32"/>
        </w:rPr>
        <w:t>牵头，纳入跨部门“双随机、一公开”联合抽查的区有关部门为区消防救援大队。各部门负责并具体落实本系统“双随机、一公开”联合抽查工作。</w:t>
      </w:r>
    </w:p>
    <w:p w14:paraId="6B5265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/>
          <w:bCs w:val="0"/>
          <w:szCs w:val="32"/>
        </w:rPr>
        <w:t>2.</w:t>
      </w:r>
      <w:r>
        <w:rPr>
          <w:rFonts w:hint="eastAsia" w:ascii="仿宋" w:hAnsi="仿宋" w:eastAsia="仿宋" w:cs="仿宋"/>
          <w:bCs/>
          <w:szCs w:val="32"/>
        </w:rPr>
        <w:t>随机抽取的执法人员，无法独立完成专业抽查事项的，由执法检查人员所在部门选派专业人员协助指导完成工作。</w:t>
      </w:r>
    </w:p>
    <w:p w14:paraId="4FAA60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（二）检查方式</w:t>
      </w:r>
    </w:p>
    <w:p w14:paraId="0D906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Cs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Cs w:val="32"/>
        </w:rPr>
        <w:t>1.</w:t>
      </w:r>
      <w:r>
        <w:rPr>
          <w:rFonts w:hint="eastAsia" w:ascii="仿宋" w:hAnsi="仿宋" w:eastAsia="仿宋" w:cs="仿宋"/>
          <w:bCs/>
          <w:szCs w:val="32"/>
        </w:rPr>
        <w:t>现场检查一般采取信息比对、实地核查等方法</w:t>
      </w:r>
      <w:r>
        <w:rPr>
          <w:rFonts w:hint="eastAsia" w:ascii="仿宋" w:hAnsi="仿宋" w:eastAsia="仿宋" w:cs="仿宋"/>
          <w:bCs/>
          <w:szCs w:val="32"/>
          <w:lang w:eastAsia="zh-CN"/>
        </w:rPr>
        <w:t>。</w:t>
      </w:r>
    </w:p>
    <w:p w14:paraId="43481E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/>
          <w:bCs w:val="0"/>
          <w:szCs w:val="32"/>
        </w:rPr>
        <w:t>2</w:t>
      </w:r>
      <w:r>
        <w:rPr>
          <w:rFonts w:hint="eastAsia" w:ascii="仿宋" w:hAnsi="仿宋" w:eastAsia="仿宋" w:cs="仿宋"/>
          <w:bCs/>
          <w:szCs w:val="32"/>
        </w:rPr>
        <w:t>.通知检查对象</w:t>
      </w:r>
      <w:r>
        <w:rPr>
          <w:rFonts w:hint="eastAsia" w:ascii="仿宋" w:hAnsi="仿宋" w:eastAsia="仿宋" w:cs="仿宋"/>
          <w:bCs/>
          <w:szCs w:val="32"/>
          <w:lang w:eastAsia="zh-CN"/>
        </w:rPr>
        <w:t>并</w:t>
      </w:r>
      <w:r>
        <w:rPr>
          <w:rFonts w:hint="eastAsia" w:ascii="仿宋" w:hAnsi="仿宋" w:eastAsia="仿宋" w:cs="仿宋"/>
          <w:bCs/>
          <w:szCs w:val="32"/>
        </w:rPr>
        <w:t>下达检查通知书，告知被检查对象检查内容及需要检查对象配合的事宜。</w:t>
      </w:r>
    </w:p>
    <w:p w14:paraId="3B4B17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/>
          <w:bCs w:val="0"/>
          <w:szCs w:val="32"/>
        </w:rPr>
        <w:t>3.</w:t>
      </w:r>
      <w:r>
        <w:rPr>
          <w:rFonts w:hint="eastAsia" w:ascii="仿宋" w:hAnsi="仿宋" w:eastAsia="仿宋" w:cs="仿宋"/>
          <w:bCs/>
          <w:szCs w:val="32"/>
        </w:rPr>
        <w:t>对企业进行实地核查时，应当出示相应证件，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 w14:paraId="576E2F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（三）抽查结果公示</w:t>
      </w:r>
    </w:p>
    <w:p w14:paraId="5DA6F1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 w14:paraId="3374E3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楷体" w:hAnsi="楷体" w:eastAsia="楷体" w:cs="楷体"/>
          <w:b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（四）后续结果处置</w:t>
      </w:r>
    </w:p>
    <w:p w14:paraId="56394D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各单位要根据职责和管辖权限，对检查中发现的违法线索，及时依法处理或移交有关部门，并在20个工作日内将后续处置结果录入“河北省双随机执法监管平台”中“后续处置”模块，确保后续监管到位，形成监管闭环。</w:t>
      </w:r>
    </w:p>
    <w:p w14:paraId="6BAB19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黑体" w:hAnsi="黑体" w:eastAsia="黑体" w:cs="黑体"/>
          <w:b/>
          <w:szCs w:val="32"/>
        </w:rPr>
      </w:pPr>
      <w:r>
        <w:rPr>
          <w:rFonts w:hint="eastAsia" w:ascii="黑体" w:hAnsi="黑体" w:eastAsia="黑体" w:cs="黑体"/>
          <w:b/>
          <w:szCs w:val="32"/>
        </w:rPr>
        <w:t>六、工作要求</w:t>
      </w:r>
    </w:p>
    <w:p w14:paraId="780D4B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（一）明确工作职责，做好组织保障。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区人社局将</w:t>
      </w:r>
      <w:r>
        <w:rPr>
          <w:rFonts w:hint="eastAsia" w:ascii="仿宋" w:hAnsi="仿宋" w:eastAsia="仿宋" w:cs="仿宋"/>
          <w:bCs/>
          <w:szCs w:val="32"/>
        </w:rPr>
        <w:t>加强对“双随机、一公开”联合抽查工作的组织领导，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并</w:t>
      </w:r>
      <w:r>
        <w:rPr>
          <w:rFonts w:hint="eastAsia" w:ascii="仿宋" w:hAnsi="仿宋" w:eastAsia="仿宋" w:cs="仿宋"/>
          <w:bCs/>
          <w:szCs w:val="32"/>
        </w:rPr>
        <w:t>做好牵头工作；有关部门要加强对本系统抽查任务的业务指导</w:t>
      </w:r>
      <w:r>
        <w:rPr>
          <w:rFonts w:hint="eastAsia" w:ascii="仿宋" w:hAnsi="仿宋" w:eastAsia="仿宋" w:cs="仿宋"/>
          <w:bCs/>
          <w:szCs w:val="32"/>
          <w:lang w:eastAsia="zh-CN"/>
        </w:rPr>
        <w:t>，建立</w:t>
      </w:r>
      <w:r>
        <w:rPr>
          <w:rFonts w:hint="eastAsia" w:ascii="仿宋" w:hAnsi="仿宋" w:eastAsia="仿宋" w:cs="仿宋"/>
          <w:bCs/>
          <w:szCs w:val="32"/>
        </w:rPr>
        <w:t>协调联动、统筹推进的工作机制，强化组织保障、机制保障、经费保障，确保各项措施有序推进。</w:t>
      </w:r>
    </w:p>
    <w:p w14:paraId="673DC1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（二）周密制定计划，认真抓好落实。</w:t>
      </w:r>
      <w:r>
        <w:rPr>
          <w:rFonts w:hint="eastAsia" w:ascii="仿宋" w:hAnsi="仿宋" w:eastAsia="仿宋" w:cs="仿宋"/>
          <w:bCs/>
          <w:szCs w:val="32"/>
        </w:rPr>
        <w:t>各有关单位要按照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上级</w:t>
      </w:r>
      <w:r>
        <w:rPr>
          <w:rFonts w:hint="eastAsia" w:ascii="仿宋" w:hAnsi="仿宋" w:eastAsia="仿宋" w:cs="仿宋"/>
          <w:bCs/>
          <w:szCs w:val="32"/>
        </w:rPr>
        <w:t>统一部署，积极筹划，精心组织，加强宣传，认真制定具体工作方案，按时完成各项检查工作。</w:t>
      </w:r>
    </w:p>
    <w:p w14:paraId="15FFFD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（三）落实“应联尽联”，提高检查效率。</w:t>
      </w:r>
      <w:r>
        <w:rPr>
          <w:rFonts w:hint="eastAsia" w:ascii="仿宋" w:hAnsi="仿宋" w:eastAsia="仿宋" w:cs="仿宋"/>
          <w:bCs/>
          <w:szCs w:val="32"/>
        </w:rPr>
        <w:t>牵头部门的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，减轻企业负担。</w:t>
      </w:r>
    </w:p>
    <w:p w14:paraId="245723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(四)寓监管于服务，减轻企业负担。</w:t>
      </w:r>
      <w:r>
        <w:rPr>
          <w:rFonts w:hint="eastAsia" w:ascii="仿宋" w:hAnsi="仿宋" w:eastAsia="仿宋" w:cs="仿宋"/>
          <w:bCs/>
          <w:szCs w:val="32"/>
        </w:rPr>
        <w:t>在联合抽查工作中，各有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7C77E1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jc w:val="left"/>
        <w:textAlignment w:val="auto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楷体" w:hAnsi="楷体" w:eastAsia="楷体" w:cs="楷体"/>
          <w:b/>
          <w:szCs w:val="32"/>
        </w:rPr>
        <w:t>(五)按时公示结果，促进信用监管。</w:t>
      </w:r>
      <w:r>
        <w:rPr>
          <w:rFonts w:hint="eastAsia" w:ascii="仿宋" w:hAnsi="仿宋" w:eastAsia="仿宋" w:cs="仿宋"/>
          <w:bCs/>
          <w:szCs w:val="32"/>
        </w:rPr>
        <w:t>联合抽查工作要做好检查结果的公示，严格按照《石家庄市栾城区202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Cs/>
          <w:szCs w:val="32"/>
        </w:rPr>
        <w:t>年度“双随机、一公开”监管工作实施方案》的要求，及时录入并公示检查结果。同时，对抽查中发现的问题依法依规处置，及时回填后续处理结果，形成完整闭环。</w:t>
      </w:r>
    </w:p>
    <w:p w14:paraId="613EBA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  <w:lang w:eastAsia="zh-CN"/>
        </w:rPr>
        <w:t>附件：</w:t>
      </w:r>
      <w:r>
        <w:rPr>
          <w:rFonts w:hint="eastAsia" w:ascii="仿宋" w:hAnsi="仿宋" w:eastAsia="仿宋" w:cs="仿宋"/>
          <w:bCs/>
          <w:szCs w:val="32"/>
        </w:rPr>
        <w:t>202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Cs/>
          <w:szCs w:val="32"/>
        </w:rPr>
        <w:t>年</w:t>
      </w:r>
      <w:r>
        <w:rPr>
          <w:rFonts w:hint="eastAsia" w:ascii="仿宋" w:hAnsi="仿宋" w:eastAsia="仿宋" w:cs="仿宋"/>
          <w:bCs/>
          <w:szCs w:val="32"/>
          <w:lang w:eastAsia="zh-CN"/>
        </w:rPr>
        <w:t>度</w:t>
      </w:r>
      <w:r>
        <w:rPr>
          <w:rFonts w:hint="eastAsia" w:ascii="仿宋" w:hAnsi="仿宋" w:eastAsia="仿宋" w:cs="仿宋"/>
          <w:bCs/>
          <w:szCs w:val="32"/>
        </w:rPr>
        <w:t>石家庄市栾城区第</w:t>
      </w:r>
      <w:r>
        <w:rPr>
          <w:rFonts w:hint="eastAsia" w:ascii="仿宋" w:hAnsi="仿宋" w:eastAsia="仿宋" w:cs="仿宋"/>
          <w:bCs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bCs/>
          <w:szCs w:val="32"/>
        </w:rPr>
        <w:t>次跨部门联合抽查情况统计表</w:t>
      </w:r>
    </w:p>
    <w:p w14:paraId="1E0730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Cs/>
          <w:szCs w:val="32"/>
          <w:lang w:eastAsia="zh-CN"/>
        </w:rPr>
      </w:pPr>
      <w:bookmarkStart w:id="0" w:name="_GoBack"/>
      <w:bookmarkEnd w:id="0"/>
    </w:p>
    <w:p w14:paraId="253885A8">
      <w:pPr>
        <w:pStyle w:val="2"/>
        <w:rPr>
          <w:rFonts w:hint="eastAsia" w:ascii="仿宋" w:hAnsi="仿宋" w:eastAsia="仿宋" w:cs="仿宋"/>
          <w:bCs/>
          <w:szCs w:val="32"/>
        </w:rPr>
      </w:pPr>
    </w:p>
    <w:p w14:paraId="7152F382">
      <w:pPr>
        <w:ind w:leftChars="700"/>
        <w:jc w:val="right"/>
        <w:rPr>
          <w:rFonts w:hint="eastAsia" w:eastAsia="仿宋"/>
          <w:lang w:eastAsia="zh-CN"/>
        </w:rPr>
      </w:pPr>
      <w:r>
        <w:rPr>
          <w:rFonts w:hint="eastAsia" w:eastAsia="仿宋"/>
          <w:lang w:eastAsia="zh-CN"/>
        </w:rPr>
        <w:t>石家庄市栾城区</w:t>
      </w:r>
      <w:r>
        <w:rPr>
          <w:rFonts w:hint="eastAsia" w:eastAsia="仿宋"/>
          <w:lang w:val="en-US" w:eastAsia="zh-CN"/>
        </w:rPr>
        <w:t>人力资源和社会保障局</w:t>
      </w:r>
    </w:p>
    <w:p w14:paraId="227EC051">
      <w:pPr>
        <w:pStyle w:val="2"/>
        <w:wordWrap w:val="0"/>
        <w:ind w:left="2240" w:leftChars="700" w:firstLine="0" w:firstLineChars="0"/>
        <w:jc w:val="right"/>
        <w:rPr>
          <w:rFonts w:hint="default" w:eastAsia="仿宋" w:asciiTheme="minorHAnsi" w:hAnsiTheme="minorHAnsi" w:cstheme="minorBidi"/>
          <w:w w:val="100"/>
          <w:kern w:val="2"/>
          <w:sz w:val="32"/>
          <w:szCs w:val="22"/>
          <w:lang w:val="en-US" w:eastAsia="zh-CN" w:bidi="ar-SA"/>
        </w:rPr>
      </w:pPr>
      <w:r>
        <w:rPr>
          <w:rFonts w:hint="eastAsia" w:eastAsia="仿宋" w:asciiTheme="minorHAnsi" w:hAnsiTheme="minorHAnsi" w:cstheme="minorBidi"/>
          <w:w w:val="100"/>
          <w:kern w:val="2"/>
          <w:sz w:val="32"/>
          <w:szCs w:val="22"/>
          <w:lang w:val="en-US" w:eastAsia="zh-CN" w:bidi="ar-SA"/>
        </w:rPr>
        <w:t>202</w:t>
      </w:r>
      <w:r>
        <w:rPr>
          <w:rFonts w:hint="eastAsia" w:eastAsia="仿宋" w:cstheme="minorBidi"/>
          <w:w w:val="100"/>
          <w:kern w:val="2"/>
          <w:sz w:val="32"/>
          <w:szCs w:val="22"/>
          <w:lang w:val="en-US" w:eastAsia="zh-CN" w:bidi="ar-SA"/>
        </w:rPr>
        <w:t>6</w:t>
      </w:r>
      <w:r>
        <w:rPr>
          <w:rFonts w:hint="eastAsia" w:eastAsia="仿宋" w:asciiTheme="minorHAnsi" w:hAnsiTheme="minorHAnsi" w:cstheme="minorBidi"/>
          <w:w w:val="100"/>
          <w:kern w:val="2"/>
          <w:sz w:val="32"/>
          <w:szCs w:val="22"/>
          <w:lang w:val="en-US" w:eastAsia="zh-CN" w:bidi="ar-SA"/>
        </w:rPr>
        <w:t>年</w:t>
      </w:r>
      <w:r>
        <w:rPr>
          <w:rFonts w:hint="eastAsia" w:eastAsia="仿宋" w:cstheme="minorBidi"/>
          <w:w w:val="100"/>
          <w:kern w:val="2"/>
          <w:sz w:val="32"/>
          <w:szCs w:val="22"/>
          <w:lang w:val="en-US" w:eastAsia="zh-CN" w:bidi="ar-SA"/>
        </w:rPr>
        <w:t>5</w:t>
      </w:r>
      <w:r>
        <w:rPr>
          <w:rFonts w:hint="eastAsia" w:eastAsia="仿宋" w:asciiTheme="minorHAnsi" w:hAnsiTheme="minorHAnsi" w:cstheme="minorBidi"/>
          <w:w w:val="100"/>
          <w:kern w:val="2"/>
          <w:sz w:val="32"/>
          <w:szCs w:val="22"/>
          <w:lang w:val="en-US" w:eastAsia="zh-CN" w:bidi="ar-SA"/>
        </w:rPr>
        <w:t>月</w:t>
      </w:r>
      <w:r>
        <w:rPr>
          <w:rFonts w:hint="eastAsia" w:eastAsia="仿宋" w:cstheme="minorBidi"/>
          <w:w w:val="100"/>
          <w:kern w:val="2"/>
          <w:sz w:val="32"/>
          <w:szCs w:val="22"/>
          <w:lang w:val="en-US" w:eastAsia="zh-CN" w:bidi="ar-SA"/>
        </w:rPr>
        <w:t>12</w:t>
      </w:r>
      <w:r>
        <w:rPr>
          <w:rFonts w:hint="eastAsia" w:eastAsia="仿宋" w:asciiTheme="minorHAnsi" w:hAnsiTheme="minorHAnsi" w:cstheme="minorBidi"/>
          <w:w w:val="100"/>
          <w:kern w:val="2"/>
          <w:sz w:val="32"/>
          <w:szCs w:val="22"/>
          <w:lang w:val="en-US" w:eastAsia="zh-CN" w:bidi="ar-SA"/>
        </w:rPr>
        <w:t>日</w:t>
      </w:r>
      <w:r>
        <w:rPr>
          <w:rFonts w:hint="eastAsia" w:eastAsia="仿宋" w:cstheme="minorBidi"/>
          <w:w w:val="100"/>
          <w:kern w:val="2"/>
          <w:sz w:val="32"/>
          <w:szCs w:val="22"/>
          <w:lang w:val="en-US" w:eastAsia="zh-CN" w:bidi="ar-SA"/>
        </w:rPr>
        <w:t xml:space="preserve">        </w:t>
      </w:r>
    </w:p>
    <w:p w14:paraId="2C5045C0">
      <w:pPr>
        <w:pStyle w:val="4"/>
        <w:jc w:val="right"/>
        <w:rPr>
          <w:rFonts w:hint="default"/>
          <w:lang w:val="en-US" w:eastAsia="zh-CN"/>
        </w:rPr>
        <w:sectPr>
          <w:pgSz w:w="11906" w:h="16838"/>
          <w:pgMar w:top="1440" w:right="1587" w:bottom="1440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eastAsia="仿宋"/>
          <w:lang w:val="en-US" w:eastAsia="zh-CN"/>
        </w:rPr>
        <w:t xml:space="preserve">  </w:t>
      </w:r>
    </w:p>
    <w:p w14:paraId="04C33CFC">
      <w:pPr>
        <w:keepNext w:val="0"/>
        <w:keepLines w:val="0"/>
        <w:pageBreakBefore w:val="0"/>
        <w:widowControl w:val="0"/>
        <w:tabs>
          <w:tab w:val="left" w:pos="919"/>
        </w:tabs>
        <w:kinsoku/>
        <w:wordWrap/>
        <w:overflowPunct/>
        <w:topLinePunct w:val="0"/>
        <w:autoSpaceDE/>
        <w:autoSpaceDN/>
        <w:bidi w:val="0"/>
        <w:spacing w:line="540" w:lineRule="exact"/>
        <w:ind w:right="960"/>
        <w:jc w:val="left"/>
        <w:textAlignment w:val="auto"/>
        <w:rPr>
          <w:rFonts w:hint="eastAsia" w:ascii="仿宋" w:hAnsi="仿宋" w:eastAsia="仿宋" w:cs="仿宋"/>
          <w:bCs/>
          <w:szCs w:val="32"/>
          <w:lang w:val="en-US" w:eastAsia="zh-CN"/>
        </w:rPr>
      </w:pPr>
    </w:p>
    <w:p w14:paraId="613BC79F">
      <w:pPr>
        <w:spacing w:line="220" w:lineRule="atLeast"/>
        <w:rPr>
          <w:rFonts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附件：</w:t>
      </w:r>
    </w:p>
    <w:p w14:paraId="5D51529A">
      <w:pPr>
        <w:spacing w:line="560" w:lineRule="exact"/>
        <w:jc w:val="center"/>
        <w:rPr>
          <w:rFonts w:ascii="宋体" w:hAnsi="宋体" w:eastAsia="宋体" w:cs="宋体"/>
          <w:b/>
          <w:spacing w:val="-6"/>
          <w:sz w:val="44"/>
        </w:rPr>
      </w:pPr>
      <w:r>
        <w:rPr>
          <w:rFonts w:hint="eastAsia" w:ascii="宋体" w:hAnsi="宋体" w:eastAsia="宋体" w:cs="宋体"/>
          <w:b/>
          <w:spacing w:val="-6"/>
          <w:sz w:val="44"/>
        </w:rPr>
        <w:t>202</w:t>
      </w:r>
      <w:r>
        <w:rPr>
          <w:rFonts w:hint="eastAsia" w:ascii="宋体" w:hAnsi="宋体" w:eastAsia="宋体" w:cs="宋体"/>
          <w:b/>
          <w:spacing w:val="-6"/>
          <w:sz w:val="44"/>
          <w:lang w:val="en-US" w:eastAsia="zh-CN"/>
        </w:rPr>
        <w:t>6</w:t>
      </w:r>
      <w:r>
        <w:rPr>
          <w:rFonts w:hint="eastAsia" w:ascii="宋体" w:hAnsi="宋体" w:eastAsia="宋体" w:cs="宋体"/>
          <w:b/>
          <w:spacing w:val="-6"/>
          <w:sz w:val="44"/>
        </w:rPr>
        <w:t>年</w:t>
      </w:r>
      <w:r>
        <w:rPr>
          <w:rFonts w:hint="eastAsia" w:ascii="宋体" w:hAnsi="宋体" w:eastAsia="宋体" w:cs="宋体"/>
          <w:b/>
          <w:spacing w:val="-6"/>
          <w:sz w:val="44"/>
          <w:lang w:eastAsia="zh-CN"/>
        </w:rPr>
        <w:t>度</w:t>
      </w:r>
      <w:r>
        <w:rPr>
          <w:rFonts w:hint="eastAsia" w:ascii="宋体" w:hAnsi="宋体" w:eastAsia="宋体" w:cs="宋体"/>
          <w:b/>
          <w:spacing w:val="-6"/>
          <w:sz w:val="44"/>
        </w:rPr>
        <w:t>石家庄市栾城区第</w:t>
      </w:r>
      <w:r>
        <w:rPr>
          <w:rFonts w:hint="eastAsia" w:ascii="宋体" w:hAnsi="宋体" w:eastAsia="宋体" w:cs="宋体"/>
          <w:b/>
          <w:spacing w:val="-6"/>
          <w:sz w:val="44"/>
          <w:lang w:val="en-US" w:eastAsia="zh-CN"/>
        </w:rPr>
        <w:t>四</w:t>
      </w:r>
      <w:r>
        <w:rPr>
          <w:rFonts w:hint="eastAsia" w:ascii="宋体" w:hAnsi="宋体" w:eastAsia="宋体" w:cs="宋体"/>
          <w:b/>
          <w:spacing w:val="-6"/>
          <w:sz w:val="44"/>
        </w:rPr>
        <w:t>次跨部门联合抽查情况统计表</w:t>
      </w:r>
    </w:p>
    <w:p w14:paraId="069C1605">
      <w:pPr>
        <w:pStyle w:val="2"/>
        <w:ind w:left="640" w:firstLine="560"/>
      </w:pPr>
    </w:p>
    <w:tbl>
      <w:tblPr>
        <w:tblStyle w:val="9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1DBFB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671416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1F321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E41C9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0B9D3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3E2E70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A89A8F">
            <w:pPr>
              <w:spacing w:line="560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CD1B4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 w14:paraId="0A98D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C9D45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F90FF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BA99F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781FB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25943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C986A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12845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34AC8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27FF1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2E31E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20DC5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574EA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36092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2F64E8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33EDB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5BF44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0D1A9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7547C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F747E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7963C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85F560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49477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EC7FC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C78DEB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53B0B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B5E75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9B1B8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D83EC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0E770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190E73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0DF54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6B499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280B8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C2F683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F821C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2F6A8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5FC6FA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8CB1C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7BD71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AB7DA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E53DE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FD9D3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8AA79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1CD47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6769D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EF6DE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23AD9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92666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9835B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B1EDE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4272103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661467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DD660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D5EE25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D4E1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02D2C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92DEA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A7CFFF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B71F1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171CF4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5E2831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A9B672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702676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2FA9A4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2B3D4C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963D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4D186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AF6CF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F88BA9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FE407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6ACC7C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CED95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B006FA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5B55CE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4B12BB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E92ADD">
            <w:pPr>
              <w:spacing w:line="56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</w:tbl>
    <w:p w14:paraId="73BC77F6"/>
    <w:sectPr>
      <w:headerReference r:id="rId3" w:type="default"/>
      <w:footerReference r:id="rId4" w:type="default"/>
      <w:pgSz w:w="16838" w:h="11906" w:orient="landscape"/>
      <w:pgMar w:top="1588" w:right="1440" w:bottom="1588" w:left="1440" w:header="851" w:footer="992" w:gutter="0"/>
      <w:cols w:space="425" w:num="1"/>
      <w:docGrid w:type="linesAndChar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D1003F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37CD08">
    <w:pPr>
      <w:pStyle w:val="8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160"/>
  <w:drawingGridVerticalSpacing w:val="43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jY2UzZWFhNzI0NDM1NzYxNTU4OGJiNGExYWY2NDQifQ=="/>
    <w:docVar w:name="KSO_WPS_MARK_KEY" w:val="8e83d5bd-74bd-4576-b3f2-96314056b1a5"/>
  </w:docVars>
  <w:rsids>
    <w:rsidRoot w:val="3562261D"/>
    <w:rsid w:val="000436E6"/>
    <w:rsid w:val="00044480"/>
    <w:rsid w:val="000A4E9C"/>
    <w:rsid w:val="000B0FB8"/>
    <w:rsid w:val="000C4D1A"/>
    <w:rsid w:val="000D7C6E"/>
    <w:rsid w:val="001E0A5F"/>
    <w:rsid w:val="00214010"/>
    <w:rsid w:val="003632A6"/>
    <w:rsid w:val="003900A4"/>
    <w:rsid w:val="003F0310"/>
    <w:rsid w:val="005C30C2"/>
    <w:rsid w:val="005F06D6"/>
    <w:rsid w:val="00636E9C"/>
    <w:rsid w:val="006C6050"/>
    <w:rsid w:val="006F515A"/>
    <w:rsid w:val="007E4B77"/>
    <w:rsid w:val="00843898"/>
    <w:rsid w:val="008A6A27"/>
    <w:rsid w:val="008C3566"/>
    <w:rsid w:val="008D2502"/>
    <w:rsid w:val="00991856"/>
    <w:rsid w:val="00A34FEA"/>
    <w:rsid w:val="00A52CFF"/>
    <w:rsid w:val="00A64A33"/>
    <w:rsid w:val="00A77799"/>
    <w:rsid w:val="00AD32E1"/>
    <w:rsid w:val="00B24F65"/>
    <w:rsid w:val="00D7699A"/>
    <w:rsid w:val="00D9467E"/>
    <w:rsid w:val="00E707DD"/>
    <w:rsid w:val="00EA55D4"/>
    <w:rsid w:val="00F46840"/>
    <w:rsid w:val="00F85806"/>
    <w:rsid w:val="00FC68CC"/>
    <w:rsid w:val="00FD6232"/>
    <w:rsid w:val="00FE10FD"/>
    <w:rsid w:val="01AA1AC9"/>
    <w:rsid w:val="01BD17FD"/>
    <w:rsid w:val="01FD42EF"/>
    <w:rsid w:val="024D4ED8"/>
    <w:rsid w:val="03890F13"/>
    <w:rsid w:val="03C554CB"/>
    <w:rsid w:val="04074BD6"/>
    <w:rsid w:val="06AD5B88"/>
    <w:rsid w:val="07053EF1"/>
    <w:rsid w:val="095E1B17"/>
    <w:rsid w:val="0A59408D"/>
    <w:rsid w:val="0B2367D5"/>
    <w:rsid w:val="0C0C2C9E"/>
    <w:rsid w:val="0C807FF6"/>
    <w:rsid w:val="0CF72FD5"/>
    <w:rsid w:val="0D0E115E"/>
    <w:rsid w:val="0D180436"/>
    <w:rsid w:val="0E287ECC"/>
    <w:rsid w:val="0ED0658A"/>
    <w:rsid w:val="10940C69"/>
    <w:rsid w:val="10D75D0B"/>
    <w:rsid w:val="11334B88"/>
    <w:rsid w:val="11421D1E"/>
    <w:rsid w:val="12411FD6"/>
    <w:rsid w:val="131B45D5"/>
    <w:rsid w:val="14681A9C"/>
    <w:rsid w:val="15A93411"/>
    <w:rsid w:val="15DB004C"/>
    <w:rsid w:val="178D5854"/>
    <w:rsid w:val="179130B8"/>
    <w:rsid w:val="18090EA0"/>
    <w:rsid w:val="18C82056"/>
    <w:rsid w:val="196F12BF"/>
    <w:rsid w:val="19A60971"/>
    <w:rsid w:val="1A040B7D"/>
    <w:rsid w:val="1CAB504A"/>
    <w:rsid w:val="1D683D9A"/>
    <w:rsid w:val="1D6E79F7"/>
    <w:rsid w:val="1DE81558"/>
    <w:rsid w:val="1E311151"/>
    <w:rsid w:val="1EBF2F7A"/>
    <w:rsid w:val="1F3233D2"/>
    <w:rsid w:val="1F470500"/>
    <w:rsid w:val="20472F5B"/>
    <w:rsid w:val="219C2D85"/>
    <w:rsid w:val="221B014E"/>
    <w:rsid w:val="22927B6E"/>
    <w:rsid w:val="229B3202"/>
    <w:rsid w:val="23ED549C"/>
    <w:rsid w:val="24A73F1B"/>
    <w:rsid w:val="251D41DD"/>
    <w:rsid w:val="251E3FE2"/>
    <w:rsid w:val="253E786B"/>
    <w:rsid w:val="25AA5D93"/>
    <w:rsid w:val="25C15FB7"/>
    <w:rsid w:val="26B8166C"/>
    <w:rsid w:val="27876DD3"/>
    <w:rsid w:val="279B4250"/>
    <w:rsid w:val="280D5876"/>
    <w:rsid w:val="281545F4"/>
    <w:rsid w:val="284303FE"/>
    <w:rsid w:val="28CC6ACF"/>
    <w:rsid w:val="29E6332B"/>
    <w:rsid w:val="2A074C8D"/>
    <w:rsid w:val="2A80307C"/>
    <w:rsid w:val="2B391645"/>
    <w:rsid w:val="2B98088A"/>
    <w:rsid w:val="2B9B6A12"/>
    <w:rsid w:val="2C583D4C"/>
    <w:rsid w:val="2CB4010B"/>
    <w:rsid w:val="2EED69CE"/>
    <w:rsid w:val="2F0348CD"/>
    <w:rsid w:val="2F650C5A"/>
    <w:rsid w:val="2FC42004"/>
    <w:rsid w:val="30BF0025"/>
    <w:rsid w:val="31175F84"/>
    <w:rsid w:val="31205E28"/>
    <w:rsid w:val="31C9576F"/>
    <w:rsid w:val="31D55EBA"/>
    <w:rsid w:val="32056724"/>
    <w:rsid w:val="338B6E5C"/>
    <w:rsid w:val="3562261D"/>
    <w:rsid w:val="35D97CAC"/>
    <w:rsid w:val="36D87F64"/>
    <w:rsid w:val="373A349D"/>
    <w:rsid w:val="38185651"/>
    <w:rsid w:val="38C43A45"/>
    <w:rsid w:val="39333259"/>
    <w:rsid w:val="39C4792F"/>
    <w:rsid w:val="3B1A3241"/>
    <w:rsid w:val="3B4E2D42"/>
    <w:rsid w:val="3BF75330"/>
    <w:rsid w:val="3C9A5CBB"/>
    <w:rsid w:val="40371B2F"/>
    <w:rsid w:val="40BF3443"/>
    <w:rsid w:val="412A5249"/>
    <w:rsid w:val="428205F8"/>
    <w:rsid w:val="431542ED"/>
    <w:rsid w:val="4374370A"/>
    <w:rsid w:val="44891D34"/>
    <w:rsid w:val="454C290C"/>
    <w:rsid w:val="484D73D0"/>
    <w:rsid w:val="489A5A04"/>
    <w:rsid w:val="4A1A5CA0"/>
    <w:rsid w:val="4D9F75D5"/>
    <w:rsid w:val="4E993408"/>
    <w:rsid w:val="4F3317E7"/>
    <w:rsid w:val="51D51818"/>
    <w:rsid w:val="51E67134"/>
    <w:rsid w:val="521E5315"/>
    <w:rsid w:val="536746F1"/>
    <w:rsid w:val="541C54DC"/>
    <w:rsid w:val="54320CF5"/>
    <w:rsid w:val="54893F5F"/>
    <w:rsid w:val="55450A62"/>
    <w:rsid w:val="55786957"/>
    <w:rsid w:val="55945546"/>
    <w:rsid w:val="564F5DC0"/>
    <w:rsid w:val="570205BA"/>
    <w:rsid w:val="578A6C00"/>
    <w:rsid w:val="578F2469"/>
    <w:rsid w:val="57B36566"/>
    <w:rsid w:val="581F1A3E"/>
    <w:rsid w:val="58695A9C"/>
    <w:rsid w:val="58827A74"/>
    <w:rsid w:val="58AB1524"/>
    <w:rsid w:val="5AF231DD"/>
    <w:rsid w:val="5B3C3AA7"/>
    <w:rsid w:val="5B71501D"/>
    <w:rsid w:val="5B942165"/>
    <w:rsid w:val="5BAE60DF"/>
    <w:rsid w:val="5D596F6D"/>
    <w:rsid w:val="5E820631"/>
    <w:rsid w:val="5E8A2DBB"/>
    <w:rsid w:val="5EA83DC0"/>
    <w:rsid w:val="5F5024DD"/>
    <w:rsid w:val="626C5880"/>
    <w:rsid w:val="62816E52"/>
    <w:rsid w:val="62FA2AA0"/>
    <w:rsid w:val="633437F6"/>
    <w:rsid w:val="64A92E62"/>
    <w:rsid w:val="651620F3"/>
    <w:rsid w:val="65DB69F1"/>
    <w:rsid w:val="664D59C9"/>
    <w:rsid w:val="667E0188"/>
    <w:rsid w:val="678A2AB4"/>
    <w:rsid w:val="688D2C1C"/>
    <w:rsid w:val="69AD2FAA"/>
    <w:rsid w:val="69FB529A"/>
    <w:rsid w:val="6C9B0FEC"/>
    <w:rsid w:val="6CD56718"/>
    <w:rsid w:val="6EE423D3"/>
    <w:rsid w:val="6FD1766A"/>
    <w:rsid w:val="7089610A"/>
    <w:rsid w:val="70EC1EFF"/>
    <w:rsid w:val="76202BAB"/>
    <w:rsid w:val="768E0063"/>
    <w:rsid w:val="76AA1C74"/>
    <w:rsid w:val="77563564"/>
    <w:rsid w:val="77FFEBB4"/>
    <w:rsid w:val="782D14D5"/>
    <w:rsid w:val="79935991"/>
    <w:rsid w:val="7A094344"/>
    <w:rsid w:val="7A3D5F80"/>
    <w:rsid w:val="7C402716"/>
    <w:rsid w:val="7CA22801"/>
    <w:rsid w:val="7E1D022B"/>
    <w:rsid w:val="7EF0118F"/>
    <w:rsid w:val="7F393BAC"/>
    <w:rsid w:val="7F6540E6"/>
    <w:rsid w:val="7F920DE5"/>
    <w:rsid w:val="FA7ED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3"/>
    <w:next w:val="4"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3">
    <w:name w:val="正文文本缩进1"/>
    <w:basedOn w:val="1"/>
    <w:qFormat/>
    <w:uiPriority w:val="0"/>
    <w:pPr>
      <w:spacing w:after="120"/>
      <w:ind w:left="420" w:leftChars="200"/>
    </w:pPr>
  </w:style>
  <w:style w:type="paragraph" w:customStyle="1" w:styleId="4">
    <w:name w:val="正文首行缩进1"/>
    <w:basedOn w:val="5"/>
    <w:next w:val="1"/>
    <w:qFormat/>
    <w:uiPriority w:val="0"/>
    <w:pPr>
      <w:spacing w:line="500" w:lineRule="exact"/>
      <w:ind w:firstLine="420"/>
    </w:pPr>
    <w:rPr>
      <w:sz w:val="28"/>
    </w:rPr>
  </w:style>
  <w:style w:type="paragraph" w:styleId="5">
    <w:name w:val="Body Text"/>
    <w:basedOn w:val="1"/>
    <w:next w:val="6"/>
    <w:qFormat/>
    <w:uiPriority w:val="1"/>
    <w:pPr>
      <w:ind w:left="108"/>
    </w:pPr>
    <w:rPr>
      <w:rFonts w:ascii="宋体" w:eastAsia="宋体" w:cs="宋体"/>
      <w:szCs w:val="32"/>
    </w:rPr>
  </w:style>
  <w:style w:type="paragraph" w:styleId="6">
    <w:name w:val="Title"/>
    <w:basedOn w:val="1"/>
    <w:next w:val="1"/>
    <w:qFormat/>
    <w:uiPriority w:val="0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</w:rPr>
  </w:style>
  <w:style w:type="paragraph" w:styleId="7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basedOn w:val="9"/>
    <w:qFormat/>
    <w:uiPriority w:val="59"/>
    <w:rPr>
      <w:rFonts w:eastAsia="微软雅黑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页眉 Char"/>
    <w:basedOn w:val="11"/>
    <w:link w:val="8"/>
    <w:qFormat/>
    <w:uiPriority w:val="0"/>
    <w:rPr>
      <w:kern w:val="2"/>
      <w:sz w:val="18"/>
      <w:szCs w:val="18"/>
    </w:rPr>
  </w:style>
  <w:style w:type="character" w:customStyle="1" w:styleId="14">
    <w:name w:val="页脚 Char"/>
    <w:basedOn w:val="11"/>
    <w:link w:val="7"/>
    <w:qFormat/>
    <w:uiPriority w:val="0"/>
    <w:rPr>
      <w:kern w:val="2"/>
      <w:sz w:val="18"/>
      <w:szCs w:val="18"/>
    </w:rPr>
  </w:style>
  <w:style w:type="character" w:customStyle="1" w:styleId="15">
    <w:name w:val="font01"/>
    <w:basedOn w:val="11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16">
    <w:name w:val="font51"/>
    <w:basedOn w:val="11"/>
    <w:qFormat/>
    <w:uiPriority w:val="0"/>
    <w:rPr>
      <w:rFonts w:hint="eastAsia" w:ascii="楷体" w:hAnsi="楷体" w:eastAsia="楷体" w:cs="楷体"/>
      <w:color w:val="000000"/>
      <w:sz w:val="20"/>
      <w:szCs w:val="20"/>
      <w:u w:val="none"/>
    </w:rPr>
  </w:style>
  <w:style w:type="character" w:customStyle="1" w:styleId="17">
    <w:name w:val="font31"/>
    <w:basedOn w:val="11"/>
    <w:qFormat/>
    <w:uiPriority w:val="0"/>
    <w:rPr>
      <w:rFonts w:hint="eastAsia" w:ascii="楷体" w:hAnsi="楷体" w:eastAsia="楷体" w:cs="楷体"/>
      <w:b/>
      <w:bCs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5</Pages>
  <Words>2064</Words>
  <Characters>2106</Characters>
  <Lines>21</Lines>
  <Paragraphs>5</Paragraphs>
  <TotalTime>81</TotalTime>
  <ScaleCrop>false</ScaleCrop>
  <LinksUpToDate>false</LinksUpToDate>
  <CharactersWithSpaces>2108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2023-04-18T18:09:00Z</dcterms:created>
  <dc:creator>侯莉莉</dc:creator>
  <cp:lastModifiedBy>ZLA</cp:lastModifiedBy>
  <cp:lastPrinted>2024-03-15T02:13:00Z</cp:lastPrinted>
  <dcterms:modified xsi:type="dcterms:W3CDTF">2026-06-04T03:38:08Z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805FFAFED4A94694BAB5484E1F0ABCAD_13</vt:lpwstr>
  </property>
  <property fmtid="{D5CDD505-2E9C-101B-9397-08002B2CF9AE}" pid="4" name="KSOTemplateDocerSaveRecord">
    <vt:lpwstr>eyJoZGlkIjoiODlkYTk3ODA0MjI3YWI1NTExODY0YmIxOTc2Y2RhMGYiLCJ1c2VySWQiOiI0Mzg2ODM4NjAifQ==</vt:lpwstr>
  </property>
</Properties>
</file>