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2A027">
      <w:pPr>
        <w:adjustRightInd w:val="0"/>
        <w:snapToGrid w:val="0"/>
        <w:spacing w:line="560" w:lineRule="exact"/>
        <w:jc w:val="center"/>
        <w:rPr>
          <w:rFonts w:asci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eastAsia="方正小标宋简体" w:cs="方正小标宋简体"/>
          <w:sz w:val="44"/>
          <w:szCs w:val="44"/>
        </w:rPr>
        <w:t>栾城区市场监督管理局</w:t>
      </w:r>
    </w:p>
    <w:p w14:paraId="0EBDF31F">
      <w:pPr>
        <w:adjustRightInd w:val="0"/>
        <w:snapToGrid w:val="0"/>
        <w:spacing w:line="560" w:lineRule="exact"/>
        <w:jc w:val="center"/>
        <w:rPr>
          <w:sz w:val="44"/>
          <w:szCs w:val="44"/>
        </w:rPr>
      </w:pPr>
      <w:r>
        <w:rPr>
          <w:rFonts w:hint="eastAsia" w:ascii="方正小标宋简体" w:eastAsia="方正小标宋简体" w:cs="方正小标宋简体"/>
          <w:sz w:val="44"/>
          <w:szCs w:val="44"/>
        </w:rPr>
        <w:t>关于不合格食品核查处置结果的通告</w:t>
      </w:r>
    </w:p>
    <w:p w14:paraId="50A77D6E">
      <w:pPr>
        <w:adjustRightInd w:val="0"/>
        <w:snapToGrid w:val="0"/>
        <w:spacing w:line="560" w:lineRule="exact"/>
        <w:jc w:val="center"/>
        <w:rPr>
          <w:rFonts w:ascii="楷体" w:eastAsia="楷体" w:cs="楷体"/>
          <w:sz w:val="32"/>
          <w:szCs w:val="32"/>
        </w:rPr>
      </w:pPr>
      <w:bookmarkStart w:id="0" w:name="_GoBack"/>
      <w:r>
        <w:rPr>
          <w:rFonts w:hint="eastAsia" w:ascii="楷体" w:eastAsia="楷体" w:cs="楷体"/>
          <w:sz w:val="32"/>
          <w:szCs w:val="32"/>
        </w:rPr>
        <w:t>20</w:t>
      </w:r>
      <w:r>
        <w:rPr>
          <w:rFonts w:hint="eastAsia" w:ascii="楷体" w:eastAsia="楷体" w:cs="楷体"/>
          <w:sz w:val="32"/>
          <w:szCs w:val="32"/>
          <w:lang w:val="en-US" w:eastAsia="zh-CN"/>
        </w:rPr>
        <w:t>26</w:t>
      </w:r>
      <w:r>
        <w:rPr>
          <w:rFonts w:hint="eastAsia" w:ascii="楷体" w:eastAsia="楷体" w:cs="楷体"/>
          <w:sz w:val="32"/>
          <w:szCs w:val="32"/>
        </w:rPr>
        <w:t xml:space="preserve">年第 </w:t>
      </w:r>
      <w:r>
        <w:rPr>
          <w:rFonts w:hint="eastAsia" w:ascii="楷体" w:eastAsia="楷体" w:cs="楷体"/>
          <w:sz w:val="32"/>
          <w:szCs w:val="32"/>
          <w:lang w:val="en-US" w:eastAsia="zh-CN"/>
        </w:rPr>
        <w:t>LC2026015</w:t>
      </w:r>
      <w:r>
        <w:rPr>
          <w:rFonts w:hint="eastAsia" w:ascii="楷体" w:eastAsia="楷体" w:cs="楷体"/>
          <w:sz w:val="32"/>
          <w:szCs w:val="32"/>
        </w:rPr>
        <w:t>号</w:t>
      </w:r>
    </w:p>
    <w:bookmarkEnd w:id="0"/>
    <w:p w14:paraId="6920D198">
      <w:pPr>
        <w:adjustRightInd w:val="0"/>
        <w:snapToGrid w:val="0"/>
        <w:spacing w:line="560" w:lineRule="exact"/>
        <w:jc w:val="center"/>
        <w:rPr>
          <w:rFonts w:ascii="楷体" w:eastAsia="楷体" w:cs="楷体"/>
          <w:sz w:val="32"/>
          <w:szCs w:val="32"/>
        </w:rPr>
      </w:pPr>
    </w:p>
    <w:p w14:paraId="33D20542">
      <w:pPr>
        <w:adjustRightInd w:val="0"/>
        <w:snapToGrid w:val="0"/>
        <w:spacing w:line="520" w:lineRule="exact"/>
        <w:ind w:firstLine="640" w:firstLineChars="200"/>
        <w:jc w:val="left"/>
        <w:rPr>
          <w:rFonts w:hint="eastAsia" w:ascii="宋体" w:cs="仿宋_GB2312"/>
          <w:sz w:val="32"/>
          <w:szCs w:val="32"/>
        </w:rPr>
      </w:pPr>
      <w:r>
        <w:rPr>
          <w:rFonts w:hint="eastAsia" w:ascii="宋体" w:cs="仿宋_GB2312"/>
          <w:sz w:val="32"/>
          <w:szCs w:val="32"/>
        </w:rPr>
        <w:t>按照有关要求，现将抽检发现的1批次不合格食品风险控制和处置情况通告如下：</w:t>
      </w:r>
    </w:p>
    <w:p w14:paraId="31FB6350">
      <w:pPr>
        <w:adjustRightInd w:val="0"/>
        <w:snapToGrid w:val="0"/>
        <w:spacing w:line="520" w:lineRule="exact"/>
        <w:ind w:firstLine="640" w:firstLineChars="200"/>
        <w:jc w:val="left"/>
        <w:rPr>
          <w:rFonts w:hint="eastAsia" w:ascii="宋体" w:cs="黑体"/>
          <w:sz w:val="32"/>
          <w:szCs w:val="32"/>
        </w:rPr>
      </w:pPr>
      <w:r>
        <w:rPr>
          <w:rFonts w:hint="eastAsia" w:ascii="宋体" w:cs="黑体"/>
          <w:sz w:val="32"/>
          <w:szCs w:val="32"/>
        </w:rPr>
        <w:t>一、1批</w:t>
      </w:r>
      <w:r>
        <w:rPr>
          <w:rFonts w:hint="eastAsia" w:ascii="宋体" w:cs="黑体"/>
          <w:sz w:val="32"/>
          <w:szCs w:val="32"/>
          <w:lang w:val="en-US" w:eastAsia="zh-CN"/>
        </w:rPr>
        <w:t>香脆福压饼花椒叶（糕点）</w:t>
      </w:r>
      <w:r>
        <w:rPr>
          <w:rFonts w:hint="eastAsia" w:ascii="宋体" w:cs="黑体"/>
          <w:sz w:val="32"/>
          <w:szCs w:val="32"/>
        </w:rPr>
        <w:t>不合格核查处置情况</w:t>
      </w:r>
    </w:p>
    <w:p w14:paraId="4CCF5CB4">
      <w:pPr>
        <w:adjustRightInd w:val="0"/>
        <w:snapToGrid w:val="0"/>
        <w:spacing w:line="520" w:lineRule="exact"/>
        <w:ind w:firstLine="640" w:firstLineChars="200"/>
        <w:jc w:val="left"/>
        <w:rPr>
          <w:rFonts w:hint="eastAsia" w:ascii="宋体" w:cs="楷体"/>
          <w:sz w:val="32"/>
          <w:szCs w:val="32"/>
        </w:rPr>
      </w:pPr>
      <w:r>
        <w:rPr>
          <w:rFonts w:hint="eastAsia" w:ascii="宋体" w:cs="楷体"/>
          <w:sz w:val="32"/>
          <w:szCs w:val="32"/>
        </w:rPr>
        <w:t>（一）基本情况</w:t>
      </w:r>
    </w:p>
    <w:p w14:paraId="2D977058">
      <w:pPr>
        <w:adjustRightInd w:val="0"/>
        <w:snapToGrid w:val="0"/>
        <w:spacing w:line="520" w:lineRule="exact"/>
        <w:ind w:firstLine="640" w:firstLineChars="200"/>
        <w:jc w:val="left"/>
        <w:rPr>
          <w:rFonts w:hint="eastAsia" w:ascii="宋体" w:cs="仿宋"/>
          <w:sz w:val="32"/>
          <w:szCs w:val="32"/>
        </w:rPr>
      </w:pPr>
      <w:r>
        <w:rPr>
          <w:rFonts w:hint="eastAsia" w:ascii="宋体" w:cs="仿宋"/>
          <w:sz w:val="32"/>
          <w:szCs w:val="32"/>
        </w:rPr>
        <w:t>产品名称：</w:t>
      </w:r>
      <w:r>
        <w:rPr>
          <w:rFonts w:hint="eastAsia" w:ascii="宋体" w:cs="黑体"/>
          <w:sz w:val="32"/>
          <w:szCs w:val="32"/>
        </w:rPr>
        <w:t>1批</w:t>
      </w:r>
      <w:r>
        <w:rPr>
          <w:rFonts w:hint="eastAsia" w:ascii="宋体" w:cs="黑体"/>
          <w:sz w:val="32"/>
          <w:szCs w:val="32"/>
          <w:lang w:val="en-US" w:eastAsia="zh-CN"/>
        </w:rPr>
        <w:t>香脆福压饼花椒叶（糕点）</w:t>
      </w:r>
      <w:r>
        <w:rPr>
          <w:rFonts w:hint="eastAsia" w:ascii="宋体" w:cs="仿宋"/>
          <w:sz w:val="32"/>
          <w:szCs w:val="32"/>
        </w:rPr>
        <w:t>。被抽样单位：</w:t>
      </w:r>
      <w:r>
        <w:rPr>
          <w:rFonts w:hint="eastAsia" w:ascii="宋体" w:cs="仿宋"/>
          <w:sz w:val="32"/>
          <w:szCs w:val="32"/>
          <w:lang w:val="en-US" w:eastAsia="zh-CN"/>
        </w:rPr>
        <w:t>石家庄市栾城区香脆福视频制造坊。生产日期：2026年2月5日。规格型号：160克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±</w:t>
      </w:r>
      <w:r>
        <w:rPr>
          <w:rFonts w:hint="eastAsia" w:ascii="宋体" w:cs="仿宋"/>
          <w:sz w:val="32"/>
          <w:szCs w:val="32"/>
          <w:lang w:val="en-US" w:eastAsia="zh-CN"/>
        </w:rPr>
        <w:t>5克/袋。不合格项目：过氧化值（以脂肪计）项目不符合GB 7099-2015《食品安全国家标准 糕点、面包》要求，检验结论不合格</w:t>
      </w:r>
      <w:r>
        <w:rPr>
          <w:rFonts w:hint="eastAsia" w:ascii="宋体" w:cs="仿宋"/>
          <w:sz w:val="32"/>
          <w:szCs w:val="32"/>
        </w:rPr>
        <w:t>。</w:t>
      </w:r>
    </w:p>
    <w:p w14:paraId="17597976">
      <w:pPr>
        <w:numPr>
          <w:ilvl w:val="0"/>
          <w:numId w:val="1"/>
        </w:numPr>
        <w:adjustRightInd w:val="0"/>
        <w:snapToGrid w:val="0"/>
        <w:spacing w:line="520" w:lineRule="exact"/>
        <w:ind w:firstLine="640" w:firstLineChars="200"/>
        <w:jc w:val="left"/>
        <w:rPr>
          <w:rFonts w:hint="eastAsia" w:ascii="宋体" w:cs="楷体"/>
          <w:sz w:val="32"/>
          <w:szCs w:val="32"/>
        </w:rPr>
      </w:pPr>
      <w:r>
        <w:rPr>
          <w:rFonts w:hint="eastAsia" w:ascii="宋体" w:cs="楷体"/>
          <w:sz w:val="32"/>
          <w:szCs w:val="32"/>
        </w:rPr>
        <w:t>风险控制及核查处置情况</w:t>
      </w:r>
    </w:p>
    <w:p w14:paraId="6B86B142">
      <w:pPr>
        <w:numPr>
          <w:ilvl w:val="0"/>
          <w:numId w:val="0"/>
        </w:numPr>
        <w:adjustRightInd w:val="0"/>
        <w:snapToGrid w:val="0"/>
        <w:spacing w:line="520" w:lineRule="exact"/>
        <w:ind w:firstLine="640" w:firstLineChars="200"/>
        <w:jc w:val="left"/>
        <w:rPr>
          <w:rFonts w:hint="eastAsia" w:ascii="宋体" w:hAnsi="Calibri" w:eastAsia="宋体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Calibri" w:eastAsia="宋体" w:cs="仿宋"/>
          <w:kern w:val="2"/>
          <w:sz w:val="32"/>
          <w:szCs w:val="32"/>
          <w:lang w:val="en-US" w:eastAsia="zh-CN" w:bidi="ar-SA"/>
        </w:rPr>
        <w:t>经查，该批次</w:t>
      </w:r>
      <w:r>
        <w:rPr>
          <w:rFonts w:hint="eastAsia" w:ascii="宋体" w:cs="黑体"/>
          <w:sz w:val="32"/>
          <w:szCs w:val="32"/>
          <w:lang w:val="en-US" w:eastAsia="zh-CN"/>
        </w:rPr>
        <w:t>香脆福压饼花椒叶（糕点）</w:t>
      </w:r>
      <w:r>
        <w:rPr>
          <w:rFonts w:hint="eastAsia" w:ascii="宋体" w:hAnsi="Calibri" w:eastAsia="宋体" w:cs="仿宋"/>
          <w:kern w:val="2"/>
          <w:sz w:val="32"/>
          <w:szCs w:val="32"/>
          <w:lang w:val="en-US" w:eastAsia="zh-CN" w:bidi="ar-SA"/>
        </w:rPr>
        <w:t>不合格</w:t>
      </w:r>
      <w:r>
        <w:rPr>
          <w:rFonts w:hint="eastAsia" w:ascii="宋体" w:cs="仿宋"/>
          <w:kern w:val="2"/>
          <w:sz w:val="32"/>
          <w:szCs w:val="32"/>
          <w:lang w:val="en-US" w:eastAsia="zh-CN" w:bidi="ar-SA"/>
        </w:rPr>
        <w:t>是生产者生产完成后储存条件不当造成，</w:t>
      </w:r>
      <w:r>
        <w:rPr>
          <w:rFonts w:hint="eastAsia" w:ascii="宋体" w:hAnsi="Calibri" w:eastAsia="宋体" w:cs="仿宋"/>
          <w:kern w:val="2"/>
          <w:sz w:val="32"/>
          <w:szCs w:val="32"/>
          <w:lang w:val="en-US" w:eastAsia="zh-CN" w:bidi="ar-SA"/>
        </w:rPr>
        <w:t>栾城区市场监管局已责令该</w:t>
      </w:r>
      <w:r>
        <w:rPr>
          <w:rFonts w:hint="eastAsia" w:ascii="宋体" w:cs="仿宋"/>
          <w:kern w:val="2"/>
          <w:sz w:val="32"/>
          <w:szCs w:val="32"/>
          <w:lang w:val="en-US" w:eastAsia="zh-CN" w:bidi="ar-SA"/>
        </w:rPr>
        <w:t>单位</w:t>
      </w:r>
      <w:r>
        <w:rPr>
          <w:rFonts w:hint="eastAsia" w:ascii="宋体" w:hAnsi="Calibri" w:eastAsia="宋体" w:cs="仿宋"/>
          <w:kern w:val="2"/>
          <w:sz w:val="32"/>
          <w:szCs w:val="32"/>
          <w:lang w:val="en-US" w:eastAsia="zh-CN" w:bidi="ar-SA"/>
        </w:rPr>
        <w:t>加强食品</w:t>
      </w:r>
      <w:r>
        <w:rPr>
          <w:rFonts w:hint="eastAsia" w:ascii="宋体" w:cs="仿宋"/>
          <w:kern w:val="2"/>
          <w:sz w:val="32"/>
          <w:szCs w:val="32"/>
          <w:lang w:val="en-US" w:eastAsia="zh-CN" w:bidi="ar-SA"/>
        </w:rPr>
        <w:t>生产</w:t>
      </w:r>
      <w:r>
        <w:rPr>
          <w:rFonts w:hint="eastAsia" w:ascii="宋体" w:hAnsi="Calibri" w:eastAsia="宋体" w:cs="仿宋"/>
          <w:kern w:val="2"/>
          <w:sz w:val="32"/>
          <w:szCs w:val="32"/>
          <w:lang w:val="en-US" w:eastAsia="zh-CN" w:bidi="ar-SA"/>
        </w:rPr>
        <w:t>管控。栾城区市场监管局依据《</w:t>
      </w:r>
      <w:r>
        <w:rPr>
          <w:rFonts w:hint="eastAsia" w:ascii="宋体" w:cs="仿宋"/>
          <w:kern w:val="2"/>
          <w:sz w:val="32"/>
          <w:szCs w:val="32"/>
          <w:lang w:val="en-US" w:eastAsia="zh-CN" w:bidi="ar-SA"/>
        </w:rPr>
        <w:t>河北省食品小作坊小餐饮小摊点管理条例</w:t>
      </w:r>
      <w:r>
        <w:rPr>
          <w:rFonts w:hint="eastAsia" w:ascii="宋体" w:hAnsi="Calibri" w:eastAsia="宋体" w:cs="仿宋"/>
          <w:kern w:val="2"/>
          <w:sz w:val="32"/>
          <w:szCs w:val="32"/>
          <w:lang w:val="en-US" w:eastAsia="zh-CN" w:bidi="ar-SA"/>
        </w:rPr>
        <w:t>》第</w:t>
      </w:r>
      <w:r>
        <w:rPr>
          <w:rFonts w:hint="eastAsia" w:ascii="宋体" w:cs="仿宋"/>
          <w:kern w:val="2"/>
          <w:sz w:val="32"/>
          <w:szCs w:val="32"/>
          <w:lang w:val="en-US" w:eastAsia="zh-CN" w:bidi="ar-SA"/>
        </w:rPr>
        <w:t>五十</w:t>
      </w:r>
      <w:r>
        <w:rPr>
          <w:rFonts w:hint="eastAsia" w:ascii="宋体" w:hAnsi="Calibri" w:eastAsia="宋体" w:cs="仿宋"/>
          <w:kern w:val="2"/>
          <w:sz w:val="32"/>
          <w:szCs w:val="32"/>
          <w:lang w:val="en-US" w:eastAsia="zh-CN" w:bidi="ar-SA"/>
        </w:rPr>
        <w:t>条对</w:t>
      </w:r>
      <w:r>
        <w:rPr>
          <w:rFonts w:hint="eastAsia" w:ascii="宋体" w:cs="仿宋"/>
          <w:kern w:val="2"/>
          <w:sz w:val="32"/>
          <w:szCs w:val="32"/>
          <w:lang w:val="en-US" w:eastAsia="zh-CN" w:bidi="ar-SA"/>
        </w:rPr>
        <w:t>该单位</w:t>
      </w:r>
      <w:r>
        <w:rPr>
          <w:rFonts w:hint="eastAsia" w:ascii="宋体" w:hAnsi="Calibri" w:eastAsia="宋体" w:cs="仿宋"/>
          <w:kern w:val="2"/>
          <w:sz w:val="32"/>
          <w:szCs w:val="32"/>
          <w:lang w:val="en-US" w:eastAsia="zh-CN" w:bidi="ar-SA"/>
        </w:rPr>
        <w:t>作出行政处罚决定。处罚决定书编号：</w:t>
      </w:r>
      <w:r>
        <w:rPr>
          <w:rFonts w:hint="eastAsia" w:ascii="宋体" w:cs="仿宋"/>
          <w:color w:val="auto"/>
          <w:kern w:val="2"/>
          <w:sz w:val="32"/>
          <w:szCs w:val="32"/>
          <w:lang w:val="en-US" w:eastAsia="zh-CN" w:bidi="ar-SA"/>
        </w:rPr>
        <w:t>石栾市监处罚〔2026〕</w:t>
      </w:r>
      <w:r>
        <w:rPr>
          <w:rFonts w:hint="eastAsia" w:ascii="宋体" w:cs="仿宋"/>
          <w:color w:val="auto"/>
          <w:kern w:val="2"/>
          <w:sz w:val="32"/>
          <w:szCs w:val="32"/>
          <w:lang w:val="en-US" w:eastAsia="zh-CN" w:bidi="ar-SA"/>
        </w:rPr>
        <w:fldChar w:fldCharType="begin"/>
      </w:r>
      <w:r>
        <w:rPr>
          <w:rFonts w:hint="eastAsia" w:ascii="宋体" w:cs="仿宋"/>
          <w:color w:val="auto"/>
          <w:kern w:val="2"/>
          <w:sz w:val="32"/>
          <w:szCs w:val="32"/>
          <w:lang w:val="en-US" w:eastAsia="zh-CN" w:bidi="ar-SA"/>
        </w:rPr>
        <w:instrText xml:space="preserve"> HYPERLINK "http://32.32.99.19:8050/casenp/case/common/mainUndo.do?tab=2&amp;portal_login_userId=EFD84147D81400F8E0432020630CAB45&amp;portal_login_deptId=13012400201" </w:instrText>
      </w:r>
      <w:r>
        <w:rPr>
          <w:rFonts w:hint="eastAsia" w:ascii="宋体" w:cs="仿宋"/>
          <w:color w:val="auto"/>
          <w:kern w:val="2"/>
          <w:sz w:val="32"/>
          <w:szCs w:val="32"/>
          <w:lang w:val="en-US" w:eastAsia="zh-CN" w:bidi="ar-SA"/>
        </w:rPr>
        <w:fldChar w:fldCharType="separate"/>
      </w:r>
      <w:r>
        <w:rPr>
          <w:rFonts w:hint="eastAsia" w:ascii="宋体" w:cs="仿宋"/>
          <w:color w:val="auto"/>
          <w:kern w:val="2"/>
          <w:sz w:val="32"/>
          <w:szCs w:val="32"/>
          <w:lang w:val="en-US" w:eastAsia="zh-CN" w:bidi="ar-SA"/>
        </w:rPr>
        <w:t>106号</w:t>
      </w:r>
      <w:r>
        <w:rPr>
          <w:rFonts w:hint="eastAsia" w:ascii="宋体" w:cs="仿宋"/>
          <w:color w:val="auto"/>
          <w:kern w:val="2"/>
          <w:sz w:val="32"/>
          <w:szCs w:val="32"/>
          <w:lang w:val="en-US" w:eastAsia="zh-CN" w:bidi="ar-SA"/>
        </w:rPr>
        <w:fldChar w:fldCharType="end"/>
      </w:r>
      <w:r>
        <w:rPr>
          <w:rFonts w:hint="eastAsia" w:ascii="宋体" w:cs="仿宋"/>
          <w:color w:val="auto"/>
          <w:kern w:val="0"/>
          <w:sz w:val="32"/>
          <w:szCs w:val="32"/>
          <w:lang w:val="en-US" w:eastAsia="zh-CN" w:bidi="ar-SA"/>
        </w:rPr>
        <w:t>。</w:t>
      </w:r>
    </w:p>
    <w:p w14:paraId="5FC910FE">
      <w:pPr>
        <w:pStyle w:val="2"/>
        <w:widowControl/>
        <w:shd w:val="clear" w:color="auto" w:fill="FFFFFF"/>
        <w:spacing w:before="225" w:beforeAutospacing="0" w:afterAutospacing="0" w:line="520" w:lineRule="exact"/>
        <w:ind w:left="0"/>
        <w:jc w:val="both"/>
        <w:rPr>
          <w:rFonts w:hint="eastAsia" w:ascii="宋体" w:cs="微软雅黑"/>
          <w:color w:val="333333"/>
          <w:sz w:val="32"/>
          <w:szCs w:val="32"/>
          <w:shd w:val="clear" w:color="auto" w:fill="FFFFFF"/>
        </w:rPr>
      </w:pPr>
    </w:p>
    <w:p w14:paraId="41A7B6D9">
      <w:pPr>
        <w:pStyle w:val="2"/>
        <w:widowControl/>
        <w:shd w:val="clear" w:color="auto" w:fill="FFFFFF"/>
        <w:spacing w:before="225" w:beforeAutospacing="0" w:afterAutospacing="0" w:line="520" w:lineRule="exact"/>
        <w:ind w:left="0" w:firstLine="5600" w:firstLineChars="1750"/>
        <w:jc w:val="both"/>
        <w:rPr>
          <w:rFonts w:hint="eastAsia" w:ascii="宋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8604D3"/>
    <w:multiLevelType w:val="singleLevel"/>
    <w:tmpl w:val="718604D3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growAutofit/>
    <w:useFELayout/>
    <w:doNotUseIndentAsNumberingTabStop/>
    <w:useAltKinsokuLineBreakRules/>
    <w:splitPgBreakAndParaMark/>
    <w:compatSetting w:name="compatibilityMode" w:uri="http://schemas.microsoft.com/office/word" w:val="14"/>
  </w:compat>
  <w:docVars>
    <w:docVar w:name="commondata" w:val="eyJoZGlkIjoiNDIzOThlYzJkODYxZjViYmZjMzcxMGFmYWUxODZiMjgifQ=="/>
  </w:docVars>
  <w:rsids>
    <w:rsidRoot w:val="00000000"/>
    <w:rsid w:val="032C0ACA"/>
    <w:rsid w:val="05A605F7"/>
    <w:rsid w:val="07190F1D"/>
    <w:rsid w:val="0797489E"/>
    <w:rsid w:val="087D5842"/>
    <w:rsid w:val="13404ED0"/>
    <w:rsid w:val="13C117FF"/>
    <w:rsid w:val="14C40BD1"/>
    <w:rsid w:val="169B0C6A"/>
    <w:rsid w:val="1AD751A4"/>
    <w:rsid w:val="1AED60B6"/>
    <w:rsid w:val="1C547982"/>
    <w:rsid w:val="1E3D13FF"/>
    <w:rsid w:val="1FC74B7B"/>
    <w:rsid w:val="24E608E8"/>
    <w:rsid w:val="26E01A77"/>
    <w:rsid w:val="2AA75085"/>
    <w:rsid w:val="2B717030"/>
    <w:rsid w:val="2B7E1912"/>
    <w:rsid w:val="2DD438A6"/>
    <w:rsid w:val="2DED2A82"/>
    <w:rsid w:val="2F9C12EA"/>
    <w:rsid w:val="325A115B"/>
    <w:rsid w:val="39636D1B"/>
    <w:rsid w:val="3A8723CC"/>
    <w:rsid w:val="3B555854"/>
    <w:rsid w:val="405A7C3B"/>
    <w:rsid w:val="407C0E0A"/>
    <w:rsid w:val="42337B08"/>
    <w:rsid w:val="423D3B6D"/>
    <w:rsid w:val="424844BC"/>
    <w:rsid w:val="43632618"/>
    <w:rsid w:val="47D64CB6"/>
    <w:rsid w:val="4AEB5669"/>
    <w:rsid w:val="4D1A0E7E"/>
    <w:rsid w:val="4E2A3474"/>
    <w:rsid w:val="50CD4571"/>
    <w:rsid w:val="52CE6A87"/>
    <w:rsid w:val="531502DC"/>
    <w:rsid w:val="552E2C7E"/>
    <w:rsid w:val="55E500E6"/>
    <w:rsid w:val="56133FDC"/>
    <w:rsid w:val="56CC5058"/>
    <w:rsid w:val="57554383"/>
    <w:rsid w:val="576862D5"/>
    <w:rsid w:val="581F559B"/>
    <w:rsid w:val="598B11C8"/>
    <w:rsid w:val="5A700C0A"/>
    <w:rsid w:val="65B4651E"/>
    <w:rsid w:val="65D91608"/>
    <w:rsid w:val="687544E3"/>
    <w:rsid w:val="68D0468F"/>
    <w:rsid w:val="6A9A32B6"/>
    <w:rsid w:val="6C066D46"/>
    <w:rsid w:val="6C383320"/>
    <w:rsid w:val="6C72418A"/>
    <w:rsid w:val="6CE822FE"/>
    <w:rsid w:val="6EE719FA"/>
    <w:rsid w:val="71397275"/>
    <w:rsid w:val="7252403F"/>
    <w:rsid w:val="75BB10D4"/>
    <w:rsid w:val="7A676ADC"/>
    <w:rsid w:val="7AFB26BA"/>
    <w:rsid w:val="7B1D1E5D"/>
    <w:rsid w:val="7BFC05D1"/>
    <w:rsid w:val="7C583B30"/>
    <w:rsid w:val="7CDC31AB"/>
    <w:rsid w:val="7EBB39C0"/>
    <w:rsid w:val="7F4A0F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Strong"/>
    <w:basedOn w:val="4"/>
    <w:autoRedefine/>
    <w:qFormat/>
    <w:uiPriority w:val="0"/>
  </w:style>
  <w:style w:type="character" w:styleId="6">
    <w:name w:val="FollowedHyperlink"/>
    <w:basedOn w:val="4"/>
    <w:qFormat/>
    <w:uiPriority w:val="0"/>
    <w:rPr>
      <w:color w:val="333333"/>
      <w:u w:val="none"/>
    </w:rPr>
  </w:style>
  <w:style w:type="character" w:styleId="7">
    <w:name w:val="Emphasis"/>
    <w:basedOn w:val="4"/>
    <w:qFormat/>
    <w:uiPriority w:val="0"/>
  </w:style>
  <w:style w:type="character" w:styleId="8">
    <w:name w:val="Hyperlink"/>
    <w:basedOn w:val="4"/>
    <w:qFormat/>
    <w:uiPriority w:val="0"/>
    <w:rPr>
      <w:color w:val="0000FF"/>
      <w:u w:val="single"/>
    </w:rPr>
  </w:style>
  <w:style w:type="character" w:customStyle="1" w:styleId="9">
    <w:name w:val="blf"/>
    <w:basedOn w:val="4"/>
    <w:qFormat/>
    <w:uiPriority w:val="0"/>
  </w:style>
  <w:style w:type="character" w:customStyle="1" w:styleId="10">
    <w:name w:val="red"/>
    <w:basedOn w:val="4"/>
    <w:qFormat/>
    <w:uiPriority w:val="0"/>
    <w:rPr>
      <w:color w:val="FF0000"/>
    </w:rPr>
  </w:style>
  <w:style w:type="character" w:customStyle="1" w:styleId="11">
    <w:name w:val="brt"/>
    <w:basedOn w:val="4"/>
    <w:qFormat/>
    <w:uiPriority w:val="0"/>
  </w:style>
  <w:style w:type="character" w:customStyle="1" w:styleId="12">
    <w:name w:val="num"/>
    <w:basedOn w:val="4"/>
    <w:qFormat/>
    <w:uiPriority w:val="0"/>
    <w:rPr>
      <w:rFonts w:ascii="Arial" w:hAnsi="Arial" w:cs="Arial"/>
      <w:color w:val="FFFFFF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356</Words>
  <Characters>386</Characters>
  <Lines>20</Lines>
  <Paragraphs>10</Paragraphs>
  <TotalTime>5</TotalTime>
  <ScaleCrop>false</ScaleCrop>
  <LinksUpToDate>false</LinksUpToDate>
  <CharactersWithSpaces>389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2021-10-09T05:38:00Z</dcterms:created>
  <dc:creator>dell</dc:creator>
  <cp:lastModifiedBy>WPS_1627184270</cp:lastModifiedBy>
  <cp:lastPrinted>2021-11-09T07:39:00Z</cp:lastPrinted>
  <dcterms:modified xsi:type="dcterms:W3CDTF">2026-09-15T01:28:07Z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D93DDCE0366643158300DDE3035AF0D9_13</vt:lpwstr>
  </property>
  <property fmtid="{D5CDD505-2E9C-101B-9397-08002B2CF9AE}" pid="4" name="KSOTemplateDocerSaveRecord">
    <vt:lpwstr>eyJoZGlkIjoiYTU3MjAzOGI1ZWM1NjI3YTE0MjIzZDIwNTMwM2NhZjEiLCJ1c2VySWQiOiIxMjM5OTI0NTQ5In0=</vt:lpwstr>
  </property>
</Properties>
</file>