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beforeLines="80" w:before="192"/>
        <w:rPr>
          <w:rFonts w:ascii="楷体_GB2312" w:eastAsia="楷体_GB2312"/>
          <w:bCs/>
          <w:color w:val="000000"/>
          <w:sz w:val="48"/>
          <w:szCs w:val="48"/>
          <w14:textFill>
            <w14:solidFill>
              <w14:srgbClr w14:val="000000"/>
            </w14:solidFill>
          </w14:textFill>
          <w:highlight w:val="none"/>
        </w:rPr>
      </w:pPr>
    </w:p>
    <w:p>
      <w:pPr>
        <w:pStyle w:val="15"/>
        <w:rPr>
          <w:color w:val="000000"/>
          <w14:textFill>
            <w14:solidFill>
              <w14:srgbClr w14:val="000000"/>
            </w14:solidFill>
          </w14:textFill>
          <w:highlight w:val="none"/>
        </w:rPr>
      </w:pPr>
    </w:p>
    <w:p>
      <w:pPr>
        <w:adjustRightInd w:val="0"/>
        <w:snapToGrid w:val="0"/>
        <w:spacing w:beforeLines="80" w:before="192"/>
        <w:jc w:val="center"/>
        <w:rPr>
          <w:rFonts w:ascii="楷体_GB2312" w:eastAsia="楷体_GB2312"/>
          <w:bCs/>
          <w:color w:val="000000"/>
          <w:sz w:val="48"/>
          <w:szCs w:val="48"/>
          <w14:textFill>
            <w14:solidFill>
              <w14:srgbClr w14:val="000000"/>
            </w14:solidFill>
          </w14:textFill>
          <w:highlight w:val="none"/>
        </w:rPr>
      </w:pPr>
    </w:p>
    <w:p>
      <w:pPr>
        <w:adjustRightInd w:val="0"/>
        <w:snapToGrid w:val="0"/>
        <w:spacing w:beforeLines="80" w:before="192"/>
        <w:jc w:val="center"/>
        <w:rPr>
          <w:rFonts w:ascii="楷体_GB2312" w:eastAsia="楷体_GB2312"/>
          <w:bCs/>
          <w:color w:val="000000"/>
          <w:sz w:val="48"/>
          <w:szCs w:val="48"/>
          <w14:textFill>
            <w14:solidFill>
              <w14:srgbClr w14:val="000000"/>
            </w14:solidFill>
          </w14:textFill>
          <w:highlight w:val="none"/>
        </w:rPr>
      </w:pPr>
    </w:p>
    <w:p>
      <w:pPr>
        <w:adjustRightInd w:val="0"/>
        <w:snapToGrid w:val="0"/>
        <w:jc w:val="center"/>
        <w:rPr>
          <w:rFonts w:ascii="方正小标宋_GBK" w:eastAsia="方正小标宋_GBK"/>
          <w:bCs/>
          <w:color w:val="000000"/>
          <w:sz w:val="72"/>
          <w:szCs w:val="72"/>
          <w14:textFill>
            <w14:solidFill>
              <w14:srgbClr w14:val="000000"/>
            </w14:solidFill>
          </w14:textFill>
          <w:highlight w:val="none"/>
        </w:rPr>
      </w:pPr>
      <w:bookmarkStart w:id="0" w:name="_Toc32754"/>
      <w:bookmarkStart w:id="1" w:name="_Toc20198"/>
      <w:bookmarkStart w:id="2" w:name="_Toc12558"/>
      <w:bookmarkStart w:id="3" w:name="_Toc7020"/>
      <w:r>
        <w:rPr>
          <w:rFonts w:ascii="方正小标宋_GBK" w:eastAsia="方正小标宋_GBK" w:hint="eastAsia"/>
          <w:bCs/>
          <w:color w:val="000000"/>
          <w:sz w:val="72"/>
          <w:szCs w:val="72"/>
          <w14:textFill>
            <w14:solidFill>
              <w14:srgbClr w14:val="000000"/>
            </w14:solidFill>
          </w14:textFill>
          <w:highlight w:val="none"/>
        </w:rPr>
        <w:t>建设项目环境影响报告表</w:t>
      </w:r>
      <w:bookmarkEnd w:id="0"/>
      <w:bookmarkEnd w:id="1"/>
      <w:bookmarkEnd w:id="2"/>
      <w:bookmarkEnd w:id="3"/>
    </w:p>
    <w:p>
      <w:pPr>
        <w:adjustRightInd w:val="0"/>
        <w:snapToGrid w:val="0"/>
        <w:spacing w:beforeLines="80" w:before="192"/>
        <w:jc w:val="center"/>
        <w:rPr>
          <w:rFonts w:ascii="楷体_GB2312" w:eastAsia="楷体_GB2312"/>
          <w:bCs/>
          <w:color w:val="000000"/>
          <w:sz w:val="48"/>
          <w:szCs w:val="48"/>
          <w14:textFill>
            <w14:solidFill>
              <w14:srgbClr w14:val="000000"/>
            </w14:solidFill>
          </w14:textFill>
          <w:highlight w:val="none"/>
        </w:rPr>
      </w:pPr>
      <w:r>
        <w:rPr>
          <w:rFonts w:ascii="楷体_GB2312" w:eastAsia="楷体_GB2312" w:hint="eastAsia"/>
          <w:bCs/>
          <w:color w:val="000000"/>
          <w:sz w:val="48"/>
          <w:szCs w:val="48"/>
          <w14:textFill>
            <w14:solidFill>
              <w14:srgbClr w14:val="000000"/>
            </w14:solidFill>
          </w14:textFill>
          <w:highlight w:val="none"/>
        </w:rPr>
        <w:t>（污染影响类）</w:t>
      </w:r>
    </w:p>
    <w:p>
      <w:pPr>
        <w:adjustRightInd w:val="0"/>
        <w:snapToGrid w:val="0"/>
        <w:spacing w:beforeLines="80" w:before="192"/>
        <w:jc w:val="center"/>
        <w:rPr>
          <w:rFonts w:ascii="楷体_GB2312" w:eastAsia="楷体_GB2312"/>
          <w:bCs/>
          <w:color w:val="000000"/>
          <w:sz w:val="48"/>
          <w:szCs w:val="48"/>
          <w14:textFill>
            <w14:solidFill>
              <w14:srgbClr w14:val="000000"/>
            </w14:solidFill>
          </w14:textFill>
          <w:highlight w:val="none"/>
        </w:rPr>
      </w:pPr>
    </w:p>
    <w:p>
      <w:pPr>
        <w:adjustRightInd w:val="0"/>
        <w:snapToGrid w:val="0"/>
        <w:spacing w:beforeLines="80" w:before="192"/>
        <w:jc w:val="center"/>
        <w:rPr>
          <w:rFonts w:ascii="楷体_GB2312" w:eastAsia="楷体_GB2312"/>
          <w:bCs/>
          <w:color w:val="000000"/>
          <w:sz w:val="48"/>
          <w:szCs w:val="48"/>
          <w14:textFill>
            <w14:solidFill>
              <w14:srgbClr w14:val="000000"/>
            </w14:solidFill>
          </w14:textFill>
          <w:highlight w:val="none"/>
        </w:rPr>
      </w:pPr>
    </w:p>
    <w:p>
      <w:pPr>
        <w:adjustRightInd w:val="0"/>
        <w:snapToGrid w:val="0"/>
        <w:spacing w:beforeLines="80" w:before="192"/>
        <w:jc w:val="center"/>
        <w:rPr>
          <w:rFonts w:ascii="Times New Roman" w:eastAsia="楷体_GB2312" w:cs="Times New Roman" w:hAnsi="Times New Roman"/>
          <w:bCs/>
          <w:color w:val="000000"/>
          <w:sz w:val="48"/>
          <w:szCs w:val="48"/>
          <w14:textFill>
            <w14:solidFill>
              <w14:srgbClr w14:val="000000"/>
            </w14:solidFill>
          </w14:textFill>
          <w:highlight w:val="none"/>
        </w:rPr>
      </w:pPr>
    </w:p>
    <w:p>
      <w:pPr>
        <w:adjustRightInd w:val="0"/>
        <w:snapToGrid w:val="0"/>
        <w:spacing w:beforeLines="80" w:before="192"/>
        <w:jc w:val="center"/>
        <w:rPr>
          <w:rFonts w:ascii="Times New Roman" w:eastAsia="楷体_GB2312" w:cs="Times New Roman" w:hAnsi="Times New Roman"/>
          <w:bCs/>
          <w:color w:val="000000"/>
          <w:sz w:val="48"/>
          <w:szCs w:val="48"/>
          <w14:textFill>
            <w14:solidFill>
              <w14:srgbClr w14:val="000000"/>
            </w14:solidFill>
          </w14:textFill>
          <w:highlight w:val="none"/>
        </w:rPr>
      </w:pPr>
    </w:p>
    <w:p>
      <w:pPr>
        <w:adjustRightInd w:val="0"/>
        <w:snapToGrid w:val="0"/>
        <w:spacing w:line="288" w:lineRule="auto"/>
        <w:ind w:leftChars="513" w:left="2877" w:hangingChars="500" w:hanging="1800"/>
        <w:jc w:val="both"/>
        <w:rPr>
          <w:rFonts w:ascii="Times New Roman" w:eastAsia="宋体" w:cs="Times New Roman" w:hAnsi="Times New Roman"/>
          <w:color w:val="000000"/>
          <w:sz w:val="36"/>
          <w:szCs w:val="36"/>
          <w:u w:val="single"/>
          <w14:textFill>
            <w14:solidFill>
              <w14:srgbClr w14:val="000000"/>
            </w14:solidFill>
          </w14:textFill>
          <w:lang w:val="en-US" w:eastAsia="zh-CN"/>
          <w:highlight w:val="none"/>
        </w:rPr>
      </w:pPr>
      <w:r>
        <w:rPr>
          <w:rFonts w:ascii="Times New Roman" w:eastAsia="仿宋_GB2312" w:cs="Times New Roman" w:hAnsi="Times New Roman"/>
          <w:color w:val="000000"/>
          <w:sz w:val="36"/>
          <w:szCs w:val="36"/>
          <w14:textFill>
            <w14:solidFill>
              <w14:srgbClr w14:val="000000"/>
            </w14:solidFill>
          </w14:textFill>
          <w:highlight w:val="none"/>
        </w:rPr>
        <w:t>项目名称：</w:t>
      </w:r>
      <w:r>
        <w:rPr>
          <w:rFonts w:cs="Times New Roman" w:hint="eastAsia"/>
          <w:color w:val="000000"/>
          <w:sz w:val="36"/>
          <w:szCs w:val="36"/>
          <w:u w:val="single"/>
          <w14:textFill>
            <w14:solidFill>
              <w14:srgbClr w14:val="000000"/>
            </w14:solidFill>
          </w14:textFill>
          <w:lang w:val="en-US" w:eastAsia="zh-CN"/>
          <w:highlight w:val="none"/>
        </w:rPr>
        <w:fldChar w:fldCharType="begin"/>
      </w:r>
      <w:r>
        <w:instrText>HYPERLINK "http://tzxm.hbzwfw.gov.cn/sbgl/declarationItemList"</w:instrText>
      </w:r>
      <w:r>
        <w:rPr>
          <w:rFonts w:cs="Times New Roman" w:hint="eastAsia"/>
          <w:color w:val="000000"/>
          <w:sz w:val="36"/>
          <w:szCs w:val="36"/>
          <w:u w:val="single"/>
          <w14:textFill>
            <w14:solidFill>
              <w14:srgbClr w14:val="000000"/>
            </w14:solidFill>
          </w14:textFill>
          <w:lang w:val="en-US" w:eastAsia="zh-CN"/>
          <w:highlight w:val="none"/>
        </w:rPr>
        <w:fldChar w:fldCharType="separate"/>
      </w:r>
      <w:r>
        <w:rPr>
          <w:rFonts w:cs="Times New Roman" w:hint="eastAsia"/>
          <w:color w:val="000000"/>
          <w:sz w:val="36"/>
          <w:szCs w:val="36"/>
          <w:u w:val="single"/>
          <w14:textFill>
            <w14:solidFill>
              <w14:srgbClr w14:val="000000"/>
            </w14:solidFill>
          </w14:textFill>
          <w:lang w:val="en-US" w:eastAsia="zh-CN"/>
          <w:highlight w:val="none"/>
        </w:rPr>
        <w:t xml:space="preserve">     </w:t>
      </w:r>
      <w:r>
        <w:rPr>
          <w:rFonts w:cs="Times New Roman" w:hint="eastAsia"/>
          <w:color w:val="000000"/>
          <w:sz w:val="36"/>
          <w:szCs w:val="36"/>
          <w:u w:val="single"/>
          <w14:textFill>
            <w14:solidFill>
              <w14:srgbClr w14:val="000000"/>
            </w14:solidFill>
          </w14:textFill>
          <w:lang w:val="en-US" w:eastAsia="zh-CN"/>
          <w:highlight w:val="none"/>
        </w:rPr>
        <w:fldChar w:fldCharType="end"/>
      </w:r>
      <w:r>
        <w:rPr>
          <w:rFonts w:ascii="Times New Roman" w:cs="Times New Roman" w:hAnsi="Times New Roman"/>
          <w:color w:val="000000"/>
          <w:sz w:val="36"/>
          <w:szCs w:val="36"/>
          <w:u w:val="single"/>
          <w14:textFill>
            <w14:solidFill>
              <w14:srgbClr w14:val="000000"/>
            </w14:solidFill>
          </w14:textFill>
          <w:highlight w:val="none"/>
        </w:rPr>
        <w:fldChar w:fldCharType="begin"/>
      </w:r>
      <w:r>
        <w:instrText>HYPERLINK "http://tzxm.hbzwfw.gov.cn/sbgl/declarationItemList"</w:instrText>
      </w:r>
      <w:r>
        <w:rPr>
          <w:rFonts w:ascii="Times New Roman" w:cs="Times New Roman" w:hAnsi="Times New Roman"/>
          <w:color w:val="000000"/>
          <w:sz w:val="36"/>
          <w:szCs w:val="36"/>
          <w:u w:val="single"/>
          <w14:textFill>
            <w14:solidFill>
              <w14:srgbClr w14:val="000000"/>
            </w14:solidFill>
          </w14:textFill>
          <w:highlight w:val="none"/>
        </w:rPr>
        <w:fldChar w:fldCharType="separate"/>
      </w:r>
      <w:r>
        <w:rPr>
          <w:rFonts w:ascii="Times New Roman" w:cs="Times New Roman" w:hAnsi="Times New Roman"/>
          <w:color w:val="000000"/>
          <w:sz w:val="36"/>
          <w:szCs w:val="36"/>
          <w:u w:val="single"/>
          <w14:textFill>
            <w14:solidFill>
              <w14:srgbClr w14:val="000000"/>
            </w14:solidFill>
          </w14:textFill>
          <w:highlight w:val="none"/>
        </w:rPr>
        <w:t>石家庄犇辉钢化玻璃有限公司</w:t>
      </w:r>
      <w:r>
        <w:rPr>
          <w:rFonts w:ascii="Times New Roman" w:cs="Times New Roman" w:hAnsi="Times New Roman"/>
          <w:color w:val="000000"/>
          <w:sz w:val="36"/>
          <w:szCs w:val="36"/>
          <w:u w:val="single"/>
          <w14:textFill>
            <w14:solidFill>
              <w14:srgbClr w14:val="000000"/>
            </w14:solidFill>
          </w14:textFill>
          <w:highlight w:val="none"/>
        </w:rPr>
        <w:fldChar w:fldCharType="end"/>
      </w:r>
      <w:r>
        <w:rPr>
          <w:rFonts w:ascii="Times New Roman" w:cs="Times New Roman" w:hAnsi="Times New Roman" w:hint="eastAsia"/>
          <w:color w:val="000000"/>
          <w:sz w:val="36"/>
          <w:szCs w:val="36"/>
          <w:u w:val="single"/>
          <w14:textFill>
            <w14:solidFill>
              <w14:srgbClr w14:val="000000"/>
            </w14:solidFill>
          </w14:textFill>
          <w:lang w:val="en-US" w:eastAsia="zh-CN"/>
          <w:highlight w:val="none"/>
        </w:rPr>
        <w:fldChar w:fldCharType="begin"/>
      </w:r>
      <w:r>
        <w:instrText>HYPERLINK "http://tzxm.hbzwfw.gov.cn/sbgl/declarationItemList"</w:instrText>
      </w:r>
      <w:r>
        <w:rPr>
          <w:rFonts w:ascii="Times New Roman" w:cs="Times New Roman" w:hAnsi="Times New Roman" w:hint="eastAsia"/>
          <w:color w:val="000000"/>
          <w:sz w:val="36"/>
          <w:szCs w:val="36"/>
          <w:u w:val="single"/>
          <w14:textFill>
            <w14:solidFill>
              <w14:srgbClr w14:val="000000"/>
            </w14:solidFill>
          </w14:textFill>
          <w:lang w:val="en-US" w:eastAsia="zh-CN"/>
          <w:highlight w:val="none"/>
        </w:rPr>
        <w:fldChar w:fldCharType="separate"/>
      </w:r>
      <w:r>
        <w:rPr>
          <w:rFonts w:ascii="Times New Roman" w:cs="Times New Roman" w:hAnsi="Times New Roman" w:hint="eastAsia"/>
          <w:color w:val="000000"/>
          <w:sz w:val="36"/>
          <w:szCs w:val="36"/>
          <w:u w:val="single"/>
          <w14:textFill>
            <w14:solidFill>
              <w14:srgbClr w14:val="000000"/>
            </w14:solidFill>
          </w14:textFill>
          <w:lang w:val="en-US" w:eastAsia="zh-CN"/>
          <w:highlight w:val="none"/>
        </w:rPr>
        <w:t xml:space="preserve"> </w:t>
      </w:r>
      <w:r>
        <w:rPr>
          <w:rFonts w:cs="Times New Roman" w:hint="eastAsia"/>
          <w:color w:val="000000"/>
          <w:sz w:val="36"/>
          <w:szCs w:val="36"/>
          <w:u w:val="single"/>
          <w14:textFill>
            <w14:solidFill>
              <w14:srgbClr w14:val="000000"/>
            </w14:solidFill>
          </w14:textFill>
          <w:lang w:val="en-US" w:eastAsia="zh-CN"/>
          <w:highlight w:val="none"/>
        </w:rPr>
        <w:t xml:space="preserve">         </w:t>
      </w:r>
    </w:p>
    <w:p>
      <w:pPr>
        <w:adjustRightInd w:val="0"/>
        <w:snapToGrid w:val="0"/>
        <w:spacing w:line="288" w:lineRule="auto"/>
        <w:ind w:leftChars="513" w:left="2877" w:hangingChars="500" w:hanging="1800"/>
        <w:jc w:val="center"/>
        <w:rPr>
          <w:rFonts w:ascii="Times New Roman" w:eastAsia="宋体" w:cs="Times New Roman" w:hAnsi="Times New Roman"/>
          <w:color w:val="000000"/>
          <w:sz w:val="36"/>
          <w:szCs w:val="36"/>
          <w:u w:val="single"/>
          <w14:textFill>
            <w14:solidFill>
              <w14:srgbClr w14:val="000000"/>
            </w14:solidFill>
          </w14:textFill>
          <w:lang w:val="en-US" w:eastAsia="zh-CN"/>
          <w:highlight w:val="none"/>
        </w:rPr>
      </w:pPr>
      <w:r>
        <w:rPr>
          <w:rFonts w:cs="Times New Roman" w:hint="eastAsia"/>
          <w:color w:val="000000"/>
          <w:sz w:val="36"/>
          <w:szCs w:val="36"/>
          <w:u w:val="none"/>
          <w14:textFill>
            <w14:solidFill>
              <w14:srgbClr w14:val="000000"/>
            </w14:solidFill>
          </w14:textFill>
          <w:lang w:val="en-US" w:eastAsia="zh-CN"/>
          <w:highlight w:val="none"/>
        </w:rPr>
        <w:t xml:space="preserve">    </w:t>
      </w:r>
      <w:r>
        <w:rPr>
          <w:rFonts w:cs="Times New Roman" w:hint="eastAsia"/>
          <w:color w:val="000000"/>
          <w:sz w:val="36"/>
          <w:szCs w:val="36"/>
          <w:u w:val="single"/>
          <w14:textFill>
            <w14:solidFill>
              <w14:srgbClr w14:val="000000"/>
            </w14:solidFill>
          </w14:textFill>
          <w:lang w:val="en-US" w:eastAsia="zh-CN"/>
          <w:highlight w:val="none"/>
        </w:rPr>
        <w:t xml:space="preserve">       年</w:t>
      </w:r>
      <w:r>
        <w:rPr>
          <w:rFonts w:ascii="Times New Roman" w:cs="Times New Roman" w:hAnsi="Times New Roman"/>
          <w:color w:val="000000"/>
          <w:sz w:val="36"/>
          <w:szCs w:val="36"/>
          <w:u w:val="single"/>
          <w14:textFill>
            <w14:solidFill>
              <w14:srgbClr w14:val="000000"/>
            </w14:solidFill>
          </w14:textFill>
          <w:highlight w:val="none"/>
        </w:rPr>
        <w:t>产12万m</w:t>
      </w:r>
      <w:r>
        <w:rPr>
          <w:rFonts w:ascii="Times New Roman" w:cs="Times New Roman" w:hAnsi="Times New Roman"/>
          <w:color w:val="000000"/>
          <w:sz w:val="36"/>
          <w:szCs w:val="36"/>
          <w:u w:val="single"/>
          <w:vertAlign w:val="superscript"/>
          <w14:textFill>
            <w14:solidFill>
              <w14:srgbClr w14:val="000000"/>
            </w14:solidFill>
          </w14:textFill>
          <w:highlight w:val="none"/>
        </w:rPr>
        <w:t>2</w:t>
      </w:r>
      <w:r>
        <w:rPr>
          <w:rFonts w:ascii="Times New Roman" w:cs="Times New Roman" w:hAnsi="Times New Roman"/>
          <w:color w:val="000000"/>
          <w:sz w:val="36"/>
          <w:szCs w:val="36"/>
          <w:u w:val="single"/>
          <w14:textFill>
            <w14:solidFill>
              <w14:srgbClr w14:val="000000"/>
            </w14:solidFill>
          </w14:textFill>
          <w:highlight w:val="none"/>
        </w:rPr>
        <w:t>钢化玻璃迁建项目</w:t>
      </w:r>
      <w:r>
        <w:rPr>
          <w:rFonts w:ascii="Times New Roman" w:cs="Times New Roman" w:hAnsi="Times New Roman" w:hint="eastAsia"/>
          <w:color w:val="000000"/>
          <w:sz w:val="36"/>
          <w:szCs w:val="36"/>
          <w:u w:val="single"/>
          <w14:textFill>
            <w14:solidFill>
              <w14:srgbClr w14:val="000000"/>
            </w14:solidFill>
          </w14:textFill>
          <w:lang w:val="en-US" w:eastAsia="zh-CN"/>
          <w:highlight w:val="none"/>
        </w:rPr>
        <w:fldChar w:fldCharType="end"/>
      </w:r>
      <w:r>
        <w:rPr>
          <w:rFonts w:cs="Times New Roman" w:hint="eastAsia"/>
          <w:color w:val="000000"/>
          <w:sz w:val="36"/>
          <w:szCs w:val="36"/>
          <w:u w:val="single"/>
          <w14:textFill>
            <w14:solidFill>
              <w14:srgbClr w14:val="000000"/>
            </w14:solidFill>
          </w14:textFill>
          <w:lang w:val="en-US" w:eastAsia="zh-CN"/>
          <w:highlight w:val="none"/>
        </w:rPr>
        <w:t xml:space="preserve">      </w:t>
      </w:r>
    </w:p>
    <w:p>
      <w:pPr>
        <w:adjustRightInd w:val="0"/>
        <w:snapToGrid w:val="0"/>
        <w:spacing w:line="288" w:lineRule="auto"/>
        <w:ind w:leftChars="513" w:left="2877" w:hangingChars="500" w:hanging="1800"/>
        <w:rPr>
          <w:rFonts w:ascii="Times New Roman" w:eastAsia="宋体" w:cs="Times New Roman" w:hAnsi="Times New Roman"/>
          <w:color w:val="000000"/>
          <w:sz w:val="36"/>
          <w:szCs w:val="36"/>
          <w14:textFill>
            <w14:solidFill>
              <w14:srgbClr w14:val="000000"/>
            </w14:solidFill>
          </w14:textFill>
          <w:lang w:val="en-US" w:eastAsia="zh-CN"/>
          <w:highlight w:val="none"/>
        </w:rPr>
      </w:pPr>
      <w:r>
        <w:rPr>
          <w:rFonts w:ascii="Times New Roman" w:eastAsia="仿宋_GB2312" w:cs="Times New Roman" w:hAnsi="Times New Roman"/>
          <w:color w:val="000000"/>
          <w:sz w:val="36"/>
          <w:szCs w:val="36"/>
          <w14:textFill>
            <w14:solidFill>
              <w14:srgbClr w14:val="000000"/>
            </w14:solidFill>
          </w14:textFill>
          <w:highlight w:val="none"/>
        </w:rPr>
        <w:t>建设单位（盖章）：</w:t>
      </w:r>
      <w:r>
        <w:rPr>
          <w:rFonts w:ascii="Times New Roman" w:cs="Times New Roman" w:hAnsi="Times New Roman"/>
          <w:color w:val="000000"/>
          <w:sz w:val="36"/>
          <w:szCs w:val="36"/>
          <w:u w:val="single"/>
          <w14:textFill>
            <w14:solidFill>
              <w14:srgbClr w14:val="000000"/>
            </w14:solidFill>
          </w14:textFill>
          <w:lang w:val="en-US" w:eastAsia="zh-CN"/>
          <w:highlight w:val="none"/>
        </w:rPr>
        <w:t xml:space="preserve">  </w:t>
      </w:r>
      <w:r>
        <w:rPr>
          <w:rFonts w:ascii="Times New Roman" w:cs="Times New Roman" w:hAnsi="Times New Roman"/>
          <w:color w:val="000000"/>
          <w:sz w:val="36"/>
          <w:szCs w:val="36"/>
          <w:u w:val="single"/>
          <w14:textFill>
            <w14:solidFill>
              <w14:srgbClr w14:val="000000"/>
            </w14:solidFill>
          </w14:textFill>
          <w:highlight w:val="none"/>
        </w:rPr>
        <w:fldChar w:fldCharType="begin"/>
      </w:r>
      <w:r>
        <w:instrText>HYPERLINK "http://tzxm.hbzwfw.gov.cn/sbgl/declarationItemList"</w:instrText>
      </w:r>
      <w:r>
        <w:rPr>
          <w:rFonts w:ascii="Times New Roman" w:cs="Times New Roman" w:hAnsi="Times New Roman"/>
          <w:color w:val="000000"/>
          <w:sz w:val="36"/>
          <w:szCs w:val="36"/>
          <w:u w:val="single"/>
          <w14:textFill>
            <w14:solidFill>
              <w14:srgbClr w14:val="000000"/>
            </w14:solidFill>
          </w14:textFill>
          <w:highlight w:val="none"/>
        </w:rPr>
        <w:fldChar w:fldCharType="separate"/>
      </w:r>
      <w:r>
        <w:rPr>
          <w:rFonts w:ascii="Times New Roman" w:cs="Times New Roman" w:hAnsi="Times New Roman"/>
          <w:color w:val="000000"/>
          <w:sz w:val="36"/>
          <w:szCs w:val="36"/>
          <w:u w:val="single"/>
          <w14:textFill>
            <w14:solidFill>
              <w14:srgbClr w14:val="000000"/>
            </w14:solidFill>
          </w14:textFill>
          <w:highlight w:val="none"/>
        </w:rPr>
        <w:t>石家庄犇辉钢化玻璃有限公司</w:t>
      </w:r>
      <w:r>
        <w:rPr>
          <w:rFonts w:ascii="Times New Roman" w:cs="Times New Roman" w:hAnsi="Times New Roman"/>
          <w:color w:val="000000"/>
          <w:sz w:val="36"/>
          <w:szCs w:val="36"/>
          <w:u w:val="single"/>
          <w14:textFill>
            <w14:solidFill>
              <w14:srgbClr w14:val="000000"/>
            </w14:solidFill>
          </w14:textFill>
          <w:highlight w:val="none"/>
        </w:rPr>
        <w:fldChar w:fldCharType="end"/>
      </w:r>
      <w:r>
        <w:rPr>
          <w:rFonts w:ascii="Times New Roman" w:cs="Times New Roman" w:hAnsi="Times New Roman"/>
          <w:color w:val="000000"/>
          <w:sz w:val="36"/>
          <w:szCs w:val="36"/>
          <w:u w:val="single"/>
          <w14:textFill>
            <w14:solidFill>
              <w14:srgbClr w14:val="000000"/>
            </w14:solidFill>
          </w14:textFill>
          <w:lang w:val="en-US" w:eastAsia="zh-CN"/>
          <w:highlight w:val="none"/>
        </w:rPr>
        <w:t xml:space="preserve"> </w:t>
      </w:r>
      <w:r>
        <w:rPr>
          <w:rFonts w:cs="Times New Roman" w:hint="eastAsia"/>
          <w:color w:val="000000"/>
          <w:sz w:val="36"/>
          <w:szCs w:val="36"/>
          <w:u w:val="single"/>
          <w14:textFill>
            <w14:solidFill>
              <w14:srgbClr w14:val="000000"/>
            </w14:solidFill>
          </w14:textFill>
          <w:lang w:val="en-US" w:eastAsia="zh-CN"/>
          <w:highlight w:val="none"/>
        </w:rPr>
        <w:t xml:space="preserve">   </w:t>
      </w:r>
      <w:r>
        <w:rPr>
          <w:rFonts w:ascii="Times New Roman" w:cs="Times New Roman" w:hAnsi="Times New Roman"/>
          <w:color w:val="000000"/>
          <w:sz w:val="36"/>
          <w:szCs w:val="36"/>
          <w:u w:val="single"/>
          <w14:textFill>
            <w14:solidFill>
              <w14:srgbClr w14:val="000000"/>
            </w14:solidFill>
          </w14:textFill>
          <w:lang w:val="en-US" w:eastAsia="zh-CN"/>
          <w:highlight w:val="none"/>
        </w:rPr>
        <w:t xml:space="preserve"> </w:t>
      </w:r>
    </w:p>
    <w:p>
      <w:pPr>
        <w:adjustRightInd w:val="0"/>
        <w:snapToGrid w:val="0"/>
        <w:spacing w:line="288" w:lineRule="auto"/>
        <w:ind w:leftChars="513" w:left="2877" w:hangingChars="500" w:hanging="1800"/>
        <w:rPr>
          <w:rFonts w:ascii="仿宋_GB2312" w:eastAsia="仿宋_GB2312"/>
          <w:color w:val="000000"/>
          <w:sz w:val="36"/>
          <w:szCs w:val="36"/>
          <w14:textFill>
            <w14:solidFill>
              <w14:srgbClr w14:val="000000"/>
            </w14:solidFill>
          </w14:textFill>
          <w:highlight w:val="none"/>
        </w:rPr>
      </w:pPr>
      <w:r>
        <w:rPr>
          <w:rFonts w:ascii="Times New Roman" w:eastAsia="仿宋_GB2312" w:cs="Times New Roman" w:hAnsi="Times New Roman"/>
          <w:color w:val="000000"/>
          <w:sz w:val="36"/>
          <w:szCs w:val="36"/>
          <w14:textFill>
            <w14:solidFill>
              <w14:srgbClr w14:val="000000"/>
            </w14:solidFill>
          </w14:textFill>
          <w:highlight w:val="none"/>
        </w:rPr>
        <w:t>编制日期：</w:t>
      </w:r>
      <w:r>
        <w:rPr>
          <w:rFonts w:ascii="Times New Roman" w:eastAsia="仿宋_GB2312" w:cs="Times New Roman" w:hAnsi="Times New Roman"/>
          <w:color w:val="000000"/>
          <w:sz w:val="36"/>
          <w:szCs w:val="36"/>
          <w:u w:val="single"/>
          <w14:textFill>
            <w14:solidFill>
              <w14:srgbClr w14:val="000000"/>
            </w14:solidFill>
          </w14:textFill>
          <w:highlight w:val="none"/>
        </w:rPr>
        <w:t xml:space="preserve">         </w:t>
      </w:r>
      <w:r>
        <w:rPr>
          <w:rFonts w:ascii="Times New Roman" w:cs="Times New Roman" w:hAnsi="Times New Roman"/>
          <w:color w:val="000000"/>
          <w:sz w:val="36"/>
          <w:szCs w:val="36"/>
          <w:u w:val="single"/>
          <w14:textFill>
            <w14:solidFill>
              <w14:srgbClr w14:val="000000"/>
            </w14:solidFill>
          </w14:textFill>
          <w:highlight w:val="none"/>
        </w:rPr>
        <w:t xml:space="preserve"> 202</w:t>
      </w:r>
      <w:r>
        <w:rPr>
          <w:rFonts w:cs="Times New Roman" w:hint="eastAsia"/>
          <w:color w:val="000000"/>
          <w:sz w:val="36"/>
          <w:szCs w:val="36"/>
          <w:u w:val="single"/>
          <w14:textFill>
            <w14:solidFill>
              <w14:srgbClr w14:val="000000"/>
            </w14:solidFill>
          </w14:textFill>
          <w:lang w:val="en-US" w:eastAsia="zh-CN"/>
          <w:highlight w:val="none"/>
        </w:rPr>
        <w:t>5</w:t>
      </w:r>
      <w:r>
        <w:rPr>
          <w:rFonts w:ascii="Times New Roman" w:cs="Times New Roman" w:hAnsi="Times New Roman"/>
          <w:color w:val="000000"/>
          <w:sz w:val="36"/>
          <w:szCs w:val="36"/>
          <w:u w:val="single"/>
          <w14:textFill>
            <w14:solidFill>
              <w14:srgbClr w14:val="000000"/>
            </w14:solidFill>
          </w14:textFill>
          <w:highlight w:val="none"/>
        </w:rPr>
        <w:t>年</w:t>
      </w:r>
      <w:r>
        <w:rPr>
          <w:rFonts w:cs="Times New Roman" w:hint="eastAsia"/>
          <w:color w:val="000000"/>
          <w:sz w:val="36"/>
          <w:szCs w:val="36"/>
          <w:u w:val="single"/>
          <w14:textFill>
            <w14:solidFill>
              <w14:srgbClr w14:val="000000"/>
            </w14:solidFill>
          </w14:textFill>
          <w:lang w:val="en-US" w:eastAsia="zh-CN"/>
          <w:highlight w:val="none"/>
        </w:rPr>
        <w:t>12</w:t>
      </w:r>
      <w:r>
        <w:rPr>
          <w:rFonts w:ascii="Times New Roman" w:cs="Times New Roman" w:hAnsi="Times New Roman"/>
          <w:color w:val="000000"/>
          <w:sz w:val="36"/>
          <w:szCs w:val="36"/>
          <w:u w:val="single"/>
          <w14:textFill>
            <w14:solidFill>
              <w14:srgbClr w14:val="000000"/>
            </w14:solidFill>
          </w14:textFill>
          <w:highlight w:val="none"/>
        </w:rPr>
        <w:t>月</w:t>
      </w:r>
      <w:r>
        <w:rPr>
          <w:rFonts w:ascii="仿宋_GB2312" w:eastAsia="仿宋_GB2312" w:hint="eastAsia"/>
          <w:color w:val="000000"/>
          <w:sz w:val="36"/>
          <w:szCs w:val="36"/>
          <w:u w:val="single"/>
          <w14:textFill>
            <w14:solidFill>
              <w14:srgbClr w14:val="000000"/>
            </w14:solidFill>
          </w14:textFill>
          <w:highlight w:val="none"/>
        </w:rPr>
        <w:t xml:space="preserve">            </w:t>
      </w:r>
      <w:r>
        <w:rPr>
          <w:rFonts w:ascii="仿宋_GB2312" w:eastAsia="仿宋_GB2312" w:hint="eastAsia"/>
          <w:color w:val="000000"/>
          <w:sz w:val="36"/>
          <w:szCs w:val="36"/>
          <w:u w:val="single"/>
          <w14:textFill>
            <w14:solidFill>
              <w14:srgbClr w14:val="000000"/>
            </w14:solidFill>
          </w14:textFill>
          <w:lang w:val="en-US" w:eastAsia="zh-CN"/>
          <w:highlight w:val="none"/>
        </w:rPr>
        <w:t xml:space="preserve">    </w:t>
      </w:r>
      <w:r>
        <w:rPr>
          <w:rFonts w:ascii="仿宋_GB2312" w:eastAsia="仿宋_GB2312" w:hint="eastAsia"/>
          <w:color w:val="000000"/>
          <w:sz w:val="36"/>
          <w:szCs w:val="36"/>
          <w:u w:val="single"/>
          <w14:textFill>
            <w14:solidFill>
              <w14:srgbClr w14:val="000000"/>
            </w14:solidFill>
          </w14:textFill>
          <w:highlight w:val="none"/>
        </w:rPr>
        <w:t xml:space="preserve"> </w:t>
      </w:r>
    </w:p>
    <w:p>
      <w:pPr>
        <w:adjustRightInd w:val="0"/>
        <w:snapToGrid w:val="0"/>
        <w:spacing w:line="288" w:lineRule="auto"/>
        <w:ind w:firstLine="1040"/>
        <w:rPr>
          <w:rFonts w:ascii="仿宋_GB2312" w:eastAsia="仿宋_GB2312"/>
          <w:color w:val="000000"/>
          <w:sz w:val="36"/>
          <w:szCs w:val="36"/>
          <w14:textFill>
            <w14:solidFill>
              <w14:srgbClr w14:val="000000"/>
            </w14:solidFill>
          </w14:textFill>
          <w:highlight w:val="none"/>
        </w:rPr>
      </w:pPr>
      <w:bookmarkStart w:id="4" w:name="_Hlk57884087"/>
    </w:p>
    <w:p>
      <w:pPr>
        <w:adjustRightInd w:val="0"/>
        <w:snapToGrid w:val="0"/>
        <w:spacing w:line="288" w:lineRule="auto"/>
        <w:ind w:firstLine="1040"/>
        <w:rPr>
          <w:rFonts w:ascii="仿宋_GB2312" w:eastAsia="仿宋_GB2312"/>
          <w:color w:val="000000"/>
          <w:sz w:val="36"/>
          <w:szCs w:val="36"/>
          <w14:textFill>
            <w14:solidFill>
              <w14:srgbClr w14:val="000000"/>
            </w14:solidFill>
          </w14:textFill>
          <w:highlight w:val="none"/>
        </w:rPr>
      </w:pPr>
    </w:p>
    <w:p>
      <w:pPr>
        <w:adjustRightInd w:val="0"/>
        <w:snapToGrid w:val="0"/>
        <w:spacing w:line="288" w:lineRule="auto"/>
        <w:ind w:firstLine="1040"/>
        <w:rPr>
          <w:rFonts w:ascii="仿宋_GB2312" w:eastAsia="仿宋_GB2312"/>
          <w:color w:val="000000"/>
          <w:sz w:val="36"/>
          <w:szCs w:val="36"/>
          <w14:textFill>
            <w14:solidFill>
              <w14:srgbClr w14:val="000000"/>
            </w14:solidFill>
          </w14:textFill>
          <w:highlight w:val="none"/>
        </w:rPr>
      </w:pPr>
    </w:p>
    <w:p>
      <w:pPr>
        <w:adjustRightInd w:val="0"/>
        <w:snapToGrid w:val="0"/>
        <w:spacing w:line="288" w:lineRule="auto"/>
        <w:ind w:firstLine="1040"/>
        <w:rPr>
          <w:rFonts w:ascii="仿宋_GB2312" w:eastAsia="仿宋_GB2312"/>
          <w:color w:val="000000"/>
          <w:sz w:val="36"/>
          <w:szCs w:val="36"/>
          <w14:textFill>
            <w14:solidFill>
              <w14:srgbClr w14:val="000000"/>
            </w14:solidFill>
          </w14:textFill>
          <w:highlight w:val="none"/>
        </w:rPr>
      </w:pPr>
    </w:p>
    <w:p>
      <w:pPr>
        <w:adjustRightInd w:val="0"/>
        <w:snapToGrid w:val="0"/>
        <w:spacing w:line="288" w:lineRule="auto"/>
        <w:ind w:firstLine="1040"/>
        <w:rPr>
          <w:rFonts w:ascii="仿宋_GB2312" w:eastAsia="仿宋_GB2312"/>
          <w:color w:val="000000"/>
          <w:sz w:val="36"/>
          <w:szCs w:val="36"/>
          <w14:textFill>
            <w14:solidFill>
              <w14:srgbClr w14:val="000000"/>
            </w14:solidFill>
          </w14:textFill>
          <w:highlight w:val="none"/>
        </w:rPr>
      </w:pPr>
    </w:p>
    <w:p>
      <w:pPr>
        <w:adjustRightInd w:val="0"/>
        <w:snapToGrid w:val="0"/>
        <w:spacing w:line="288" w:lineRule="auto"/>
        <w:jc w:val="center"/>
        <w:rPr>
          <w:rFonts w:ascii="楷体_GB2312" w:eastAsia="楷体_GB2312"/>
          <w:color w:val="000000"/>
          <w:sz w:val="36"/>
          <w:szCs w:val="36"/>
          <w14:textFill>
            <w14:solidFill>
              <w14:srgbClr w14:val="000000"/>
            </w14:solidFill>
          </w14:textFill>
          <w:highlight w:val="none"/>
        </w:rPr>
      </w:pPr>
      <w:bookmarkStart w:id="5" w:name="_Toc23051"/>
      <w:bookmarkStart w:id="6" w:name="_Toc32600"/>
      <w:bookmarkStart w:id="7" w:name="_Toc20207"/>
      <w:bookmarkEnd w:id="4"/>
      <w:r>
        <w:rPr>
          <w:rFonts w:ascii="楷体_GB2312" w:eastAsia="楷体_GB2312" w:hint="eastAsia"/>
          <w:color w:val="000000"/>
          <w:sz w:val="36"/>
          <w:szCs w:val="36"/>
          <w14:textFill>
            <w14:solidFill>
              <w14:srgbClr w14:val="000000"/>
            </w14:solidFill>
          </w14:textFill>
          <w:highlight w:val="none"/>
        </w:rPr>
        <w:t>中华人民共和国生态环境部制</w:t>
      </w:r>
      <w:bookmarkEnd w:id="5"/>
      <w:bookmarkEnd w:id="6"/>
      <w:bookmarkEnd w:id="7"/>
    </w:p>
    <w:p>
      <w:pPr>
        <w:pStyle w:val="35"/>
        <w:jc w:val="center"/>
        <w:rPr>
          <w:rFonts w:ascii="黑体" w:eastAsia="黑体" w:hAnsi="黑体" w:hint="eastAsia"/>
          <w:snapToGrid w:val="0"/>
          <w:color w:val="000000"/>
          <w:sz w:val="30"/>
          <w:szCs w:val="30"/>
          <w14:textFill>
            <w14:solidFill>
              <w14:srgbClr w14:val="000000"/>
            </w14:solidFill>
          </w14:textFill>
          <w:highlight w:val="none"/>
        </w:rPr>
        <w:sectPr>
          <w:footerReference w:type="default" r:id="rId2"/>
          <w:pgSz w:w="11906" w:h="16838"/>
          <w:pgMar w:top="1134" w:right="1134" w:bottom="1134" w:left="1134" w:header="851" w:footer="851" w:gutter="0"/>
          <w:pgNumType w:start="1"/>
          <w:cols w:num="1" w:space="720"/>
          <w:docGrid w:linePitch="312" w:charSpace="0"/>
        </w:sectPr>
      </w:pPr>
    </w:p>
    <w:p>
      <w:pPr>
        <w:adjustRightInd w:val="0"/>
        <w:snapToGrid w:val="0"/>
        <w:spacing w:beforeLines="80" w:before="192"/>
        <w:rPr>
          <w:rFonts w:ascii="楷体_GB2312" w:eastAsia="楷体_GB2312"/>
          <w:bCs/>
          <w:color w:val="000000"/>
          <w:sz w:val="48"/>
          <w:szCs w:val="48"/>
          <w14:textFill>
            <w14:solidFill>
              <w14:srgbClr w14:val="000000"/>
            </w14:solidFill>
          </w14:textFill>
          <w:highlight w:val="none"/>
        </w:rPr>
      </w:pPr>
    </w:p>
    <w:p>
      <w:pPr>
        <w:jc w:val="center"/>
        <w:rPr>
          <w:rFonts w:ascii="宋体" w:hAnsi="宋体"/>
          <w:b/>
          <w:bCs/>
          <w:color w:val="000000"/>
          <w:sz w:val="30"/>
          <w:szCs w:val="30"/>
          <w14:textFill>
            <w14:solidFill>
              <w14:srgbClr w14:val="000000"/>
            </w14:solidFill>
          </w14:textFill>
          <w:highlight w:val="none"/>
        </w:rPr>
        <w:sectPr>
          <w:footerReference w:type="default" r:id="rId3"/>
          <w:pgSz w:w="11906" w:h="16838"/>
          <w:pgMar w:top="1134" w:right="1134" w:bottom="1134" w:left="1134" w:header="851" w:footer="851" w:gutter="0"/>
          <w:pgNumType w:fmt="numberInDash" w:start="1"/>
          <w:cols w:num="1" w:space="720"/>
          <w:docGrid w:linePitch="312" w:charSpace="0"/>
        </w:sectPr>
      </w:pPr>
      <w:bookmarkStart w:id="8" w:name="_Toc15830"/>
      <w:bookmarkStart w:id="9" w:name="_Toc3168"/>
      <w:bookmarkStart w:id="10" w:name="_Toc12300"/>
    </w:p>
    <w:p>
      <w:pPr>
        <w:jc w:val="center"/>
        <w:rPr>
          <w:rFonts w:ascii="宋体" w:hAnsi="宋体" w:hint="eastAsia"/>
          <w:b/>
          <w:bCs/>
          <w:color w:val="000000"/>
          <w:sz w:val="30"/>
          <w:szCs w:val="30"/>
          <w14:textFill>
            <w14:solidFill>
              <w14:srgbClr w14:val="000000"/>
            </w14:solidFill>
          </w14:textFill>
          <w:highlight w:val="none"/>
        </w:rPr>
      </w:pPr>
      <w:r>
        <w:rPr>
          <w:rFonts w:ascii="宋体" w:hAnsi="宋体"/>
          <w:b/>
          <w:bCs/>
          <w:color w:val="000000"/>
          <w:sz w:val="30"/>
          <w:szCs w:val="30"/>
          <w14:textFill>
            <w14:solidFill>
              <w14:srgbClr w14:val="000000"/>
            </w14:solidFill>
          </w14:textFill>
          <w:highlight w:val="none"/>
        </w:rPr>
        <w:t>目</w:t>
      </w:r>
      <w:r>
        <w:rPr>
          <w:rFonts w:ascii="宋体" w:hAnsi="宋体" w:hint="eastAsia"/>
          <w:b/>
          <w:bCs/>
          <w:color w:val="000000"/>
          <w:sz w:val="30"/>
          <w:szCs w:val="30"/>
          <w14:textFill>
            <w14:solidFill>
              <w14:srgbClr w14:val="000000"/>
            </w14:solidFill>
          </w14:textFill>
          <w:highlight w:val="none"/>
        </w:rPr>
        <w:t xml:space="preserve">  </w:t>
      </w:r>
      <w:r>
        <w:rPr>
          <w:rFonts w:ascii="宋体" w:hAnsi="宋体"/>
          <w:b/>
          <w:bCs/>
          <w:color w:val="000000"/>
          <w:sz w:val="30"/>
          <w:szCs w:val="30"/>
          <w14:textFill>
            <w14:solidFill>
              <w14:srgbClr w14:val="000000"/>
            </w14:solidFill>
          </w14:textFill>
          <w:highlight w:val="none"/>
        </w:rPr>
        <w:t>录</w:t>
      </w:r>
    </w:p>
    <w:p>
      <w:pPr>
        <w:rPr>
          <w:rFonts w:ascii="宋体" w:hAnsi="宋体" w:hint="eastAsia"/>
          <w:b/>
          <w:bCs/>
          <w:color w:val="000000"/>
          <w:sz w:val="30"/>
          <w:szCs w:val="30"/>
          <w14:textFill>
            <w14:solidFill>
              <w14:srgbClr w14:val="000000"/>
            </w14:solidFill>
          </w14:textFill>
          <w:highlight w:val="none"/>
        </w:rPr>
      </w:pPr>
    </w:p>
    <w:p>
      <w:pPr>
        <w:pStyle w:val="31"/>
        <w:tabs>
          <w:tab w:val="right" w:leader="dot" w:pos="9638"/>
        </w:tabs>
        <w:spacing w:line="460" w:lineRule="exact"/>
        <w:rPr>
          <w:color w:val="000000"/>
          <w:sz w:val="24"/>
          <w14:textFill>
            <w14:solidFill>
              <w14:srgbClr w14:val="000000"/>
            </w14:solidFill>
          </w14:textFill>
          <w:highlight w:val="none"/>
        </w:rPr>
      </w:pPr>
      <w:bookmarkStart w:id="11" w:name="_Toc16705"/>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TOC \o "1-1" \h \u </w:instrText>
      </w:r>
      <w:r>
        <w:rPr>
          <w:color w:val="000000"/>
          <w:sz w:val="24"/>
          <w14:textFill>
            <w14:solidFill>
              <w14:srgbClr w14:val="000000"/>
            </w14:solidFill>
          </w14:textFill>
          <w:highlight w:val="none"/>
        </w:rPr>
        <w:fldChar w:fldCharType="separate"/>
      </w:r>
      <w:r>
        <w:rPr>
          <w:color w:val="000000"/>
          <w14:textFill>
            <w14:solidFill>
              <w14:srgbClr w14:val="000000"/>
            </w14:solidFill>
          </w14:textFill>
          <w:highlight w:val="none"/>
        </w:rPr>
        <w:fldChar w:fldCharType="begin"/>
      </w:r>
      <w:r>
        <w:rPr>
          <w:color w:val="000000"/>
          <w14:textFill>
            <w14:solidFill>
              <w14:srgbClr w14:val="000000"/>
            </w14:solidFill>
          </w14:textFill>
          <w:highlight w:val="none"/>
        </w:rPr>
        <w:instrText xml:space="preserve"> HYPERLINK \l "_Toc18797" </w:instrText>
      </w:r>
      <w:r>
        <w:rPr>
          <w:color w:val="000000"/>
          <w14:textFill>
            <w14:solidFill>
              <w14:srgbClr w14:val="000000"/>
            </w14:solidFill>
          </w14:textFill>
          <w:highlight w:val="none"/>
        </w:rPr>
        <w:fldChar w:fldCharType="separate"/>
      </w:r>
      <w:r>
        <w:rPr>
          <w:rFonts w:ascii="黑体" w:eastAsia="黑体" w:hAnsi="黑体" w:hint="eastAsia"/>
          <w:snapToGrid w:val="0"/>
          <w:color w:val="000000"/>
          <w:sz w:val="24"/>
          <w14:textFill>
            <w14:solidFill>
              <w14:srgbClr w14:val="000000"/>
            </w14:solidFill>
          </w14:textFill>
          <w:highlight w:val="none"/>
        </w:rPr>
        <w:t>一、建设项目基本情况</w:t>
      </w:r>
      <w:r>
        <w:rPr>
          <w:color w:val="000000"/>
          <w:sz w:val="24"/>
          <w14:textFill>
            <w14:solidFill>
              <w14:srgbClr w14:val="000000"/>
            </w14:solidFill>
          </w14:textFill>
          <w:highlight w:val="none"/>
        </w:rPr>
        <w:tab/>
      </w:r>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 PAGEREF _Toc18797 \h </w:instrText>
      </w:r>
      <w:r>
        <w:rPr>
          <w:color w:val="000000"/>
          <w:sz w:val="24"/>
          <w14:textFill>
            <w14:solidFill>
              <w14:srgbClr w14:val="000000"/>
            </w14:solidFill>
          </w14:textFill>
          <w:highlight w:val="none"/>
        </w:rPr>
        <w:fldChar w:fldCharType="separate"/>
      </w:r>
      <w:r>
        <w:rPr>
          <w:color w:val="000000"/>
          <w:sz w:val="24"/>
          <w14:textFill>
            <w14:solidFill>
              <w14:srgbClr w14:val="000000"/>
            </w14:solidFill>
          </w14:textFill>
          <w:highlight w:val="none"/>
        </w:rPr>
        <w:t>1</w:t>
      </w:r>
      <w:r>
        <w:rPr>
          <w:color w:val="000000"/>
          <w:sz w:val="24"/>
          <w14:textFill>
            <w14:solidFill>
              <w14:srgbClr w14:val="000000"/>
            </w14:solidFill>
          </w14:textFill>
          <w:highlight w:val="none"/>
        </w:rPr>
        <w:fldChar w:fldCharType="end"/>
      </w:r>
      <w:r>
        <w:rPr>
          <w:color w:val="000000"/>
          <w:sz w:val="24"/>
          <w14:textFill>
            <w14:solidFill>
              <w14:srgbClr w14:val="000000"/>
            </w14:solidFill>
          </w14:textFill>
          <w:highlight w:val="none"/>
        </w:rPr>
        <w:fldChar w:fldCharType="end"/>
      </w:r>
    </w:p>
    <w:p>
      <w:pPr>
        <w:pStyle w:val="31"/>
        <w:tabs>
          <w:tab w:val="right" w:leader="dot" w:pos="9638"/>
        </w:tabs>
        <w:spacing w:line="460" w:lineRule="exact"/>
        <w:rPr>
          <w:color w:val="000000"/>
          <w:sz w:val="24"/>
          <w14:textFill>
            <w14:solidFill>
              <w14:srgbClr w14:val="000000"/>
            </w14:solidFill>
          </w14:textFill>
          <w:highlight w:val="none"/>
        </w:rPr>
      </w:pPr>
      <w:r>
        <w:rPr>
          <w:color w:val="000000"/>
          <w14:textFill>
            <w14:solidFill>
              <w14:srgbClr w14:val="000000"/>
            </w14:solidFill>
          </w14:textFill>
          <w:highlight w:val="none"/>
        </w:rPr>
        <w:fldChar w:fldCharType="begin"/>
      </w:r>
      <w:r>
        <w:rPr>
          <w:color w:val="000000"/>
          <w14:textFill>
            <w14:solidFill>
              <w14:srgbClr w14:val="000000"/>
            </w14:solidFill>
          </w14:textFill>
          <w:highlight w:val="none"/>
        </w:rPr>
        <w:instrText xml:space="preserve"> HYPERLINK \l "_Toc7286" </w:instrText>
      </w:r>
      <w:r>
        <w:rPr>
          <w:color w:val="000000"/>
          <w14:textFill>
            <w14:solidFill>
              <w14:srgbClr w14:val="000000"/>
            </w14:solidFill>
          </w14:textFill>
          <w:highlight w:val="none"/>
        </w:rPr>
        <w:fldChar w:fldCharType="separate"/>
      </w:r>
      <w:r>
        <w:rPr>
          <w:rFonts w:ascii="黑体" w:eastAsia="黑体" w:hAnsi="黑体" w:hint="eastAsia"/>
          <w:snapToGrid w:val="0"/>
          <w:color w:val="000000"/>
          <w:sz w:val="24"/>
          <w14:textFill>
            <w14:solidFill>
              <w14:srgbClr w14:val="000000"/>
            </w14:solidFill>
          </w14:textFill>
          <w:highlight w:val="none"/>
        </w:rPr>
        <w:t>二、建设项目工程分析</w:t>
      </w:r>
      <w:r>
        <w:rPr>
          <w:color w:val="000000"/>
          <w:sz w:val="24"/>
          <w14:textFill>
            <w14:solidFill>
              <w14:srgbClr w14:val="000000"/>
            </w14:solidFill>
          </w14:textFill>
          <w:highlight w:val="none"/>
        </w:rPr>
        <w:tab/>
      </w:r>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 PAGEREF _Toc7286 \h </w:instrText>
      </w:r>
      <w:r>
        <w:rPr>
          <w:color w:val="000000"/>
          <w:sz w:val="24"/>
          <w14:textFill>
            <w14:solidFill>
              <w14:srgbClr w14:val="000000"/>
            </w14:solidFill>
          </w14:textFill>
          <w:highlight w:val="none"/>
        </w:rPr>
        <w:fldChar w:fldCharType="separate"/>
      </w:r>
      <w:r>
        <w:rPr>
          <w:color w:val="000000"/>
          <w:sz w:val="24"/>
          <w14:textFill>
            <w14:solidFill>
              <w14:srgbClr w14:val="000000"/>
            </w14:solidFill>
          </w14:textFill>
          <w:highlight w:val="none"/>
        </w:rPr>
        <w:t>40</w:t>
      </w:r>
      <w:r>
        <w:rPr>
          <w:color w:val="000000"/>
          <w:sz w:val="24"/>
          <w14:textFill>
            <w14:solidFill>
              <w14:srgbClr w14:val="000000"/>
            </w14:solidFill>
          </w14:textFill>
          <w:highlight w:val="none"/>
        </w:rPr>
        <w:fldChar w:fldCharType="end"/>
      </w:r>
      <w:r>
        <w:rPr>
          <w:color w:val="000000"/>
          <w:sz w:val="24"/>
          <w14:textFill>
            <w14:solidFill>
              <w14:srgbClr w14:val="000000"/>
            </w14:solidFill>
          </w14:textFill>
          <w:highlight w:val="none"/>
        </w:rPr>
        <w:fldChar w:fldCharType="end"/>
      </w:r>
    </w:p>
    <w:p>
      <w:pPr>
        <w:pStyle w:val="31"/>
        <w:tabs>
          <w:tab w:val="right" w:leader="dot" w:pos="9638"/>
        </w:tabs>
        <w:spacing w:line="460" w:lineRule="exact"/>
        <w:rPr>
          <w:color w:val="000000"/>
          <w:sz w:val="24"/>
          <w14:textFill>
            <w14:solidFill>
              <w14:srgbClr w14:val="000000"/>
            </w14:solidFill>
          </w14:textFill>
          <w:highlight w:val="none"/>
        </w:rPr>
      </w:pPr>
      <w:r>
        <w:rPr>
          <w:color w:val="000000"/>
          <w14:textFill>
            <w14:solidFill>
              <w14:srgbClr w14:val="000000"/>
            </w14:solidFill>
          </w14:textFill>
          <w:highlight w:val="none"/>
        </w:rPr>
        <w:fldChar w:fldCharType="begin"/>
      </w:r>
      <w:r>
        <w:rPr>
          <w:color w:val="000000"/>
          <w14:textFill>
            <w14:solidFill>
              <w14:srgbClr w14:val="000000"/>
            </w14:solidFill>
          </w14:textFill>
          <w:highlight w:val="none"/>
        </w:rPr>
        <w:instrText xml:space="preserve"> HYPERLINK \l "_Toc17609" </w:instrText>
      </w:r>
      <w:r>
        <w:rPr>
          <w:color w:val="000000"/>
          <w14:textFill>
            <w14:solidFill>
              <w14:srgbClr w14:val="000000"/>
            </w14:solidFill>
          </w14:textFill>
          <w:highlight w:val="none"/>
        </w:rPr>
        <w:fldChar w:fldCharType="separate"/>
      </w:r>
      <w:r>
        <w:rPr>
          <w:rFonts w:ascii="黑体" w:eastAsia="黑体" w:hAnsi="黑体" w:hint="eastAsia"/>
          <w:snapToGrid w:val="0"/>
          <w:color w:val="000000"/>
          <w:sz w:val="24"/>
          <w14:textFill>
            <w14:solidFill>
              <w14:srgbClr w14:val="000000"/>
            </w14:solidFill>
          </w14:textFill>
          <w:highlight w:val="none"/>
        </w:rPr>
        <w:t>三、区域环境质量现状、环境保护目标及评价标准</w:t>
      </w:r>
      <w:r>
        <w:rPr>
          <w:color w:val="000000"/>
          <w:sz w:val="24"/>
          <w14:textFill>
            <w14:solidFill>
              <w14:srgbClr w14:val="000000"/>
            </w14:solidFill>
          </w14:textFill>
          <w:highlight w:val="none"/>
        </w:rPr>
        <w:tab/>
      </w:r>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 PAGEREF _Toc17609 \h </w:instrText>
      </w:r>
      <w:r>
        <w:rPr>
          <w:color w:val="000000"/>
          <w:sz w:val="24"/>
          <w14:textFill>
            <w14:solidFill>
              <w14:srgbClr w14:val="000000"/>
            </w14:solidFill>
          </w14:textFill>
          <w:highlight w:val="none"/>
        </w:rPr>
        <w:fldChar w:fldCharType="separate"/>
      </w:r>
      <w:r>
        <w:rPr>
          <w:color w:val="000000"/>
          <w:sz w:val="24"/>
          <w14:textFill>
            <w14:solidFill>
              <w14:srgbClr w14:val="000000"/>
            </w14:solidFill>
          </w14:textFill>
          <w:highlight w:val="none"/>
        </w:rPr>
        <w:t>54</w:t>
      </w:r>
      <w:r>
        <w:rPr>
          <w:color w:val="000000"/>
          <w:sz w:val="24"/>
          <w14:textFill>
            <w14:solidFill>
              <w14:srgbClr w14:val="000000"/>
            </w14:solidFill>
          </w14:textFill>
          <w:highlight w:val="none"/>
        </w:rPr>
        <w:fldChar w:fldCharType="end"/>
      </w:r>
      <w:r>
        <w:rPr>
          <w:color w:val="000000"/>
          <w:sz w:val="24"/>
          <w14:textFill>
            <w14:solidFill>
              <w14:srgbClr w14:val="000000"/>
            </w14:solidFill>
          </w14:textFill>
          <w:highlight w:val="none"/>
        </w:rPr>
        <w:fldChar w:fldCharType="end"/>
      </w:r>
    </w:p>
    <w:p>
      <w:pPr>
        <w:pStyle w:val="31"/>
        <w:tabs>
          <w:tab w:val="right" w:leader="dot" w:pos="9638"/>
        </w:tabs>
        <w:spacing w:line="460" w:lineRule="exact"/>
        <w:rPr>
          <w:color w:val="000000"/>
          <w:sz w:val="24"/>
          <w14:textFill>
            <w14:solidFill>
              <w14:srgbClr w14:val="000000"/>
            </w14:solidFill>
          </w14:textFill>
          <w:highlight w:val="none"/>
        </w:rPr>
      </w:pPr>
      <w:r>
        <w:rPr>
          <w:color w:val="000000"/>
          <w14:textFill>
            <w14:solidFill>
              <w14:srgbClr w14:val="000000"/>
            </w14:solidFill>
          </w14:textFill>
          <w:highlight w:val="none"/>
        </w:rPr>
        <w:fldChar w:fldCharType="begin"/>
      </w:r>
      <w:r>
        <w:rPr>
          <w:color w:val="000000"/>
          <w14:textFill>
            <w14:solidFill>
              <w14:srgbClr w14:val="000000"/>
            </w14:solidFill>
          </w14:textFill>
          <w:highlight w:val="none"/>
        </w:rPr>
        <w:instrText xml:space="preserve"> HYPERLINK \l "_Toc15416" </w:instrText>
      </w:r>
      <w:r>
        <w:rPr>
          <w:color w:val="000000"/>
          <w14:textFill>
            <w14:solidFill>
              <w14:srgbClr w14:val="000000"/>
            </w14:solidFill>
          </w14:textFill>
          <w:highlight w:val="none"/>
        </w:rPr>
        <w:fldChar w:fldCharType="separate"/>
      </w:r>
      <w:r>
        <w:rPr>
          <w:rFonts w:ascii="黑体" w:eastAsia="黑体" w:hAnsi="黑体" w:hint="eastAsia"/>
          <w:snapToGrid w:val="0"/>
          <w:color w:val="000000"/>
          <w:sz w:val="24"/>
          <w14:textFill>
            <w14:solidFill>
              <w14:srgbClr w14:val="000000"/>
            </w14:solidFill>
          </w14:textFill>
          <w:highlight w:val="none"/>
        </w:rPr>
        <w:t>四、主要环境影响和保护措施</w:t>
      </w:r>
      <w:r>
        <w:rPr>
          <w:color w:val="000000"/>
          <w:sz w:val="24"/>
          <w14:textFill>
            <w14:solidFill>
              <w14:srgbClr w14:val="000000"/>
            </w14:solidFill>
          </w14:textFill>
          <w:highlight w:val="none"/>
        </w:rPr>
        <w:tab/>
      </w:r>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 PAGEREF _Toc15416 \h </w:instrText>
      </w:r>
      <w:r>
        <w:rPr>
          <w:color w:val="000000"/>
          <w:sz w:val="24"/>
          <w14:textFill>
            <w14:solidFill>
              <w14:srgbClr w14:val="000000"/>
            </w14:solidFill>
          </w14:textFill>
          <w:highlight w:val="none"/>
        </w:rPr>
        <w:fldChar w:fldCharType="separate"/>
      </w:r>
      <w:r>
        <w:rPr>
          <w:color w:val="000000"/>
          <w:sz w:val="24"/>
          <w14:textFill>
            <w14:solidFill>
              <w14:srgbClr w14:val="000000"/>
            </w14:solidFill>
          </w14:textFill>
          <w:highlight w:val="none"/>
        </w:rPr>
        <w:t>59</w:t>
      </w:r>
      <w:r>
        <w:rPr>
          <w:color w:val="000000"/>
          <w:sz w:val="24"/>
          <w14:textFill>
            <w14:solidFill>
              <w14:srgbClr w14:val="000000"/>
            </w14:solidFill>
          </w14:textFill>
          <w:highlight w:val="none"/>
        </w:rPr>
        <w:fldChar w:fldCharType="end"/>
      </w:r>
      <w:r>
        <w:rPr>
          <w:color w:val="000000"/>
          <w:sz w:val="24"/>
          <w14:textFill>
            <w14:solidFill>
              <w14:srgbClr w14:val="000000"/>
            </w14:solidFill>
          </w14:textFill>
          <w:highlight w:val="none"/>
        </w:rPr>
        <w:fldChar w:fldCharType="end"/>
      </w:r>
    </w:p>
    <w:p>
      <w:pPr>
        <w:pStyle w:val="31"/>
        <w:tabs>
          <w:tab w:val="right" w:leader="dot" w:pos="9638"/>
        </w:tabs>
        <w:spacing w:line="460" w:lineRule="exact"/>
        <w:rPr>
          <w:color w:val="000000"/>
          <w:sz w:val="24"/>
          <w14:textFill>
            <w14:solidFill>
              <w14:srgbClr w14:val="000000"/>
            </w14:solidFill>
          </w14:textFill>
          <w:highlight w:val="none"/>
        </w:rPr>
      </w:pPr>
      <w:r>
        <w:rPr>
          <w:color w:val="000000"/>
          <w14:textFill>
            <w14:solidFill>
              <w14:srgbClr w14:val="000000"/>
            </w14:solidFill>
          </w14:textFill>
          <w:highlight w:val="none"/>
        </w:rPr>
        <w:fldChar w:fldCharType="begin"/>
      </w:r>
      <w:r>
        <w:rPr>
          <w:color w:val="000000"/>
          <w14:textFill>
            <w14:solidFill>
              <w14:srgbClr w14:val="000000"/>
            </w14:solidFill>
          </w14:textFill>
          <w:highlight w:val="none"/>
        </w:rPr>
        <w:instrText xml:space="preserve"> HYPERLINK \l "_Toc18085" </w:instrText>
      </w:r>
      <w:r>
        <w:rPr>
          <w:color w:val="000000"/>
          <w14:textFill>
            <w14:solidFill>
              <w14:srgbClr w14:val="000000"/>
            </w14:solidFill>
          </w14:textFill>
          <w:highlight w:val="none"/>
        </w:rPr>
        <w:fldChar w:fldCharType="separate"/>
      </w:r>
      <w:r>
        <w:rPr>
          <w:rFonts w:ascii="黑体" w:eastAsia="黑体" w:hAnsi="黑体" w:hint="eastAsia"/>
          <w:snapToGrid w:val="0"/>
          <w:color w:val="000000"/>
          <w:sz w:val="24"/>
          <w14:textFill>
            <w14:solidFill>
              <w14:srgbClr w14:val="000000"/>
            </w14:solidFill>
          </w14:textFill>
          <w:highlight w:val="none"/>
        </w:rPr>
        <w:t>五、环境保护措施监督检查清单</w:t>
      </w:r>
      <w:r>
        <w:rPr>
          <w:color w:val="000000"/>
          <w:sz w:val="24"/>
          <w14:textFill>
            <w14:solidFill>
              <w14:srgbClr w14:val="000000"/>
            </w14:solidFill>
          </w14:textFill>
          <w:highlight w:val="none"/>
        </w:rPr>
        <w:tab/>
      </w:r>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 PAGEREF _Toc18085 \h </w:instrText>
      </w:r>
      <w:r>
        <w:rPr>
          <w:color w:val="000000"/>
          <w:sz w:val="24"/>
          <w14:textFill>
            <w14:solidFill>
              <w14:srgbClr w14:val="000000"/>
            </w14:solidFill>
          </w14:textFill>
          <w:highlight w:val="none"/>
        </w:rPr>
        <w:fldChar w:fldCharType="separate"/>
      </w:r>
      <w:r>
        <w:rPr>
          <w:color w:val="000000"/>
          <w:sz w:val="24"/>
          <w14:textFill>
            <w14:solidFill>
              <w14:srgbClr w14:val="000000"/>
            </w14:solidFill>
          </w14:textFill>
          <w:highlight w:val="none"/>
        </w:rPr>
        <w:t>64</w:t>
      </w:r>
      <w:r>
        <w:rPr>
          <w:color w:val="000000"/>
          <w:sz w:val="24"/>
          <w14:textFill>
            <w14:solidFill>
              <w14:srgbClr w14:val="000000"/>
            </w14:solidFill>
          </w14:textFill>
          <w:highlight w:val="none"/>
        </w:rPr>
        <w:fldChar w:fldCharType="end"/>
      </w:r>
      <w:r>
        <w:rPr>
          <w:color w:val="000000"/>
          <w:sz w:val="24"/>
          <w14:textFill>
            <w14:solidFill>
              <w14:srgbClr w14:val="000000"/>
            </w14:solidFill>
          </w14:textFill>
          <w:highlight w:val="none"/>
        </w:rPr>
        <w:fldChar w:fldCharType="end"/>
      </w:r>
    </w:p>
    <w:p>
      <w:pPr>
        <w:pStyle w:val="31"/>
        <w:tabs>
          <w:tab w:val="right" w:leader="dot" w:pos="9638"/>
        </w:tabs>
        <w:spacing w:line="460" w:lineRule="exact"/>
        <w:rPr>
          <w:color w:val="000000"/>
          <w:sz w:val="24"/>
          <w14:textFill>
            <w14:solidFill>
              <w14:srgbClr w14:val="000000"/>
            </w14:solidFill>
          </w14:textFill>
          <w:highlight w:val="none"/>
        </w:rPr>
      </w:pPr>
      <w:r>
        <w:rPr>
          <w:color w:val="000000"/>
          <w14:textFill>
            <w14:solidFill>
              <w14:srgbClr w14:val="000000"/>
            </w14:solidFill>
          </w14:textFill>
          <w:highlight w:val="none"/>
        </w:rPr>
        <w:fldChar w:fldCharType="begin"/>
      </w:r>
      <w:r>
        <w:rPr>
          <w:color w:val="000000"/>
          <w14:textFill>
            <w14:solidFill>
              <w14:srgbClr w14:val="000000"/>
            </w14:solidFill>
          </w14:textFill>
          <w:highlight w:val="none"/>
        </w:rPr>
        <w:instrText xml:space="preserve"> HYPERLINK \l "_Toc20322" </w:instrText>
      </w:r>
      <w:r>
        <w:rPr>
          <w:color w:val="000000"/>
          <w14:textFill>
            <w14:solidFill>
              <w14:srgbClr w14:val="000000"/>
            </w14:solidFill>
          </w14:textFill>
          <w:highlight w:val="none"/>
        </w:rPr>
        <w:fldChar w:fldCharType="separate"/>
      </w:r>
      <w:r>
        <w:rPr>
          <w:rFonts w:ascii="黑体" w:eastAsia="黑体" w:hAnsi="黑体" w:hint="eastAsia"/>
          <w:snapToGrid w:val="0"/>
          <w:color w:val="000000"/>
          <w:sz w:val="24"/>
          <w14:textFill>
            <w14:solidFill>
              <w14:srgbClr w14:val="000000"/>
            </w14:solidFill>
          </w14:textFill>
          <w:highlight w:val="none"/>
        </w:rPr>
        <w:t>六、结论</w:t>
      </w:r>
      <w:r>
        <w:rPr>
          <w:color w:val="000000"/>
          <w:sz w:val="24"/>
          <w14:textFill>
            <w14:solidFill>
              <w14:srgbClr w14:val="000000"/>
            </w14:solidFill>
          </w14:textFill>
          <w:highlight w:val="none"/>
        </w:rPr>
        <w:tab/>
      </w:r>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 PAGEREF _Toc20322 \h </w:instrText>
      </w:r>
      <w:r>
        <w:rPr>
          <w:color w:val="000000"/>
          <w:sz w:val="24"/>
          <w14:textFill>
            <w14:solidFill>
              <w14:srgbClr w14:val="000000"/>
            </w14:solidFill>
          </w14:textFill>
          <w:highlight w:val="none"/>
        </w:rPr>
        <w:fldChar w:fldCharType="separate"/>
      </w:r>
      <w:r>
        <w:rPr>
          <w:color w:val="000000"/>
          <w:sz w:val="24"/>
          <w14:textFill>
            <w14:solidFill>
              <w14:srgbClr w14:val="000000"/>
            </w14:solidFill>
          </w14:textFill>
          <w:highlight w:val="none"/>
        </w:rPr>
        <w:t>86</w:t>
      </w:r>
      <w:r>
        <w:rPr>
          <w:color w:val="000000"/>
          <w:sz w:val="24"/>
          <w14:textFill>
            <w14:solidFill>
              <w14:srgbClr w14:val="000000"/>
            </w14:solidFill>
          </w14:textFill>
          <w:highlight w:val="none"/>
        </w:rPr>
        <w:fldChar w:fldCharType="end"/>
      </w:r>
      <w:r>
        <w:rPr>
          <w:color w:val="000000"/>
          <w:sz w:val="24"/>
          <w14:textFill>
            <w14:solidFill>
              <w14:srgbClr w14:val="000000"/>
            </w14:solidFill>
          </w14:textFill>
          <w:highlight w:val="none"/>
        </w:rPr>
        <w:fldChar w:fldCharType="end"/>
      </w:r>
    </w:p>
    <w:p>
      <w:pPr>
        <w:pStyle w:val="31"/>
        <w:tabs>
          <w:tab w:val="right" w:leader="dot" w:pos="9638"/>
        </w:tabs>
        <w:spacing w:line="460" w:lineRule="exact"/>
        <w:rPr>
          <w:color w:val="000000"/>
          <w:sz w:val="24"/>
          <w14:textFill>
            <w14:solidFill>
              <w14:srgbClr w14:val="000000"/>
            </w14:solidFill>
          </w14:textFill>
          <w:highlight w:val="none"/>
        </w:rPr>
      </w:pPr>
      <w:r>
        <w:rPr>
          <w:color w:val="000000"/>
          <w14:textFill>
            <w14:solidFill>
              <w14:srgbClr w14:val="000000"/>
            </w14:solidFill>
          </w14:textFill>
          <w:highlight w:val="none"/>
        </w:rPr>
        <w:fldChar w:fldCharType="begin"/>
      </w:r>
      <w:r>
        <w:rPr>
          <w:color w:val="000000"/>
          <w14:textFill>
            <w14:solidFill>
              <w14:srgbClr w14:val="000000"/>
            </w14:solidFill>
          </w14:textFill>
          <w:highlight w:val="none"/>
        </w:rPr>
        <w:instrText xml:space="preserve"> HYPERLINK \l "_Toc3723" </w:instrText>
      </w:r>
      <w:r>
        <w:rPr>
          <w:color w:val="000000"/>
          <w14:textFill>
            <w14:solidFill>
              <w14:srgbClr w14:val="000000"/>
            </w14:solidFill>
          </w14:textFill>
          <w:highlight w:val="none"/>
        </w:rPr>
        <w:fldChar w:fldCharType="separate"/>
      </w:r>
      <w:r>
        <w:rPr>
          <w:rFonts w:ascii="黑体" w:eastAsia="黑体" w:hAnsi="黑体" w:hint="eastAsia"/>
          <w:snapToGrid w:val="0"/>
          <w:color w:val="000000"/>
          <w:sz w:val="24"/>
          <w14:textFill>
            <w14:solidFill>
              <w14:srgbClr w14:val="000000"/>
            </w14:solidFill>
          </w14:textFill>
          <w:highlight w:val="none"/>
        </w:rPr>
        <w:t>附表</w:t>
      </w:r>
      <w:r>
        <w:rPr>
          <w:color w:val="000000"/>
          <w:sz w:val="24"/>
          <w14:textFill>
            <w14:solidFill>
              <w14:srgbClr w14:val="000000"/>
            </w14:solidFill>
          </w14:textFill>
          <w:highlight w:val="none"/>
        </w:rPr>
        <w:tab/>
      </w:r>
      <w:r>
        <w:rPr>
          <w:color w:val="000000"/>
          <w:sz w:val="24"/>
          <w14:textFill>
            <w14:solidFill>
              <w14:srgbClr w14:val="000000"/>
            </w14:solidFill>
          </w14:textFill>
          <w:highlight w:val="none"/>
        </w:rPr>
        <w:fldChar w:fldCharType="begin"/>
      </w:r>
      <w:r>
        <w:rPr>
          <w:color w:val="000000"/>
          <w:sz w:val="24"/>
          <w14:textFill>
            <w14:solidFill>
              <w14:srgbClr w14:val="000000"/>
            </w14:solidFill>
          </w14:textFill>
          <w:highlight w:val="none"/>
        </w:rPr>
        <w:instrText xml:space="preserve"> PAGEREF _Toc3723 \h </w:instrText>
      </w:r>
      <w:r>
        <w:rPr>
          <w:color w:val="000000"/>
          <w:sz w:val="24"/>
          <w14:textFill>
            <w14:solidFill>
              <w14:srgbClr w14:val="000000"/>
            </w14:solidFill>
          </w14:textFill>
          <w:highlight w:val="none"/>
        </w:rPr>
        <w:fldChar w:fldCharType="separate"/>
      </w:r>
      <w:r>
        <w:rPr>
          <w:color w:val="000000"/>
          <w:sz w:val="24"/>
          <w14:textFill>
            <w14:solidFill>
              <w14:srgbClr w14:val="000000"/>
            </w14:solidFill>
          </w14:textFill>
          <w:highlight w:val="none"/>
        </w:rPr>
        <w:t>87</w:t>
      </w:r>
      <w:r>
        <w:rPr>
          <w:color w:val="000000"/>
          <w:sz w:val="24"/>
          <w14:textFill>
            <w14:solidFill>
              <w14:srgbClr w14:val="000000"/>
            </w14:solidFill>
          </w14:textFill>
          <w:highlight w:val="none"/>
        </w:rPr>
        <w:fldChar w:fldCharType="end"/>
      </w:r>
      <w:r>
        <w:rPr>
          <w:color w:val="000000"/>
          <w:sz w:val="24"/>
          <w14:textFill>
            <w14:solidFill>
              <w14:srgbClr w14:val="000000"/>
            </w14:solidFill>
          </w14:textFill>
          <w:highlight w:val="none"/>
        </w:rPr>
        <w:fldChar w:fldCharType="end"/>
      </w:r>
    </w:p>
    <w:p>
      <w:pPr>
        <w:spacing w:line="460" w:lineRule="exact"/>
        <w:rPr>
          <w:color w:val="000000"/>
          <w14:textFill>
            <w14:solidFill>
              <w14:srgbClr w14:val="000000"/>
            </w14:solidFill>
          </w14:textFill>
          <w:highlight w:val="none"/>
        </w:rPr>
      </w:pPr>
      <w:r>
        <w:rPr>
          <w:color w:val="000000"/>
          <w:sz w:val="24"/>
          <w14:textFill>
            <w14:solidFill>
              <w14:srgbClr w14:val="000000"/>
            </w14:solidFill>
          </w14:textFill>
          <w:highlight w:val="none"/>
        </w:rPr>
        <w:fldChar w:fldCharType="end"/>
      </w:r>
    </w:p>
    <w:p>
      <w:pPr>
        <w:snapToGrid w:val="0"/>
        <w:spacing w:line="400" w:lineRule="exact"/>
        <w:rPr>
          <w:color w:val="000000"/>
          <w:sz w:val="24"/>
          <w14:textFill>
            <w14:solidFill>
              <w14:srgbClr w14:val="000000"/>
            </w14:solidFill>
          </w14:textFill>
          <w:highlight w:val="none"/>
        </w:rPr>
      </w:pPr>
      <w:bookmarkStart w:id="12" w:name="_Toc6844"/>
      <w:bookmarkStart w:id="13" w:name="_Toc4223"/>
      <w:bookmarkStart w:id="14" w:name="_Toc19157"/>
      <w:bookmarkStart w:id="15" w:name="_Toc18797"/>
      <w:r>
        <w:rPr>
          <w:color w:val="000000"/>
          <w:sz w:val="24"/>
          <w14:textFill>
            <w14:solidFill>
              <w14:srgbClr w14:val="000000"/>
            </w14:solidFill>
          </w14:textFill>
          <w:highlight w:val="none"/>
        </w:rPr>
        <w:t>本报告表附以下附图</w:t>
      </w:r>
      <w:r>
        <w:rPr>
          <w:rFonts w:hint="eastAsia"/>
          <w:color w:val="000000"/>
          <w:sz w:val="24"/>
          <w14:textFill>
            <w14:solidFill>
              <w14:srgbClr w14:val="000000"/>
            </w14:solidFill>
          </w14:textFill>
          <w:highlight w:val="none"/>
        </w:rPr>
        <w:t>、</w:t>
      </w:r>
      <w:r>
        <w:rPr>
          <w:color w:val="000000"/>
          <w:sz w:val="24"/>
          <w14:textFill>
            <w14:solidFill>
              <w14:srgbClr w14:val="000000"/>
            </w14:solidFill>
          </w14:textFill>
          <w:highlight w:val="none"/>
        </w:rPr>
        <w:t>附件</w:t>
      </w:r>
      <w:r>
        <w:rPr>
          <w:rFonts w:hint="eastAsia"/>
          <w:color w:val="000000"/>
          <w:sz w:val="24"/>
          <w14:textFill>
            <w14:solidFill>
              <w14:srgbClr w14:val="000000"/>
            </w14:solidFill>
          </w14:textFill>
          <w:highlight w:val="none"/>
        </w:rPr>
        <w:t>：</w:t>
      </w:r>
      <w:bookmarkEnd w:id="12"/>
      <w:bookmarkEnd w:id="13"/>
      <w:bookmarkEnd w:id="14"/>
    </w:p>
    <w:p>
      <w:pPr>
        <w:snapToGrid w:val="0"/>
        <w:spacing w:line="400" w:lineRule="exact"/>
        <w:rPr>
          <w:color w:val="000000"/>
          <w:sz w:val="24"/>
          <w14:textFill>
            <w14:solidFill>
              <w14:srgbClr w14:val="000000"/>
            </w14:solidFill>
          </w14:textFill>
          <w:highlight w:val="none"/>
        </w:rPr>
      </w:pPr>
      <w:bookmarkStart w:id="16" w:name="_Toc8163"/>
      <w:bookmarkStart w:id="17" w:name="_Toc10329"/>
      <w:bookmarkStart w:id="18" w:name="_Toc11244"/>
      <w:r>
        <w:rPr>
          <w:color w:val="000000"/>
          <w:sz w:val="24"/>
          <w14:textFill>
            <w14:solidFill>
              <w14:srgbClr w14:val="000000"/>
            </w14:solidFill>
          </w14:textFill>
          <w:highlight w:val="none"/>
        </w:rPr>
        <w:t>附图1：项目地理位置图</w:t>
      </w:r>
      <w:bookmarkEnd w:id="16"/>
      <w:bookmarkEnd w:id="17"/>
      <w:bookmarkEnd w:id="18"/>
    </w:p>
    <w:p>
      <w:pPr>
        <w:snapToGrid w:val="0"/>
        <w:spacing w:line="400" w:lineRule="exact"/>
        <w:rPr>
          <w:color w:val="000000"/>
          <w:sz w:val="24"/>
          <w14:textFill>
            <w14:solidFill>
              <w14:srgbClr w14:val="000000"/>
            </w14:solidFill>
          </w14:textFill>
          <w:highlight w:val="none"/>
        </w:rPr>
      </w:pPr>
      <w:bookmarkStart w:id="19" w:name="_Toc5405"/>
      <w:bookmarkStart w:id="20" w:name="_Toc915"/>
      <w:bookmarkStart w:id="21" w:name="_Toc1961"/>
      <w:r>
        <w:rPr>
          <w:color w:val="000000"/>
          <w:sz w:val="24"/>
          <w14:textFill>
            <w14:solidFill>
              <w14:srgbClr w14:val="000000"/>
            </w14:solidFill>
          </w14:textFill>
          <w:highlight w:val="none"/>
        </w:rPr>
        <w:t>附</w:t>
      </w:r>
      <w:r>
        <w:rPr>
          <w:rFonts w:hint="eastAsia"/>
          <w:color w:val="000000"/>
          <w:sz w:val="24"/>
          <w14:textFill>
            <w14:solidFill>
              <w14:srgbClr w14:val="000000"/>
            </w14:solidFill>
          </w14:textFill>
          <w:highlight w:val="none"/>
        </w:rPr>
        <w:t>图2：项目周边关系图</w:t>
      </w:r>
      <w:bookmarkEnd w:id="19"/>
      <w:bookmarkEnd w:id="20"/>
      <w:bookmarkEnd w:id="21"/>
    </w:p>
    <w:p>
      <w:pPr>
        <w:snapToGrid w:val="0"/>
        <w:spacing w:line="400" w:lineRule="exact"/>
        <w:rPr>
          <w:rFonts w:hint="eastAsia"/>
          <w:color w:val="000000"/>
          <w:sz w:val="24"/>
          <w14:textFill>
            <w14:solidFill>
              <w14:srgbClr w14:val="000000"/>
            </w14:solidFill>
          </w14:textFill>
          <w:highlight w:val="none"/>
        </w:rPr>
      </w:pPr>
      <w:bookmarkStart w:id="22" w:name="_Toc31122"/>
      <w:bookmarkStart w:id="23" w:name="_Toc32713"/>
      <w:bookmarkStart w:id="24" w:name="_Toc25234"/>
      <w:r>
        <w:rPr>
          <w:rFonts w:hint="eastAsia"/>
          <w:color w:val="000000"/>
          <w:sz w:val="24"/>
          <w14:textFill>
            <w14:solidFill>
              <w14:srgbClr w14:val="000000"/>
            </w14:solidFill>
          </w14:textFill>
          <w:highlight w:val="none"/>
        </w:rPr>
        <w:t>附图3：项目</w:t>
      </w:r>
      <w:bookmarkEnd w:id="22"/>
      <w:bookmarkEnd w:id="23"/>
      <w:r>
        <w:rPr>
          <w:rFonts w:hint="eastAsia"/>
          <w:color w:val="000000"/>
          <w:sz w:val="24"/>
          <w14:textFill>
            <w14:solidFill>
              <w14:srgbClr w14:val="000000"/>
            </w14:solidFill>
          </w14:textFill>
          <w:highlight w:val="none"/>
        </w:rPr>
        <w:t>厂区平面布置图</w:t>
      </w:r>
      <w:bookmarkEnd w:id="24"/>
    </w:p>
    <w:p>
      <w:pPr>
        <w:snapToGrid w:val="0"/>
        <w:spacing w:line="400" w:lineRule="exact"/>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附图</w:t>
      </w:r>
      <w:r>
        <w:rPr>
          <w:rFonts w:hint="eastAsia"/>
          <w:color w:val="000000"/>
          <w:sz w:val="24"/>
          <w14:textFill>
            <w14:solidFill>
              <w14:srgbClr w14:val="000000"/>
            </w14:solidFill>
          </w14:textFill>
          <w:lang w:val="en-US" w:eastAsia="zh-CN"/>
          <w:highlight w:val="none"/>
        </w:rPr>
        <w:t>4</w:t>
      </w:r>
      <w:r>
        <w:rPr>
          <w:rFonts w:hint="eastAsia"/>
          <w:color w:val="000000"/>
          <w:sz w:val="24"/>
          <w14:textFill>
            <w14:solidFill>
              <w14:srgbClr w14:val="000000"/>
            </w14:solidFill>
          </w14:textFill>
          <w:highlight w:val="none"/>
        </w:rPr>
        <w:t>：项目与</w:t>
      </w:r>
      <w:r>
        <w:rPr>
          <w:rFonts w:hint="eastAsia"/>
          <w:color w:val="000000"/>
          <w:sz w:val="24"/>
          <w14:textFill>
            <w14:solidFill>
              <w14:srgbClr w14:val="000000"/>
            </w14:solidFill>
          </w14:textFill>
          <w:lang w:val="en-US" w:eastAsia="zh-CN"/>
          <w:highlight w:val="none"/>
        </w:rPr>
        <w:t>产业布局指引位置关系</w:t>
      </w:r>
      <w:r>
        <w:rPr>
          <w:rFonts w:hint="eastAsia"/>
          <w:color w:val="000000"/>
          <w:sz w:val="24"/>
          <w14:textFill>
            <w14:solidFill>
              <w14:srgbClr w14:val="000000"/>
            </w14:solidFill>
          </w14:textFill>
          <w:highlight w:val="none"/>
        </w:rPr>
        <w:t>图</w:t>
      </w:r>
    </w:p>
    <w:p>
      <w:pPr>
        <w:snapToGrid w:val="0"/>
        <w:spacing w:line="400" w:lineRule="exact"/>
        <w:rPr>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附图5：</w:t>
      </w:r>
      <w:r>
        <w:rPr>
          <w:rFonts w:hint="eastAsia"/>
          <w:color w:val="000000"/>
          <w:sz w:val="24"/>
          <w14:textFill>
            <w14:solidFill>
              <w14:srgbClr w14:val="000000"/>
            </w14:solidFill>
          </w14:textFill>
          <w:highlight w:val="none"/>
        </w:rPr>
        <w:t>项目与</w:t>
      </w:r>
      <w:r>
        <w:rPr>
          <w:rFonts w:hint="eastAsia"/>
          <w:color w:val="000000"/>
          <w:sz w:val="24"/>
          <w14:textFill>
            <w14:solidFill>
              <w14:srgbClr w14:val="000000"/>
            </w14:solidFill>
          </w14:textFill>
          <w:lang w:val="en-US" w:eastAsia="zh-CN"/>
          <w:highlight w:val="none"/>
        </w:rPr>
        <w:t>用地布局规划关系</w:t>
      </w:r>
      <w:r>
        <w:rPr>
          <w:rFonts w:hint="eastAsia"/>
          <w:color w:val="000000"/>
          <w:sz w:val="24"/>
          <w14:textFill>
            <w14:solidFill>
              <w14:srgbClr w14:val="000000"/>
            </w14:solidFill>
          </w14:textFill>
          <w:highlight w:val="none"/>
        </w:rPr>
        <w:t>图</w:t>
      </w:r>
    </w:p>
    <w:p>
      <w:pPr>
        <w:snapToGrid w:val="0"/>
        <w:spacing w:line="400" w:lineRule="exact"/>
        <w:rPr>
          <w:rFonts w:ascii="Times New Roman" w:eastAsia="宋体" w:cs="Times New Roman" w:hAnsi="Times New Roman" w:hint="eastAsia"/>
          <w:color w:val="000000"/>
          <w:sz w:val="24"/>
          <w14:textFill>
            <w14:solidFill>
              <w14:srgbClr w14:val="000000"/>
            </w14:solidFill>
          </w14:textFill>
          <w:highlight w:val="none"/>
        </w:rPr>
      </w:pPr>
      <w:bookmarkStart w:id="25" w:name="_Toc7397"/>
      <w:bookmarkStart w:id="26" w:name="_Toc16097"/>
      <w:bookmarkStart w:id="27" w:name="_Toc6996"/>
      <w:r>
        <w:rPr>
          <w:rFonts w:ascii="Times New Roman" w:eastAsia="宋体" w:cs="Times New Roman" w:hAnsi="Times New Roman" w:hint="eastAsia"/>
          <w:color w:val="000000"/>
          <w:sz w:val="24"/>
          <w14:textFill>
            <w14:solidFill>
              <w14:srgbClr w14:val="000000"/>
            </w14:solidFill>
          </w14:textFill>
          <w:highlight w:val="none"/>
        </w:rPr>
        <w:t>附图</w:t>
      </w:r>
      <w:r>
        <w:rPr>
          <w:rFonts w:cs="Times New Roman" w:hint="eastAsia"/>
          <w:color w:val="000000"/>
          <w:sz w:val="24"/>
          <w14:textFill>
            <w14:solidFill>
              <w14:srgbClr w14:val="000000"/>
            </w14:solidFill>
          </w14:textFill>
          <w:lang w:val="en-US" w:eastAsia="zh-CN"/>
          <w:highlight w:val="none"/>
        </w:rPr>
        <w:t>6</w:t>
      </w:r>
      <w:r>
        <w:rPr>
          <w:rFonts w:ascii="Times New Roman" w:eastAsia="宋体" w:cs="Times New Roman" w:hAnsi="Times New Roman" w:hint="eastAsia"/>
          <w:color w:val="000000"/>
          <w:sz w:val="24"/>
          <w14:textFill>
            <w14:solidFill>
              <w14:srgbClr w14:val="000000"/>
            </w14:solidFill>
          </w14:textFill>
          <w:highlight w:val="none"/>
        </w:rPr>
        <w:t>：</w:t>
      </w:r>
      <w:bookmarkEnd w:id="25"/>
      <w:bookmarkEnd w:id="26"/>
      <w:bookmarkEnd w:id="27"/>
      <w:r>
        <w:rPr>
          <w:rFonts w:ascii="Times New Roman" w:eastAsia="宋体" w:cs="Times New Roman" w:hAnsi="Times New Roman" w:hint="eastAsia"/>
          <w:color w:val="000000"/>
          <w:sz w:val="24"/>
          <w14:textFill>
            <w14:solidFill>
              <w14:srgbClr w14:val="000000"/>
            </w14:solidFill>
          </w14:textFill>
          <w:highlight w:val="none"/>
        </w:rPr>
        <w:t>项目与</w:t>
      </w:r>
      <w:r>
        <w:rPr>
          <w:rFonts w:ascii="Times New Roman" w:eastAsia="宋体" w:cs="Times New Roman" w:hAnsi="Times New Roman" w:hint="eastAsia"/>
          <w:color w:val="000000"/>
          <w:sz w:val="24"/>
          <w14:textFill>
            <w14:solidFill>
              <w14:srgbClr w14:val="000000"/>
            </w14:solidFill>
          </w14:textFill>
          <w:lang w:val="en-US" w:eastAsia="zh-CN"/>
          <w:highlight w:val="none"/>
        </w:rPr>
        <w:t>石家庄</w:t>
      </w:r>
      <w:r>
        <w:rPr>
          <w:rFonts w:ascii="Times New Roman" w:eastAsia="宋体" w:cs="Times New Roman" w:hAnsi="Times New Roman" w:hint="eastAsia"/>
          <w:color w:val="000000"/>
          <w:sz w:val="24"/>
          <w14:textFill>
            <w14:solidFill>
              <w14:srgbClr w14:val="000000"/>
            </w14:solidFill>
          </w14:textFill>
          <w:highlight w:val="none"/>
        </w:rPr>
        <w:t>生态保护红线</w:t>
      </w:r>
      <w:r>
        <w:rPr>
          <w:rFonts w:ascii="Times New Roman" w:eastAsia="宋体" w:cs="Times New Roman" w:hAnsi="Times New Roman" w:hint="eastAsia"/>
          <w:color w:val="000000"/>
          <w:sz w:val="24"/>
          <w14:textFill>
            <w14:solidFill>
              <w14:srgbClr w14:val="000000"/>
            </w14:solidFill>
          </w14:textFill>
          <w:lang w:val="en-US" w:eastAsia="zh-CN"/>
          <w:highlight w:val="none"/>
        </w:rPr>
        <w:t>位置</w:t>
      </w:r>
      <w:r>
        <w:rPr>
          <w:rFonts w:ascii="Times New Roman" w:eastAsia="宋体" w:cs="Times New Roman" w:hAnsi="Times New Roman" w:hint="eastAsia"/>
          <w:color w:val="000000"/>
          <w:sz w:val="24"/>
          <w14:textFill>
            <w14:solidFill>
              <w14:srgbClr w14:val="000000"/>
            </w14:solidFill>
          </w14:textFill>
          <w:highlight w:val="none"/>
        </w:rPr>
        <w:t>关系图</w:t>
      </w:r>
    </w:p>
    <w:p>
      <w:pPr>
        <w:snapToGrid w:val="0"/>
        <w:spacing w:line="400" w:lineRule="exact"/>
        <w:rPr>
          <w:rFonts w:ascii="Times New Roman" w:eastAsia="宋体" w:cs="Times New Roman" w:hAnsi="Times New Roman" w:hint="eastAsia"/>
          <w:color w:val="000000"/>
          <w:sz w:val="24"/>
          <w14:textFill>
            <w14:solidFill>
              <w14:srgbClr w14:val="000000"/>
            </w14:solidFill>
          </w14:textFill>
          <w:highlight w:val="none"/>
        </w:rPr>
      </w:pPr>
      <w:bookmarkStart w:id="28" w:name="_Toc1739"/>
      <w:bookmarkStart w:id="29" w:name="_Toc25573"/>
      <w:bookmarkStart w:id="30" w:name="_Toc12018"/>
      <w:r>
        <w:rPr>
          <w:rFonts w:ascii="Times New Roman" w:eastAsia="宋体" w:cs="Times New Roman" w:hAnsi="Times New Roman" w:hint="eastAsia"/>
          <w:color w:val="000000"/>
          <w:sz w:val="24"/>
          <w14:textFill>
            <w14:solidFill>
              <w14:srgbClr w14:val="000000"/>
            </w14:solidFill>
          </w14:textFill>
          <w:highlight w:val="none"/>
        </w:rPr>
        <w:t>附图</w:t>
      </w:r>
      <w:r>
        <w:rPr>
          <w:rFonts w:cs="Times New Roman" w:hint="eastAsia"/>
          <w:color w:val="000000"/>
          <w:sz w:val="24"/>
          <w14:textFill>
            <w14:solidFill>
              <w14:srgbClr w14:val="000000"/>
            </w14:solidFill>
          </w14:textFill>
          <w:lang w:val="en-US" w:eastAsia="zh-CN"/>
          <w:highlight w:val="none"/>
        </w:rPr>
        <w:t>7</w:t>
      </w:r>
      <w:r>
        <w:rPr>
          <w:rFonts w:ascii="Times New Roman" w:eastAsia="宋体" w:cs="Times New Roman" w:hAnsi="Times New Roman" w:hint="eastAsia"/>
          <w:color w:val="000000"/>
          <w:sz w:val="24"/>
          <w14:textFill>
            <w14:solidFill>
              <w14:srgbClr w14:val="000000"/>
            </w14:solidFill>
          </w14:textFill>
          <w:highlight w:val="none"/>
        </w:rPr>
        <w:t>：</w:t>
      </w:r>
      <w:bookmarkStart w:id="31" w:name="_Toc31022"/>
      <w:bookmarkStart w:id="32" w:name="_Toc29359"/>
      <w:bookmarkStart w:id="33" w:name="_Toc6455"/>
      <w:bookmarkEnd w:id="28"/>
      <w:bookmarkEnd w:id="29"/>
      <w:bookmarkEnd w:id="30"/>
      <w:r>
        <w:rPr>
          <w:rFonts w:ascii="Times New Roman" w:eastAsia="宋体" w:cs="Times New Roman" w:hAnsi="Times New Roman" w:hint="eastAsia"/>
          <w:color w:val="000000"/>
          <w:sz w:val="24"/>
          <w14:textFill>
            <w14:solidFill>
              <w14:srgbClr w14:val="000000"/>
            </w14:solidFill>
          </w14:textFill>
          <w:highlight w:val="none"/>
        </w:rPr>
        <w:t>项目与石家庄</w:t>
      </w:r>
      <w:r>
        <w:rPr>
          <w:rFonts w:ascii="Times New Roman" w:eastAsia="宋体" w:cs="Times New Roman" w:hAnsi="Times New Roman" w:hint="eastAsia"/>
          <w:color w:val="000000"/>
          <w:sz w:val="24"/>
          <w14:textFill>
            <w14:solidFill>
              <w14:srgbClr w14:val="000000"/>
            </w14:solidFill>
          </w14:textFill>
          <w:lang w:val="en-US" w:eastAsia="zh-CN"/>
          <w:highlight w:val="none"/>
        </w:rPr>
        <w:t>生态环境分区管控位置</w:t>
      </w:r>
      <w:r>
        <w:rPr>
          <w:rFonts w:ascii="Times New Roman" w:eastAsia="宋体" w:cs="Times New Roman" w:hAnsi="Times New Roman" w:hint="eastAsia"/>
          <w:color w:val="000000"/>
          <w:sz w:val="24"/>
          <w14:textFill>
            <w14:solidFill>
              <w14:srgbClr w14:val="000000"/>
            </w14:solidFill>
          </w14:textFill>
          <w:highlight w:val="none"/>
        </w:rPr>
        <w:t>关系图</w:t>
      </w:r>
    </w:p>
    <w:p>
      <w:pPr>
        <w:pStyle w:val="81"/>
        <w:tabs>
          <w:tab w:val="right" w:leader="dot" w:pos="9638"/>
        </w:tabs>
        <w:spacing w:line="460" w:lineRule="exact"/>
        <w:rPr>
          <w:rFonts w:ascii="Times New Roman" w:eastAsia="宋体" w:cs="Times New Roman" w:hAnsi="Times New Roman" w:hint="eastAsia"/>
          <w:color w:val="000000"/>
          <w:sz w:val="24"/>
          <w:szCs w:val="24"/>
          <w14:textFill>
            <w14:solidFill>
              <w14:srgbClr w14:val="000000"/>
            </w14:solidFill>
          </w14:textFill>
          <w:lang w:val="en-US" w:eastAsia="zh-CN"/>
          <w:highlight w:val="none"/>
        </w:rPr>
      </w:pPr>
      <w:r>
        <w:rPr>
          <w:rFonts w:ascii="Times New Roman" w:eastAsia="宋体" w:cs="Times New Roman" w:hAnsi="Times New Roman"/>
          <w:color w:val="000000"/>
          <w:sz w:val="24"/>
          <w:szCs w:val="24"/>
          <w14:textFill>
            <w14:solidFill>
              <w14:srgbClr w14:val="000000"/>
            </w14:solidFill>
          </w14:textFill>
          <w:lang w:val="en-US" w:eastAsia="zh-CN"/>
          <w:highlight w:val="none"/>
        </w:rPr>
        <w:t>附图</w:t>
      </w:r>
      <w:r>
        <w:rPr>
          <w:rFonts w:cs="Times New Roman" w:hint="eastAsia"/>
          <w:color w:val="000000"/>
          <w:sz w:val="24"/>
          <w:szCs w:val="24"/>
          <w14:textFill>
            <w14:solidFill>
              <w14:srgbClr w14:val="000000"/>
            </w14:solidFill>
          </w14:textFill>
          <w:lang w:val="en-US" w:eastAsia="zh-CN"/>
          <w:highlight w:val="none"/>
        </w:rPr>
        <w:t>8</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：项目与石家庄市声环境功能区位置关系图</w:t>
      </w:r>
    </w:p>
    <w:p>
      <w:pPr>
        <w:pStyle w:val="81"/>
        <w:tabs>
          <w:tab w:val="right" w:leader="dot" w:pos="9638"/>
        </w:tabs>
        <w:spacing w:line="460" w:lineRule="exact"/>
        <w:rPr>
          <w:rFonts w:ascii="Times New Roman" w:eastAsia="宋体" w:cs="Times New Roman" w:hAnsi="Times New Roman" w:hint="eastAsia"/>
          <w:color w:val="000000"/>
          <w:sz w:val="24"/>
          <w:szCs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附图</w:t>
      </w:r>
      <w:r>
        <w:rPr>
          <w:rFonts w:cs="Times New Roman" w:hint="eastAsia"/>
          <w:color w:val="000000"/>
          <w:sz w:val="24"/>
          <w:szCs w:val="24"/>
          <w14:textFill>
            <w14:solidFill>
              <w14:srgbClr w14:val="000000"/>
            </w14:solidFill>
          </w14:textFill>
          <w:lang w:val="en-US" w:eastAsia="zh-CN"/>
          <w:highlight w:val="none"/>
        </w:rPr>
        <w:t>9</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：项目与引用环境质量现状监测点位关系图</w:t>
      </w:r>
    </w:p>
    <w:p>
      <w:pPr>
        <w:pStyle w:val="81"/>
        <w:tabs>
          <w:tab w:val="right" w:leader="dot" w:pos="9638"/>
        </w:tabs>
        <w:spacing w:line="460" w:lineRule="exact"/>
        <w:rPr>
          <w:rFonts w:ascii="Times New Roman" w:eastAsia="宋体" w:cs="Times New Roman" w:hAnsi="Times New Roman"/>
          <w:color w:val="000000"/>
          <w:sz w:val="24"/>
          <w:szCs w:val="24"/>
          <w14:textFill>
            <w14:solidFill>
              <w14:srgbClr w14:val="000000"/>
            </w14:solidFill>
          </w14:textFill>
          <w:lang w:val="en-US" w:eastAsia="zh-CN"/>
          <w:highlight w:val="none"/>
        </w:rPr>
      </w:pPr>
    </w:p>
    <w:p>
      <w:pPr>
        <w:snapToGrid w:val="0"/>
        <w:spacing w:line="400" w:lineRule="exact"/>
        <w:rPr>
          <w:rFonts w:hint="eastAsia"/>
          <w:color w:val="000000"/>
          <w:sz w:val="24"/>
          <w14:textFill>
            <w14:solidFill>
              <w14:srgbClr w14:val="000000"/>
            </w14:solidFill>
          </w14:textFill>
          <w:highlight w:val="none"/>
        </w:rPr>
      </w:pPr>
      <w:bookmarkStart w:id="34" w:name="_Toc813"/>
      <w:r>
        <w:rPr>
          <w:rFonts w:hint="eastAsia"/>
          <w:color w:val="000000"/>
          <w:sz w:val="24"/>
          <w14:textFill>
            <w14:solidFill>
              <w14:srgbClr w14:val="000000"/>
            </w14:solidFill>
          </w14:textFill>
          <w:highlight w:val="none"/>
        </w:rPr>
        <w:t>附件1：企业投资项目备案信息</w:t>
      </w:r>
      <w:bookmarkEnd w:id="31"/>
      <w:bookmarkEnd w:id="32"/>
      <w:bookmarkEnd w:id="33"/>
      <w:bookmarkEnd w:id="34"/>
    </w:p>
    <w:p>
      <w:pPr>
        <w:snapToGrid w:val="0"/>
        <w:spacing w:line="400" w:lineRule="exact"/>
        <w:rPr>
          <w:rFonts w:hint="eastAsia"/>
          <w:color w:val="000000"/>
          <w:sz w:val="24"/>
          <w14:textFill>
            <w14:solidFill>
              <w14:srgbClr w14:val="000000"/>
            </w14:solidFill>
          </w14:textFill>
          <w:highlight w:val="none"/>
        </w:rPr>
      </w:pPr>
      <w:bookmarkStart w:id="35" w:name="_Toc29502"/>
      <w:bookmarkStart w:id="36" w:name="_Toc9218"/>
      <w:bookmarkStart w:id="37" w:name="_Toc12384"/>
      <w:r>
        <w:rPr>
          <w:rFonts w:hint="eastAsia"/>
          <w:color w:val="000000"/>
          <w:sz w:val="24"/>
          <w14:textFill>
            <w14:solidFill>
              <w14:srgbClr w14:val="000000"/>
            </w14:solidFill>
          </w14:textFill>
          <w:highlight w:val="none"/>
        </w:rPr>
        <w:t>附件2：建设单位营业执照</w:t>
      </w:r>
      <w:bookmarkEnd w:id="35"/>
      <w:bookmarkEnd w:id="36"/>
      <w:bookmarkEnd w:id="37"/>
    </w:p>
    <w:p>
      <w:pPr>
        <w:snapToGrid w:val="0"/>
        <w:spacing w:line="400" w:lineRule="exact"/>
        <w:rPr>
          <w:rFonts w:hint="eastAsia"/>
          <w:color w:val="000000"/>
          <w:sz w:val="24"/>
          <w14:textFill>
            <w14:solidFill>
              <w14:srgbClr w14:val="000000"/>
            </w14:solidFill>
          </w14:textFill>
          <w:lang w:val="en-US" w:eastAsia="zh-CN"/>
          <w:highlight w:val="none"/>
        </w:rPr>
      </w:pPr>
      <w:bookmarkStart w:id="38" w:name="_Toc21914"/>
      <w:bookmarkStart w:id="39" w:name="_Toc27417"/>
      <w:bookmarkStart w:id="40" w:name="_Toc10848"/>
      <w:r>
        <w:rPr>
          <w:rFonts w:hint="eastAsia"/>
          <w:color w:val="000000"/>
          <w:sz w:val="24"/>
          <w14:textFill>
            <w14:solidFill>
              <w14:srgbClr w14:val="000000"/>
            </w14:solidFill>
          </w14:textFill>
          <w:highlight w:val="none"/>
        </w:rPr>
        <w:t>附件3：</w:t>
      </w:r>
      <w:r>
        <w:rPr>
          <w:rFonts w:hint="eastAsia"/>
          <w:color w:val="000000"/>
          <w:sz w:val="24"/>
          <w14:textFill>
            <w14:solidFill>
              <w14:srgbClr w14:val="000000"/>
            </w14:solidFill>
          </w14:textFill>
          <w:lang w:val="en-US" w:eastAsia="zh-CN"/>
          <w:highlight w:val="none"/>
        </w:rPr>
        <w:t>租赁合同及土地证</w:t>
      </w:r>
    </w:p>
    <w:p>
      <w:pPr>
        <w:snapToGrid w:val="0"/>
        <w:spacing w:line="400" w:lineRule="exact"/>
        <w:rPr>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附件4：建设项目现状环境影响评估备案表及排污许可证</w:t>
      </w:r>
    </w:p>
    <w:p>
      <w:pPr>
        <w:snapToGrid w:val="0"/>
        <w:spacing w:line="400" w:lineRule="exact"/>
        <w:rPr>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附件5：</w:t>
      </w:r>
      <w:r>
        <w:rPr>
          <w:color w:val="000000"/>
          <w:sz w:val="24"/>
          <w14:textFill>
            <w14:solidFill>
              <w14:srgbClr w14:val="000000"/>
            </w14:solidFill>
          </w14:textFill>
          <w:lang w:val="en-US" w:eastAsia="zh-CN"/>
          <w:highlight w:val="none"/>
        </w:rPr>
        <w:t>关于河北石家庄装备制造产业园西部片区扩区规划环境影响报告书审查意见的函</w:t>
      </w:r>
    </w:p>
    <w:p>
      <w:pPr>
        <w:snapToGrid w:val="0"/>
        <w:spacing w:line="400" w:lineRule="exact"/>
        <w:rPr>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附件6：油墨成分检测报告</w:t>
      </w:r>
    </w:p>
    <w:p>
      <w:pPr>
        <w:snapToGrid w:val="0"/>
        <w:spacing w:line="400" w:lineRule="exact"/>
        <w:rPr>
          <w:rFonts w:hint="eastAsia"/>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附件7：危废协议</w:t>
      </w:r>
    </w:p>
    <w:p>
      <w:pPr>
        <w:snapToGrid w:val="0"/>
        <w:spacing w:line="400" w:lineRule="exact"/>
        <w:rPr>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附件8：污水协议</w:t>
      </w:r>
    </w:p>
    <w:p>
      <w:pPr>
        <w:snapToGrid w:val="0"/>
        <w:spacing w:line="400" w:lineRule="exact"/>
        <w:rPr>
          <w:rFonts w:hint="eastAsia"/>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附件9：无违法情况说明和搬迁承诺书</w:t>
      </w:r>
    </w:p>
    <w:p>
      <w:pPr>
        <w:snapToGrid w:val="0"/>
        <w:spacing w:line="400" w:lineRule="exact"/>
        <w:rPr>
          <w:rFonts w:hint="eastAsia"/>
          <w:color w:val="000000"/>
          <w:sz w:val="24"/>
          <w14:textFill>
            <w14:solidFill>
              <w14:srgbClr w14:val="000000"/>
            </w14:solidFill>
          </w14:textFill>
          <w:lang w:val="en-US" w:eastAsia="zh-CN"/>
          <w:highlight w:val="none"/>
        </w:rPr>
      </w:pPr>
      <w:bookmarkStart w:id="41" w:name="_Toc12848"/>
      <w:bookmarkStart w:id="42" w:name="_Toc9682"/>
      <w:bookmarkStart w:id="43" w:name="_Toc31410"/>
      <w:bookmarkEnd w:id="38"/>
      <w:bookmarkEnd w:id="39"/>
      <w:bookmarkEnd w:id="40"/>
      <w:r>
        <w:rPr>
          <w:rFonts w:hint="eastAsia"/>
          <w:color w:val="000000"/>
          <w:sz w:val="24"/>
          <w14:textFill>
            <w14:solidFill>
              <w14:srgbClr w14:val="000000"/>
            </w14:solidFill>
          </w14:textFill>
          <w:lang w:val="en-US" w:eastAsia="zh-CN"/>
          <w:highlight w:val="none"/>
        </w:rPr>
        <w:t>附件10：企业委托书</w:t>
      </w:r>
      <w:bookmarkEnd w:id="41"/>
      <w:bookmarkEnd w:id="42"/>
      <w:bookmarkEnd w:id="43"/>
    </w:p>
    <w:p>
      <w:pPr>
        <w:snapToGrid w:val="0"/>
        <w:spacing w:line="400" w:lineRule="exact"/>
        <w:rPr>
          <w:rFonts w:hint="eastAsia"/>
          <w:color w:val="000000"/>
          <w:sz w:val="24"/>
          <w14:textFill>
            <w14:solidFill>
              <w14:srgbClr w14:val="000000"/>
            </w14:solidFill>
          </w14:textFill>
          <w:lang w:val="en-US" w:eastAsia="zh-CN"/>
          <w:highlight w:val="none"/>
        </w:rPr>
      </w:pPr>
      <w:bookmarkStart w:id="44" w:name="_Toc24433"/>
      <w:bookmarkStart w:id="45" w:name="_Toc4855"/>
      <w:bookmarkStart w:id="46" w:name="_Toc17961"/>
      <w:bookmarkStart w:id="47" w:name="_Toc19523"/>
      <w:r>
        <w:rPr>
          <w:rFonts w:hint="eastAsia"/>
          <w:color w:val="000000"/>
          <w:sz w:val="24"/>
          <w14:textFill>
            <w14:solidFill>
              <w14:srgbClr w14:val="000000"/>
            </w14:solidFill>
          </w14:textFill>
          <w:lang w:val="en-US" w:eastAsia="zh-CN"/>
          <w:highlight w:val="none"/>
        </w:rPr>
        <w:t>附件11：企业承诺书</w:t>
      </w:r>
      <w:bookmarkEnd w:id="44"/>
      <w:bookmarkEnd w:id="45"/>
      <w:bookmarkEnd w:id="46"/>
      <w:bookmarkEnd w:id="47"/>
    </w:p>
    <w:p>
      <w:pPr>
        <w:snapToGrid w:val="0"/>
        <w:spacing w:line="400" w:lineRule="exact"/>
        <w:rPr>
          <w:rFonts w:hint="eastAsia"/>
          <w:color w:val="000000"/>
          <w:sz w:val="24"/>
          <w14:textFill>
            <w14:solidFill>
              <w14:srgbClr w14:val="000000"/>
            </w14:solidFill>
          </w14:textFill>
          <w:lang w:val="en-US" w:eastAsia="zh-CN"/>
          <w:highlight w:val="none"/>
        </w:rPr>
      </w:pPr>
      <w:bookmarkStart w:id="48" w:name="_Toc16229"/>
      <w:bookmarkStart w:id="49" w:name="_Toc26370"/>
      <w:bookmarkStart w:id="50" w:name="_Toc660"/>
      <w:bookmarkStart w:id="51" w:name="_Toc19568"/>
      <w:r>
        <w:rPr>
          <w:rFonts w:hint="eastAsia"/>
          <w:color w:val="000000"/>
          <w:sz w:val="24"/>
          <w14:textFill>
            <w14:solidFill>
              <w14:srgbClr w14:val="000000"/>
            </w14:solidFill>
          </w14:textFill>
          <w:lang w:val="en-US" w:eastAsia="zh-CN"/>
          <w:highlight w:val="none"/>
        </w:rPr>
        <w:t>附件12：环评承诺书</w:t>
      </w:r>
      <w:bookmarkEnd w:id="48"/>
      <w:bookmarkEnd w:id="49"/>
      <w:bookmarkEnd w:id="50"/>
      <w:bookmarkEnd w:id="51"/>
    </w:p>
    <w:p>
      <w:pPr>
        <w:pStyle w:val="15"/>
        <w:rPr>
          <w:color w:val="000000"/>
          <w14:textFill>
            <w14:solidFill>
              <w14:srgbClr w14:val="000000"/>
            </w14:solidFill>
          </w14:textFill>
          <w:highlight w:val="none"/>
        </w:rPr>
      </w:pPr>
    </w:p>
    <w:p>
      <w:pPr>
        <w:rPr>
          <w:color w:val="000000"/>
          <w14:textFill>
            <w14:solidFill>
              <w14:srgbClr w14:val="000000"/>
            </w14:solidFill>
          </w14:textFill>
          <w:highlight w:val="none"/>
        </w:rPr>
        <w:sectPr>
          <w:pgSz w:w="11906" w:h="16838"/>
          <w:pgMar w:top="1134" w:right="1134" w:bottom="1134" w:left="1134" w:header="851" w:footer="851" w:gutter="0"/>
          <w:pgNumType w:fmt="numberInDash" w:start="1"/>
          <w:cols w:num="1" w:space="720"/>
          <w:docGrid w:linePitch="312" w:charSpace="0"/>
        </w:sectPr>
      </w:pPr>
    </w:p>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sectPr>
          <w:footerReference w:type="default" r:id="rId4"/>
          <w:pgSz w:w="11906" w:h="16838"/>
          <w:pgMar w:top="1134" w:right="1134" w:bottom="1134" w:left="1134" w:header="851" w:footer="851" w:gutter="0"/>
          <w:pgNumType w:start="1"/>
          <w:cols w:num="1" w:space="720"/>
          <w:docGrid w:linePitch="312" w:charSpace="0"/>
        </w:sectPr>
      </w:pPr>
    </w:p>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pPr>
      <w:r>
        <w:rPr>
          <w:rFonts w:ascii="黑体" w:eastAsia="黑体" w:hAnsi="黑体" w:hint="eastAsia"/>
          <w:snapToGrid w:val="0"/>
          <w:color w:val="000000"/>
          <w:sz w:val="30"/>
          <w:szCs w:val="30"/>
          <w14:textFill>
            <w14:solidFill>
              <w14:srgbClr w14:val="000000"/>
            </w14:solidFill>
          </w14:textFill>
          <w:highlight w:val="none"/>
        </w:rPr>
        <w:t>一、建设项目基本情况</w:t>
      </w:r>
      <w:bookmarkEnd w:id="8"/>
      <w:bookmarkEnd w:id="9"/>
      <w:bookmarkEnd w:id="10"/>
      <w:bookmarkEnd w:id="11"/>
      <w:bookmarkEnd w:id="15"/>
    </w:p>
    <w:tbl>
      <w:tblPr>
        <w:jc w:val="center"/>
        <w:tblW w:w="4974"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746"/>
        <w:gridCol w:w="1464"/>
        <w:gridCol w:w="842"/>
        <w:gridCol w:w="1840"/>
        <w:gridCol w:w="3676"/>
      </w:tblGrid>
      <w:tr>
        <w:trPr>
          <w:trHeight w:val="466"/>
        </w:trPr>
        <w:tc>
          <w:tcPr>
            <w:tcW w:w="939" w:type="pct"/>
            <w:tcMar>
              <w:top w:w="16" w:type="dxa"/>
              <w:left w:w="16" w:type="dxa"/>
              <w:right w:w="16" w:type="dxa"/>
            </w:tcMar>
            <w:vAlign w:val="center"/>
          </w:tcPr>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建设项目名称</w:t>
            </w:r>
          </w:p>
        </w:tc>
        <w:tc>
          <w:tcPr>
            <w:tcW w:w="4060" w:type="pct"/>
            <w:gridSpan w:val="4"/>
            <w:vAlign w:val="center"/>
          </w:tcPr>
          <w:p>
            <w:pPr>
              <w:adjustRightInd w:val="0"/>
              <w:snapToGrid w:val="0"/>
              <w:jc w:val="center"/>
              <w:rPr>
                <w:rFonts w:ascii="Times New Roman" w:eastAsia="宋体" w:cs="Times New Roman" w:hAnsi="Times New Roman" w:hint="eastAsia"/>
                <w:color w:val="000000"/>
                <w:sz w:val="24"/>
                <w14:textFill>
                  <w14:solidFill>
                    <w14:srgbClr w14:val="000000"/>
                  </w14:solidFill>
                </w14:textFill>
                <w:lang w:eastAsia="zh-CN"/>
                <w:highlight w:val="none"/>
              </w:rPr>
            </w:pPr>
            <w:r>
              <w:rPr>
                <w:rFonts w:cs="Times New Roman" w:hint="eastAsia"/>
                <w:color w:val="000000"/>
                <w:sz w:val="24"/>
                <w14:textFill>
                  <w14:solidFill>
                    <w14:srgbClr w14:val="000000"/>
                  </w14:solidFill>
                </w14:textFill>
                <w:lang w:eastAsia="zh-CN"/>
                <w:highlight w:val="none"/>
              </w:rPr>
              <w:t>石家庄犇辉钢化玻璃有限公司年产12万m</w:t>
            </w:r>
            <w:r>
              <w:rPr>
                <w:rFonts w:cs="Times New Roman" w:hint="eastAsia"/>
                <w:color w:val="000000"/>
                <w:sz w:val="24"/>
                <w:vertAlign w:val="superscript"/>
                <w14:textFill>
                  <w14:solidFill>
                    <w14:srgbClr w14:val="000000"/>
                  </w14:solidFill>
                </w14:textFill>
                <w:lang w:eastAsia="zh-CN"/>
                <w:highlight w:val="none"/>
              </w:rPr>
              <w:t>2</w:t>
            </w:r>
            <w:r>
              <w:rPr>
                <w:rFonts w:cs="Times New Roman" w:hint="eastAsia"/>
                <w:color w:val="000000"/>
                <w:sz w:val="24"/>
                <w14:textFill>
                  <w14:solidFill>
                    <w14:srgbClr w14:val="000000"/>
                  </w14:solidFill>
                </w14:textFill>
                <w:lang w:eastAsia="zh-CN"/>
                <w:highlight w:val="none"/>
              </w:rPr>
              <w:t>钢化玻璃迁建项目</w:t>
            </w:r>
          </w:p>
        </w:tc>
      </w:tr>
      <w:tr>
        <w:trPr>
          <w:trHeight w:val="447"/>
        </w:trPr>
        <w:tc>
          <w:tcPr>
            <w:tcW w:w="939" w:type="pct"/>
            <w:tcMar>
              <w:top w:w="16" w:type="dxa"/>
              <w:left w:w="16" w:type="dxa"/>
              <w:right w:w="16" w:type="dxa"/>
            </w:tcMar>
            <w:vAlign w:val="center"/>
          </w:tcPr>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项目代码</w:t>
            </w:r>
          </w:p>
        </w:tc>
        <w:tc>
          <w:tcPr>
            <w:tcW w:w="4060" w:type="pct"/>
            <w:gridSpan w:val="4"/>
            <w:tcBorders>
              <w:left w:val="single" w:sz="4" w:space="0" w:color="auto"/>
            </w:tcBorders>
            <w:vAlign w:val="center"/>
          </w:tcPr>
          <w:p>
            <w:pPr>
              <w:adjustRightInd w:val="0"/>
              <w:snapToGrid w:val="0"/>
              <w:jc w:val="center"/>
              <w:rPr>
                <w:rFonts w:ascii="Times New Roman" w:eastAsia="宋体" w:cs="Times New Roman" w:hAnsi="Times New Roman"/>
                <w:color w:val="000000"/>
                <w:sz w:val="24"/>
                <w14:textFill>
                  <w14:solidFill>
                    <w14:srgbClr w14:val="000000"/>
                  </w14:solidFill>
                </w14:textFill>
                <w:lang w:val="en-US" w:eastAsia="zh-CN"/>
                <w:highlight w:val="none"/>
              </w:rPr>
            </w:pPr>
            <w:r>
              <w:rPr>
                <w:rFonts w:ascii="Times New Roman" w:cs="Times New Roman" w:hAnsi="Times New Roman"/>
                <w:color w:val="000000"/>
                <w:sz w:val="24"/>
                <w14:textFill>
                  <w14:solidFill>
                    <w14:srgbClr w14:val="000000"/>
                  </w14:solidFill>
                </w14:textFill>
                <w:highlight w:val="none"/>
              </w:rPr>
              <w:t>2</w:t>
            </w:r>
            <w:r>
              <w:rPr>
                <w:rFonts w:cs="Times New Roman" w:hint="eastAsia"/>
                <w:color w:val="000000"/>
                <w:sz w:val="24"/>
                <w14:textFill>
                  <w14:solidFill>
                    <w14:srgbClr w14:val="000000"/>
                  </w14:solidFill>
                </w14:textFill>
                <w:lang w:val="en-US" w:eastAsia="zh-CN"/>
                <w:highlight w:val="none"/>
              </w:rPr>
              <w:t>5</w:t>
            </w:r>
            <w:r>
              <w:rPr>
                <w:rFonts w:ascii="Times New Roman" w:cs="Times New Roman" w:hAnsi="Times New Roman"/>
                <w:color w:val="000000"/>
                <w:sz w:val="24"/>
                <w14:textFill>
                  <w14:solidFill>
                    <w14:srgbClr w14:val="000000"/>
                  </w14:solidFill>
                </w14:textFill>
                <w:highlight w:val="none"/>
              </w:rPr>
              <w:t>10-130111-89-01-</w:t>
            </w:r>
            <w:r>
              <w:rPr>
                <w:rFonts w:cs="Times New Roman" w:hint="eastAsia"/>
                <w:color w:val="000000"/>
                <w:sz w:val="24"/>
                <w14:textFill>
                  <w14:solidFill>
                    <w14:srgbClr w14:val="000000"/>
                  </w14:solidFill>
                </w14:textFill>
                <w:lang w:val="en-US" w:eastAsia="zh-CN"/>
                <w:highlight w:val="none"/>
              </w:rPr>
              <w:t>969348</w:t>
            </w:r>
          </w:p>
        </w:tc>
      </w:tr>
      <w:tr>
        <w:trPr>
          <w:trHeight w:val="428"/>
        </w:trPr>
        <w:tc>
          <w:tcPr>
            <w:tcW w:w="939" w:type="pct"/>
            <w:tcMar>
              <w:top w:w="16" w:type="dxa"/>
              <w:left w:w="16" w:type="dxa"/>
              <w:right w:w="16" w:type="dxa"/>
            </w:tcMar>
            <w:vAlign w:val="center"/>
          </w:tcPr>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建设单位联系人</w:t>
            </w:r>
          </w:p>
        </w:tc>
        <w:tc>
          <w:tcPr>
            <w:tcW w:w="760" w:type="pct"/>
            <w:tcBorders>
              <w:left w:val="single" w:sz="4" w:space="0" w:color="auto"/>
            </w:tcBorders>
            <w:vAlign w:val="center"/>
          </w:tcPr>
          <w:p>
            <w:pPr>
              <w:adjustRightInd w:val="0"/>
              <w:snapToGrid w:val="0"/>
              <w:jc w:val="center"/>
              <w:rPr>
                <w:rFonts w:ascii="Times New Roman" w:eastAsia="宋体" w:cs="Times New Roman" w:hAnsi="Times New Roman"/>
                <w:color w:val="000000"/>
                <w:sz w:val="24"/>
                <w14:textFill>
                  <w14:solidFill>
                    <w14:srgbClr w14:val="000000"/>
                  </w14:solidFill>
                </w14:textFill>
                <w:lang w:val="en-US" w:eastAsia="zh-CN"/>
                <w:highlight w:val="none"/>
              </w:rPr>
            </w:pPr>
            <w:r>
              <w:rPr>
                <w:rFonts w:ascii="Times New Roman" w:cs="Times New Roman" w:hAnsi="Times New Roman"/>
                <w:color w:val="000000"/>
                <w:sz w:val="24"/>
                <w14:textFill>
                  <w14:solidFill>
                    <w14:srgbClr w14:val="000000"/>
                  </w14:solidFill>
                </w14:textFill>
                <w:highlight w:val="none"/>
              </w:rPr>
              <w:t>***</w:t>
            </w:r>
          </w:p>
        </w:tc>
        <w:tc>
          <w:tcPr>
            <w:tcW w:w="1392" w:type="pct"/>
            <w:gridSpan w:val="2"/>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联系方式</w:t>
            </w:r>
          </w:p>
        </w:tc>
        <w:tc>
          <w:tcPr>
            <w:tcW w:w="1907" w:type="pct"/>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w:t>
            </w:r>
          </w:p>
        </w:tc>
      </w:tr>
      <w:tr>
        <w:trPr>
          <w:trHeight w:val="497"/>
        </w:trPr>
        <w:tc>
          <w:tcPr>
            <w:tcW w:w="939" w:type="pct"/>
            <w:tcMar>
              <w:top w:w="16" w:type="dxa"/>
              <w:left w:w="16" w:type="dxa"/>
              <w:right w:w="16" w:type="dxa"/>
            </w:tcMar>
            <w:vAlign w:val="center"/>
          </w:tcPr>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建设地点</w:t>
            </w:r>
          </w:p>
        </w:tc>
        <w:tc>
          <w:tcPr>
            <w:tcW w:w="4060" w:type="pct"/>
            <w:gridSpan w:val="4"/>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石家庄市栾城区楼底镇段同村装备制造产业园和谐街63号院内1A号</w:t>
            </w:r>
          </w:p>
        </w:tc>
      </w:tr>
      <w:tr>
        <w:trPr>
          <w:trHeight w:val="428"/>
        </w:trPr>
        <w:tc>
          <w:tcPr>
            <w:tcW w:w="939" w:type="pct"/>
            <w:tcMar>
              <w:top w:w="16" w:type="dxa"/>
              <w:left w:w="16" w:type="dxa"/>
              <w:right w:w="16" w:type="dxa"/>
            </w:tcMar>
            <w:vAlign w:val="center"/>
          </w:tcPr>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地理坐标</w:t>
            </w:r>
          </w:p>
        </w:tc>
        <w:tc>
          <w:tcPr>
            <w:tcW w:w="4060" w:type="pct"/>
            <w:gridSpan w:val="4"/>
            <w:tcBorders>
              <w:left w:val="single" w:sz="4" w:space="0" w:color="auto"/>
            </w:tcBorders>
            <w:vAlign w:val="center"/>
          </w:tcPr>
          <w:p>
            <w:pPr>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w:t>
            </w:r>
            <w:r>
              <w:rPr>
                <w:rFonts w:ascii="Times New Roman" w:cs="Times New Roman" w:hAnsi="Times New Roman"/>
                <w:color w:val="000000"/>
                <w:sz w:val="24"/>
                <w:u w:val="single"/>
                <w14:textFill>
                  <w14:solidFill>
                    <w14:srgbClr w14:val="000000"/>
                  </w14:solidFill>
                </w14:textFill>
                <w:highlight w:val="none"/>
              </w:rPr>
              <w:t>114</w:t>
            </w:r>
            <w:r>
              <w:rPr>
                <w:rFonts w:ascii="Times New Roman" w:cs="Times New Roman" w:hAnsi="Times New Roman"/>
                <w:color w:val="000000"/>
                <w:sz w:val="24"/>
                <w14:textFill>
                  <w14:solidFill>
                    <w14:srgbClr w14:val="000000"/>
                  </w14:solidFill>
                </w14:textFill>
                <w:highlight w:val="none"/>
              </w:rPr>
              <w:t>度</w:t>
            </w:r>
            <w:r>
              <w:rPr>
                <w:rFonts w:ascii="Times New Roman" w:cs="Times New Roman" w:hAnsi="Times New Roman"/>
                <w:color w:val="000000"/>
                <w:sz w:val="24"/>
                <w:u w:val="single"/>
                <w14:textFill>
                  <w14:solidFill>
                    <w14:srgbClr w14:val="000000"/>
                  </w14:solidFill>
                </w14:textFill>
                <w:highlight w:val="none"/>
              </w:rPr>
              <w:t>3</w:t>
            </w:r>
            <w:r>
              <w:rPr>
                <w:rFonts w:cs="Times New Roman" w:hint="eastAsia"/>
                <w:color w:val="000000"/>
                <w:sz w:val="24"/>
                <w:u w:val="single"/>
                <w14:textFill>
                  <w14:solidFill>
                    <w14:srgbClr w14:val="000000"/>
                  </w14:solidFill>
                </w14:textFill>
                <w:lang w:val="en-US" w:eastAsia="zh-CN"/>
                <w:highlight w:val="none"/>
              </w:rPr>
              <w:t>2</w:t>
            </w:r>
            <w:r>
              <w:rPr>
                <w:rFonts w:ascii="Times New Roman" w:cs="Times New Roman" w:hAnsi="Times New Roman"/>
                <w:color w:val="000000"/>
                <w:sz w:val="24"/>
                <w14:textFill>
                  <w14:solidFill>
                    <w14:srgbClr w14:val="000000"/>
                  </w14:solidFill>
                </w14:textFill>
                <w:highlight w:val="none"/>
              </w:rPr>
              <w:t>分</w:t>
            </w:r>
            <w:r>
              <w:rPr>
                <w:rFonts w:cs="Times New Roman" w:hint="eastAsia"/>
                <w:color w:val="000000"/>
                <w:sz w:val="24"/>
                <w:u w:val="single"/>
                <w14:textFill>
                  <w14:solidFill>
                    <w14:srgbClr w14:val="000000"/>
                  </w14:solidFill>
                </w14:textFill>
                <w:lang w:val="en-US" w:eastAsia="zh-CN"/>
                <w:highlight w:val="none"/>
              </w:rPr>
              <w:t>13.164</w:t>
            </w:r>
            <w:r>
              <w:rPr>
                <w:rFonts w:ascii="Times New Roman" w:cs="Times New Roman" w:hAnsi="Times New Roman"/>
                <w:color w:val="000000"/>
                <w:sz w:val="24"/>
                <w14:textFill>
                  <w14:solidFill>
                    <w14:srgbClr w14:val="000000"/>
                  </w14:solidFill>
                </w14:textFill>
                <w:highlight w:val="none"/>
              </w:rPr>
              <w:t>秒，</w:t>
            </w:r>
            <w:r>
              <w:rPr>
                <w:rFonts w:ascii="Times New Roman" w:cs="Times New Roman" w:hAnsi="Times New Roman"/>
                <w:color w:val="000000"/>
                <w:sz w:val="24"/>
                <w:u w:val="single"/>
                <w14:textFill>
                  <w14:solidFill>
                    <w14:srgbClr w14:val="000000"/>
                  </w14:solidFill>
                </w14:textFill>
                <w:highlight w:val="none"/>
              </w:rPr>
              <w:t>37</w:t>
            </w:r>
            <w:r>
              <w:rPr>
                <w:rFonts w:ascii="Times New Roman" w:cs="Times New Roman" w:hAnsi="Times New Roman"/>
                <w:color w:val="000000"/>
                <w:sz w:val="24"/>
                <w14:textFill>
                  <w14:solidFill>
                    <w14:srgbClr w14:val="000000"/>
                  </w14:solidFill>
                </w14:textFill>
                <w:highlight w:val="none"/>
              </w:rPr>
              <w:t>度</w:t>
            </w:r>
            <w:r>
              <w:rPr>
                <w:rFonts w:ascii="Times New Roman" w:cs="Times New Roman" w:hAnsi="Times New Roman"/>
                <w:color w:val="000000"/>
                <w:sz w:val="24"/>
                <w:u w:val="single"/>
                <w14:textFill>
                  <w14:solidFill>
                    <w14:srgbClr w14:val="000000"/>
                  </w14:solidFill>
                </w14:textFill>
                <w:highlight w:val="none"/>
              </w:rPr>
              <w:t>5</w:t>
            </w:r>
            <w:r>
              <w:rPr>
                <w:rFonts w:cs="Times New Roman" w:hint="eastAsia"/>
                <w:color w:val="000000"/>
                <w:sz w:val="24"/>
                <w:u w:val="single"/>
                <w14:textFill>
                  <w14:solidFill>
                    <w14:srgbClr w14:val="000000"/>
                  </w14:solidFill>
                </w14:textFill>
                <w:lang w:val="en-US" w:eastAsia="zh-CN"/>
                <w:highlight w:val="none"/>
              </w:rPr>
              <w:t>6</w:t>
            </w:r>
            <w:r>
              <w:rPr>
                <w:rFonts w:ascii="Times New Roman" w:cs="Times New Roman" w:hAnsi="Times New Roman"/>
                <w:color w:val="000000"/>
                <w:sz w:val="24"/>
                <w14:textFill>
                  <w14:solidFill>
                    <w14:srgbClr w14:val="000000"/>
                  </w14:solidFill>
                </w14:textFill>
                <w:highlight w:val="none"/>
              </w:rPr>
              <w:t>分</w:t>
            </w:r>
            <w:r>
              <w:rPr>
                <w:rFonts w:cs="Times New Roman" w:hint="eastAsia"/>
                <w:color w:val="000000"/>
                <w:sz w:val="24"/>
                <w:u w:val="single"/>
                <w14:textFill>
                  <w14:solidFill>
                    <w14:srgbClr w14:val="000000"/>
                  </w14:solidFill>
                </w14:textFill>
                <w:lang w:val="en-US" w:eastAsia="zh-CN"/>
                <w:highlight w:val="none"/>
              </w:rPr>
              <w:t>3.503</w:t>
            </w:r>
            <w:r>
              <w:rPr>
                <w:rFonts w:ascii="Times New Roman" w:cs="Times New Roman" w:hAnsi="Times New Roman"/>
                <w:color w:val="000000"/>
                <w:sz w:val="24"/>
                <w14:textFill>
                  <w14:solidFill>
                    <w14:srgbClr w14:val="000000"/>
                  </w14:solidFill>
                </w14:textFill>
                <w:highlight w:val="none"/>
              </w:rPr>
              <w:t>秒）</w:t>
            </w:r>
          </w:p>
        </w:tc>
      </w:tr>
      <w:tr>
        <w:trPr>
          <w:trHeight w:val="561"/>
        </w:trPr>
        <w:tc>
          <w:tcPr>
            <w:tcW w:w="939" w:type="pct"/>
            <w:tcMar>
              <w:top w:w="16" w:type="dxa"/>
              <w:left w:w="16" w:type="dxa"/>
              <w:right w:w="16" w:type="dxa"/>
            </w:tcMar>
            <w:vAlign w:val="center"/>
          </w:tcPr>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国民经济</w:t>
            </w:r>
          </w:p>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行业类别</w:t>
            </w:r>
          </w:p>
        </w:tc>
        <w:tc>
          <w:tcPr>
            <w:tcW w:w="1197" w:type="pct"/>
            <w:gridSpan w:val="2"/>
            <w:tcBorders>
              <w:left w:val="single" w:sz="4" w:space="0" w:color="auto"/>
            </w:tcBorders>
            <w:vAlign w:val="center"/>
          </w:tcPr>
          <w:p>
            <w:pPr>
              <w:adjustRightInd w:val="0"/>
              <w:snapToGrid w:val="0"/>
              <w:jc w:val="center"/>
              <w:rPr>
                <w:rFonts w:ascii="Times New Roman" w:eastAsia="宋体" w:cs="Times New Roman" w:hAnsi="Times New Roman"/>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pacing w:val="-6"/>
                <w:sz w:val="24"/>
                <w:szCs w:val="24"/>
                <w14:textFill>
                  <w14:solidFill>
                    <w14:srgbClr w14:val="000000"/>
                  </w14:solidFill>
                </w14:textFill>
                <w:lang w:val="en-US" w:eastAsia="zh-CN"/>
                <w:highlight w:val="none"/>
              </w:rPr>
              <w:t>C</w:t>
            </w:r>
            <w:r>
              <w:rPr>
                <w:rFonts w:ascii="Times New Roman" w:eastAsia="宋体" w:cs="Times New Roman" w:hAnsi="Times New Roman" w:hint="eastAsia"/>
                <w:color w:val="000000"/>
                <w:spacing w:val="-6"/>
                <w:sz w:val="24"/>
                <w:szCs w:val="24"/>
                <w14:textFill>
                  <w14:solidFill>
                    <w14:srgbClr w14:val="000000"/>
                  </w14:solidFill>
                </w14:textFill>
                <w:lang w:eastAsia="zh-CN"/>
                <w:highlight w:val="none"/>
              </w:rPr>
              <w:t>3042特种玻璃制造</w:t>
            </w:r>
            <w:r>
              <w:rPr>
                <w:rFonts w:cs="Times New Roman" w:hint="eastAsia"/>
                <w:color w:val="000000"/>
                <w:spacing w:val="-6"/>
                <w:sz w:val="24"/>
                <w:szCs w:val="24"/>
                <w14:textFill>
                  <w14:solidFill>
                    <w14:srgbClr w14:val="000000"/>
                  </w14:solidFill>
                </w14:textFill>
                <w:lang w:eastAsia="zh-CN"/>
                <w:highlight w:val="none"/>
              </w:rPr>
              <w:t>、</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C2319包装装潢及其他印刷</w:t>
            </w:r>
          </w:p>
        </w:tc>
        <w:tc>
          <w:tcPr>
            <w:tcW w:w="955" w:type="pct"/>
            <w:tcBorders>
              <w:left w:val="single" w:sz="4" w:space="0" w:color="auto"/>
            </w:tcBorders>
            <w:vAlign w:val="center"/>
          </w:tcPr>
          <w:p>
            <w:pPr>
              <w:widowControl/>
              <w:jc w:val="center"/>
              <w:rPr>
                <w:rFonts w:ascii="Times New Roman" w:cs="Times New Roman" w:hAnsi="Times New Roman"/>
                <w:color w:val="000000"/>
                <w:sz w:val="24"/>
                <w14:textFill>
                  <w14:solidFill>
                    <w14:srgbClr w14:val="000000"/>
                  </w14:solidFill>
                </w14:textFill>
                <w:highlight w:val="none"/>
              </w:rPr>
            </w:pPr>
            <w:bookmarkStart w:id="52" w:name="_Hlk49843745"/>
            <w:r>
              <w:rPr>
                <w:rFonts w:ascii="Times New Roman" w:cs="Times New Roman" w:hAnsi="Times New Roman"/>
                <w:color w:val="000000"/>
                <w:sz w:val="24"/>
                <w14:textFill>
                  <w14:solidFill>
                    <w14:srgbClr w14:val="000000"/>
                  </w14:solidFill>
                </w14:textFill>
                <w:highlight w:val="none"/>
              </w:rPr>
              <w:t>建设项目</w:t>
            </w:r>
          </w:p>
          <w:p>
            <w:pPr>
              <w:widowControl/>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行业类别</w:t>
            </w:r>
            <w:bookmarkEnd w:id="52"/>
          </w:p>
        </w:tc>
        <w:tc>
          <w:tcPr>
            <w:tcW w:w="1907" w:type="pct"/>
            <w:tcBorders>
              <w:left w:val="single" w:sz="4" w:space="0" w:color="auto"/>
            </w:tcBorders>
            <w:vAlign w:val="center"/>
          </w:tcPr>
          <w:p>
            <w:pPr>
              <w:widowControl/>
              <w:jc w:val="center"/>
              <w:rPr>
                <w:rFonts w:ascii="Times New Roman" w:cs="Times New Roman" w:hAnsi="Times New Roman"/>
                <w:color w:val="000000"/>
                <w:sz w:val="24"/>
                <w14:textFill>
                  <w14:solidFill>
                    <w14:srgbClr w14:val="000000"/>
                  </w14:solidFill>
                </w14:textFill>
                <w:highlight w:val="none"/>
              </w:rPr>
            </w:pP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二十七、非金属矿物制品业30-57、玻璃制造304；玻璃制品制造305-特种玻璃制造</w:t>
            </w:r>
            <w:r>
              <w:rPr>
                <w:rFonts w:ascii="Times New Roman"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及</w:t>
            </w:r>
            <w:r>
              <w:rPr>
                <w:rFonts w:ascii="Times New Roman"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二十、印刷和记录媒介复制业23-39印刷231*-</w:t>
            </w:r>
            <w:r>
              <w:rPr>
                <w:rFonts w:cs="Times New Roman" w:hint="eastAsia"/>
                <w:color w:val="000000"/>
                <w:kern w:val="0"/>
                <w:sz w:val="24"/>
                <w:szCs w:val="20"/>
                <w14:textFill>
                  <w14:solidFill>
                    <w14:srgbClr w14:val="000000"/>
                  </w14:solidFill>
                </w14:textFill>
                <w:lang w:val="en-US" w:eastAsia="zh-CN" w:bidi="ar-SA"/>
                <w:highlight w:val="none"/>
              </w:rPr>
              <w:t>/</w:t>
            </w:r>
          </w:p>
        </w:tc>
      </w:tr>
      <w:tr>
        <w:trPr>
          <w:trHeight w:val="1219"/>
        </w:trPr>
        <w:tc>
          <w:tcPr>
            <w:tcW w:w="939" w:type="pct"/>
            <w:tcMar>
              <w:top w:w="16" w:type="dxa"/>
              <w:left w:w="16" w:type="dxa"/>
              <w:right w:w="16" w:type="dxa"/>
            </w:tcMar>
            <w:vAlign w:val="center"/>
          </w:tcPr>
          <w:p>
            <w:pPr>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建设性质</w:t>
            </w:r>
          </w:p>
        </w:tc>
        <w:tc>
          <w:tcPr>
            <w:tcW w:w="1197" w:type="pct"/>
            <w:gridSpan w:val="2"/>
            <w:tcBorders>
              <w:left w:val="single" w:sz="4" w:space="0" w:color="auto"/>
            </w:tcBorders>
            <w:vAlign w:val="center"/>
          </w:tcPr>
          <w:p>
            <w:pPr>
              <w:jc w:val="left"/>
              <w:rPr>
                <w:rFonts w:ascii="Times New Roman" w:eastAsia="宋体" w:cs="Times New Roman" w:hAnsi="Times New Roman" w:hint="eastAsia"/>
                <w:color w:val="000000"/>
                <w:sz w:val="24"/>
                <w14:textFill>
                  <w14:solidFill>
                    <w14:srgbClr w14:val="000000"/>
                  </w14:solidFill>
                </w14:textFill>
                <w:lang w:eastAsia="zh-CN"/>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新建（迁建</w:t>
            </w:r>
            <w:r>
              <w:rPr>
                <w:rFonts w:cs="Times New Roman" w:hint="eastAsia"/>
                <w:color w:val="000000"/>
                <w:sz w:val="24"/>
                <w14:textFill>
                  <w14:solidFill>
                    <w14:srgbClr w14:val="000000"/>
                  </w14:solidFill>
                </w14:textFill>
                <w:lang w:eastAsia="zh-CN"/>
                <w:highlight w:val="none"/>
              </w:rPr>
              <w:t>）</w:t>
            </w:r>
          </w:p>
          <w:p>
            <w:pPr>
              <w:jc w:val="left"/>
              <w:rPr>
                <w:rFonts w:ascii="Times New Roman" w:cs="Times New Roman" w:hAnsi="Times New Roman"/>
                <w:color w:val="000000"/>
                <w:sz w:val="24"/>
                <w14:textFill>
                  <w14:solidFill>
                    <w14:srgbClr w14:val="000000"/>
                  </w14:solidFill>
                </w14:textFill>
                <w:lang w:val="en-US"/>
                <w:highlight w:val="none"/>
              </w:rPr>
            </w:pPr>
            <w:r>
              <w:rPr>
                <w:rFonts w:cs="Times New Roman" w:hint="eastAsia"/>
                <w:color w:val="000000"/>
                <w:sz w:val="24"/>
                <w14:textFill>
                  <w14:solidFill>
                    <w14:srgbClr w14:val="000000"/>
                  </w14:solidFill>
                </w14:textFill>
                <w:lang w:eastAsia="zh-CN"/>
                <w:highlight w:val="none"/>
              </w:rPr>
              <w:t>□</w:t>
            </w:r>
            <w:r>
              <w:rPr>
                <w:rFonts w:cs="Times New Roman" w:hint="eastAsia"/>
                <w:color w:val="000000"/>
                <w:sz w:val="24"/>
                <w14:textFill>
                  <w14:solidFill>
                    <w14:srgbClr w14:val="000000"/>
                  </w14:solidFill>
                </w14:textFill>
                <w:lang w:val="en-US" w:eastAsia="zh-CN"/>
                <w:highlight w:val="none"/>
              </w:rPr>
              <w:t>改建</w:t>
            </w:r>
          </w:p>
          <w:p>
            <w:pPr>
              <w:jc w:val="left"/>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扩建</w:t>
            </w:r>
          </w:p>
          <w:p>
            <w:pPr>
              <w:jc w:val="left"/>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技术改造</w:t>
            </w:r>
          </w:p>
        </w:tc>
        <w:tc>
          <w:tcPr>
            <w:tcW w:w="955" w:type="pct"/>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建设项目</w:t>
            </w:r>
          </w:p>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申报情形</w:t>
            </w:r>
          </w:p>
        </w:tc>
        <w:tc>
          <w:tcPr>
            <w:tcW w:w="1907" w:type="pct"/>
            <w:tcBorders>
              <w:left w:val="single" w:sz="4" w:space="0" w:color="auto"/>
            </w:tcBorders>
            <w:vAlign w:val="center"/>
          </w:tcPr>
          <w:p>
            <w:pPr>
              <w:jc w:val="left"/>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cs="Times New Roman" w:hint="eastAsia"/>
                <w:color w:val="000000"/>
                <w:sz w:val="24"/>
                <w14:textFill>
                  <w14:solidFill>
                    <w14:srgbClr w14:val="000000"/>
                  </w14:solidFill>
                </w14:textFill>
                <w:lang w:val="en-US" w:eastAsia="zh-CN"/>
                <w:highlight w:val="none"/>
              </w:rPr>
              <w:t>首</w:t>
            </w:r>
            <w:r>
              <w:rPr>
                <w:rFonts w:ascii="Times New Roman" w:cs="Times New Roman" w:hAnsi="Times New Roman"/>
                <w:color w:val="000000"/>
                <w:sz w:val="24"/>
                <w14:textFill>
                  <w14:solidFill>
                    <w14:srgbClr w14:val="000000"/>
                  </w14:solidFill>
                </w14:textFill>
                <w:highlight w:val="none"/>
              </w:rPr>
              <w:t xml:space="preserve">次申报项目             </w:t>
            </w:r>
          </w:p>
          <w:p>
            <w:pPr>
              <w:jc w:val="left"/>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不予批准后再次申报项目</w:t>
            </w:r>
          </w:p>
          <w:p>
            <w:pPr>
              <w:jc w:val="left"/>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 xml:space="preserve">超五年重新审核项目     </w:t>
            </w:r>
          </w:p>
          <w:p>
            <w:pPr>
              <w:jc w:val="left"/>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重大变动重新报批项目</w:t>
            </w:r>
          </w:p>
        </w:tc>
      </w:tr>
      <w:tr>
        <w:trPr>
          <w:trHeight w:val="851"/>
        </w:trPr>
        <w:tc>
          <w:tcPr>
            <w:tcW w:w="939" w:type="pct"/>
            <w:tcMar>
              <w:top w:w="16" w:type="dxa"/>
              <w:left w:w="16" w:type="dxa"/>
              <w:right w:w="16" w:type="dxa"/>
            </w:tcMar>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项目审批（核准/</w:t>
            </w:r>
          </w:p>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备案）部门（选填）</w:t>
            </w:r>
          </w:p>
        </w:tc>
        <w:tc>
          <w:tcPr>
            <w:tcW w:w="1197" w:type="pct"/>
            <w:gridSpan w:val="2"/>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河北石家庄</w:t>
            </w:r>
            <w:r>
              <w:rPr>
                <w:rFonts w:cs="Times New Roman" w:hint="eastAsia"/>
                <w:color w:val="000000"/>
                <w:sz w:val="24"/>
                <w14:textFill>
                  <w14:solidFill>
                    <w14:srgbClr w14:val="000000"/>
                  </w14:solidFill>
                </w14:textFill>
                <w:lang w:val="en-US" w:eastAsia="zh-CN"/>
                <w:highlight w:val="none"/>
              </w:rPr>
              <w:t>装备制造产业园管理委员会</w:t>
            </w:r>
          </w:p>
        </w:tc>
        <w:tc>
          <w:tcPr>
            <w:tcW w:w="955" w:type="pct"/>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项目审批（核准/</w:t>
            </w:r>
          </w:p>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备案）文号（选填）</w:t>
            </w:r>
          </w:p>
        </w:tc>
        <w:tc>
          <w:tcPr>
            <w:tcW w:w="1907" w:type="pct"/>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装管委投资备字</w:t>
            </w:r>
            <w:r>
              <w:rPr>
                <w:rFonts w:cs="Times New Roman" w:hint="eastAsia"/>
                <w:color w:val="000000"/>
                <w:sz w:val="24"/>
                <w14:textFill>
                  <w14:solidFill>
                    <w14:srgbClr w14:val="000000"/>
                  </w14:solidFill>
                </w14:textFill>
                <w:lang w:val="en-US" w:eastAsia="zh-CN"/>
                <w:highlight w:val="none"/>
              </w:rPr>
              <w:t>[2025]77</w:t>
            </w:r>
            <w:r>
              <w:rPr>
                <w:rFonts w:ascii="Times New Roman" w:cs="Times New Roman" w:hAnsi="Times New Roman"/>
                <w:color w:val="000000"/>
                <w:sz w:val="24"/>
                <w14:textFill>
                  <w14:solidFill>
                    <w14:srgbClr w14:val="000000"/>
                  </w14:solidFill>
                </w14:textFill>
                <w:highlight w:val="none"/>
              </w:rPr>
              <w:t>号</w:t>
            </w:r>
          </w:p>
        </w:tc>
      </w:tr>
      <w:tr>
        <w:trPr>
          <w:trHeight w:val="497"/>
        </w:trPr>
        <w:tc>
          <w:tcPr>
            <w:tcW w:w="939" w:type="pct"/>
            <w:tcMar>
              <w:top w:w="16" w:type="dxa"/>
              <w:left w:w="16" w:type="dxa"/>
              <w:right w:w="16" w:type="dxa"/>
            </w:tcMar>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总投资（万元）</w:t>
            </w:r>
          </w:p>
        </w:tc>
        <w:tc>
          <w:tcPr>
            <w:tcW w:w="1197" w:type="pct"/>
            <w:gridSpan w:val="2"/>
            <w:tcBorders>
              <w:left w:val="single" w:sz="4" w:space="0" w:color="auto"/>
            </w:tcBorders>
            <w:vAlign w:val="center"/>
          </w:tcPr>
          <w:p>
            <w:pPr>
              <w:adjustRightInd w:val="0"/>
              <w:snapToGrid w:val="0"/>
              <w:jc w:val="center"/>
              <w:rPr>
                <w:rFonts w:ascii="Times New Roman" w:eastAsia="宋体" w:cs="Times New Roman" w:hAnsi="Times New Roman"/>
                <w:color w:val="000000"/>
                <w:sz w:val="24"/>
                <w14:textFill>
                  <w14:solidFill>
                    <w14:srgbClr w14:val="000000"/>
                  </w14:solidFill>
                </w14:textFill>
                <w:lang w:val="en-US" w:eastAsia="zh-CN"/>
                <w:highlight w:val="none"/>
              </w:rPr>
            </w:pPr>
            <w:r>
              <w:rPr>
                <w:rFonts w:cs="Times New Roman" w:hint="eastAsia"/>
                <w:color w:val="000000"/>
                <w:sz w:val="24"/>
                <w14:textFill>
                  <w14:solidFill>
                    <w14:srgbClr w14:val="000000"/>
                  </w14:solidFill>
                </w14:textFill>
                <w:lang w:val="en-US" w:eastAsia="zh-CN"/>
                <w:highlight w:val="none"/>
              </w:rPr>
              <w:t>50</w:t>
            </w:r>
          </w:p>
        </w:tc>
        <w:tc>
          <w:tcPr>
            <w:tcW w:w="955"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环保投资（万元）</w:t>
            </w:r>
          </w:p>
        </w:tc>
        <w:tc>
          <w:tcPr>
            <w:tcW w:w="1907" w:type="pct"/>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val="en-US" w:eastAsia="zh-CN"/>
                <w:highlight w:val="none"/>
              </w:rPr>
              <w:t>1</w:t>
            </w:r>
            <w:r>
              <w:rPr>
                <w:rFonts w:ascii="Times New Roman" w:cs="Times New Roman" w:hAnsi="Times New Roman"/>
                <w:color w:val="000000"/>
                <w:sz w:val="24"/>
                <w14:textFill>
                  <w14:solidFill>
                    <w14:srgbClr w14:val="000000"/>
                  </w14:solidFill>
                </w14:textFill>
                <w:highlight w:val="none"/>
              </w:rPr>
              <w:t>0</w:t>
            </w:r>
          </w:p>
        </w:tc>
      </w:tr>
      <w:tr>
        <w:trPr>
          <w:trHeight w:val="497"/>
        </w:trPr>
        <w:tc>
          <w:tcPr>
            <w:tcW w:w="939" w:type="pct"/>
            <w:tcMar>
              <w:top w:w="16" w:type="dxa"/>
              <w:left w:w="16" w:type="dxa"/>
              <w:right w:w="16" w:type="dxa"/>
            </w:tcMar>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环保投资占比（%）</w:t>
            </w:r>
          </w:p>
        </w:tc>
        <w:tc>
          <w:tcPr>
            <w:tcW w:w="1197" w:type="pct"/>
            <w:gridSpan w:val="2"/>
            <w:tcBorders>
              <w:left w:val="single" w:sz="4" w:space="0" w:color="auto"/>
            </w:tcBorders>
            <w:vAlign w:val="center"/>
          </w:tcPr>
          <w:p>
            <w:pPr>
              <w:adjustRightInd w:val="0"/>
              <w:snapToGrid w:val="0"/>
              <w:jc w:val="center"/>
              <w:rPr>
                <w:rFonts w:ascii="Times New Roman" w:eastAsia="宋体" w:cs="Times New Roman" w:hAnsi="Times New Roman"/>
                <w:color w:val="000000"/>
                <w:sz w:val="24"/>
                <w14:textFill>
                  <w14:solidFill>
                    <w14:srgbClr w14:val="000000"/>
                  </w14:solidFill>
                </w14:textFill>
                <w:lang w:val="en-US" w:eastAsia="zh-CN"/>
                <w:highlight w:val="none"/>
              </w:rPr>
            </w:pPr>
            <w:r>
              <w:rPr>
                <w:rFonts w:cs="Times New Roman" w:hint="eastAsia"/>
                <w:color w:val="000000"/>
                <w:sz w:val="24"/>
                <w14:textFill>
                  <w14:solidFill>
                    <w14:srgbClr w14:val="000000"/>
                  </w14:solidFill>
                </w14:textFill>
                <w:lang w:val="en-US" w:eastAsia="zh-CN"/>
                <w:highlight w:val="none"/>
              </w:rPr>
              <w:t>20</w:t>
            </w:r>
          </w:p>
        </w:tc>
        <w:tc>
          <w:tcPr>
            <w:tcW w:w="955"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施工工期</w:t>
            </w:r>
          </w:p>
        </w:tc>
        <w:tc>
          <w:tcPr>
            <w:tcW w:w="1907" w:type="pct"/>
            <w:tcBorders>
              <w:left w:val="single" w:sz="4" w:space="0" w:color="auto"/>
            </w:tcBorders>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val="en-US" w:eastAsia="zh-CN"/>
                <w:highlight w:val="none"/>
              </w:rPr>
              <w:t>2</w:t>
            </w:r>
            <w:r>
              <w:rPr>
                <w:rFonts w:ascii="Times New Roman" w:cs="Times New Roman" w:hAnsi="Times New Roman"/>
                <w:color w:val="000000"/>
                <w:sz w:val="24"/>
                <w14:textFill>
                  <w14:solidFill>
                    <w14:srgbClr w14:val="000000"/>
                  </w14:solidFill>
                </w14:textFill>
                <w:highlight w:val="none"/>
              </w:rPr>
              <w:t>个月</w:t>
            </w:r>
          </w:p>
        </w:tc>
      </w:tr>
      <w:tr>
        <w:trPr>
          <w:trHeight w:val="497"/>
        </w:trPr>
        <w:tc>
          <w:tcPr>
            <w:tcW w:w="939" w:type="pct"/>
            <w:tcMar>
              <w:top w:w="16" w:type="dxa"/>
              <w:left w:w="16" w:type="dxa"/>
              <w:right w:w="16" w:type="dxa"/>
            </w:tcMar>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是否开工建设</w:t>
            </w:r>
          </w:p>
        </w:tc>
        <w:tc>
          <w:tcPr>
            <w:tcW w:w="1197" w:type="pct"/>
            <w:gridSpan w:val="2"/>
            <w:tcBorders>
              <w:left w:val="single" w:sz="4" w:space="0" w:color="auto"/>
            </w:tcBorders>
            <w:vAlign w:val="center"/>
          </w:tcPr>
          <w:p>
            <w:pPr>
              <w:adjustRightInd w:val="0"/>
              <w:snapToGrid w:val="0"/>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否</w:t>
            </w:r>
          </w:p>
          <w:p>
            <w:pPr>
              <w:adjustRightInd w:val="0"/>
              <w:snapToGrid w:val="0"/>
              <w:rPr>
                <w:rFonts w:ascii="Times New Roman" w:cs="Times New Roman" w:hAnsi="Times New Roman"/>
                <w:color w:val="000000"/>
                <w:sz w:val="24"/>
                <w14:textFill>
                  <w14:solidFill>
                    <w14:srgbClr w14:val="000000"/>
                  </w14:solidFill>
                </w14:textFill>
                <w:highlight w:val="none"/>
              </w:rPr>
            </w:pPr>
            <w:r>
              <w:rPr>
                <w:rFonts w:cs="Times New Roman" w:hint="eastAsia"/>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highlight w:val="none"/>
              </w:rPr>
              <w:t>是：</w:t>
            </w:r>
            <w:r>
              <w:rPr>
                <w:rFonts w:ascii="Times New Roman" w:cs="Times New Roman" w:hAnsi="Times New Roman"/>
                <w:color w:val="000000"/>
                <w:sz w:val="24"/>
                <w:u w:val="single"/>
                <w14:textFill>
                  <w14:solidFill>
                    <w14:srgbClr w14:val="000000"/>
                  </w14:solidFill>
                </w14:textFill>
                <w:highlight w:val="none"/>
              </w:rPr>
              <w:t xml:space="preserve">             </w:t>
            </w:r>
          </w:p>
        </w:tc>
        <w:tc>
          <w:tcPr>
            <w:tcW w:w="955" w:type="pct"/>
            <w:tcBorders>
              <w:left w:val="single" w:sz="4" w:space="0" w:color="auto"/>
            </w:tcBorders>
            <w:tcMar>
              <w:top w:w="16" w:type="dxa"/>
              <w:left w:w="16" w:type="dxa"/>
              <w:right w:w="16" w:type="dxa"/>
            </w:tcMar>
            <w:vAlign w:val="center"/>
          </w:tcPr>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用地（用海）</w:t>
            </w:r>
          </w:p>
          <w:p>
            <w:pPr>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面积（m</w:t>
            </w:r>
            <w:r>
              <w:rPr>
                <w:rFonts w:ascii="Times New Roman" w:cs="Times New Roman" w:hAnsi="Times New Roman"/>
                <w:color w:val="000000"/>
                <w:sz w:val="24"/>
                <w:vertAlign w:val="superscript"/>
                <w14:textFill>
                  <w14:solidFill>
                    <w14:srgbClr w14:val="000000"/>
                  </w14:solidFill>
                </w14:textFill>
                <w:highlight w:val="none"/>
              </w:rPr>
              <w:t>2</w:t>
            </w:r>
            <w:r>
              <w:rPr>
                <w:rFonts w:ascii="Times New Roman" w:cs="Times New Roman" w:hAnsi="Times New Roman"/>
                <w:color w:val="000000"/>
                <w:sz w:val="24"/>
                <w14:textFill>
                  <w14:solidFill>
                    <w14:srgbClr w14:val="000000"/>
                  </w14:solidFill>
                </w14:textFill>
                <w:highlight w:val="none"/>
              </w:rPr>
              <w:t>）</w:t>
            </w:r>
          </w:p>
        </w:tc>
        <w:tc>
          <w:tcPr>
            <w:tcW w:w="1907" w:type="pct"/>
            <w:tcBorders>
              <w:left w:val="single" w:sz="4" w:space="0" w:color="auto"/>
            </w:tcBorders>
            <w:vAlign w:val="center"/>
          </w:tcPr>
          <w:p>
            <w:pPr>
              <w:widowControl/>
              <w:jc w:val="center"/>
              <w:rPr>
                <w:rFonts w:ascii="Times New Roman" w:eastAsia="宋体" w:cs="Times New Roman" w:hAnsi="Times New Roman"/>
                <w:color w:val="000000"/>
                <w:sz w:val="24"/>
                <w14:textFill>
                  <w14:solidFill>
                    <w14:srgbClr w14:val="000000"/>
                  </w14:solidFill>
                </w14:textFill>
                <w:lang w:val="en-US" w:eastAsia="zh-CN"/>
                <w:highlight w:val="none"/>
              </w:rPr>
            </w:pPr>
            <w:r>
              <w:rPr>
                <w:rFonts w:cs="Times New Roman" w:hint="eastAsia"/>
                <w:color w:val="000000"/>
                <w:sz w:val="24"/>
                <w14:textFill>
                  <w14:solidFill>
                    <w14:srgbClr w14:val="000000"/>
                  </w14:solidFill>
                </w14:textFill>
                <w:lang w:val="en-US" w:eastAsia="zh-CN"/>
                <w:highlight w:val="none"/>
              </w:rPr>
              <w:t>2500</w:t>
            </w:r>
          </w:p>
        </w:tc>
      </w:tr>
      <w:tr>
        <w:trPr>
          <w:trHeight w:val="654"/>
        </w:trPr>
        <w:tc>
          <w:tcPr>
            <w:tcW w:w="939" w:type="pct"/>
            <w:tcMar>
              <w:left w:w="108" w:type="dxa"/>
            </w:tcMar>
            <w:vAlign w:val="center"/>
          </w:tcPr>
          <w:p>
            <w:pPr>
              <w:autoSpaceDE w:val="0"/>
              <w:autoSpaceDN w:val="0"/>
              <w:adjustRightInd w:val="0"/>
              <w:snapToGrid w:val="0"/>
              <w:jc w:val="center"/>
              <w:rPr>
                <w:rFonts w:ascii="Times New Roman" w:cs="Times New Roman" w:hAnsi="Times New Roman"/>
                <w:color w:val="000000"/>
                <w:kern w:val="0"/>
                <w:sz w:val="24"/>
                <w14:textFill>
                  <w14:solidFill>
                    <w14:srgbClr w14:val="000000"/>
                  </w14:solidFill>
                </w14:textFill>
                <w:highlight w:val="none"/>
              </w:rPr>
            </w:pPr>
            <w:r>
              <w:rPr>
                <w:rFonts w:ascii="Times New Roman" w:cs="Times New Roman" w:hAnsi="Times New Roman"/>
                <w:color w:val="000000"/>
                <w:kern w:val="0"/>
                <w:sz w:val="24"/>
                <w14:textFill>
                  <w14:solidFill>
                    <w14:srgbClr w14:val="000000"/>
                  </w14:solidFill>
                </w14:textFill>
                <w:highlight w:val="none"/>
              </w:rPr>
              <w:t>专项评价设置情况</w:t>
            </w:r>
          </w:p>
        </w:tc>
        <w:tc>
          <w:tcPr>
            <w:tcW w:w="4060" w:type="pct"/>
            <w:gridSpan w:val="4"/>
            <w:tcBorders>
              <w:left w:val="single" w:sz="4" w:space="0" w:color="auto"/>
            </w:tcBorders>
            <w:tcMar>
              <w:left w:w="108" w:type="dxa"/>
            </w:tcMar>
            <w:vAlign w:val="center"/>
          </w:tcPr>
          <w:p>
            <w:pPr>
              <w:widowControl/>
              <w:adjustRightInd w:val="0"/>
              <w:snapToGrid w:val="0"/>
              <w:jc w:val="center"/>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无</w:t>
            </w:r>
          </w:p>
        </w:tc>
      </w:tr>
      <w:tr>
        <w:trPr>
          <w:trHeight w:val="415"/>
        </w:trPr>
        <w:tc>
          <w:tcPr>
            <w:tcW w:w="939" w:type="pct"/>
            <w:tcMar>
              <w:left w:w="108" w:type="dxa"/>
            </w:tcMar>
            <w:vAlign w:val="center"/>
          </w:tcPr>
          <w:p>
            <w:pPr>
              <w:autoSpaceDE w:val="0"/>
              <w:autoSpaceDN w:val="0"/>
              <w:adjustRightInd w:val="0"/>
              <w:snapToGrid w:val="0"/>
              <w:jc w:val="center"/>
              <w:rPr>
                <w:rFonts w:ascii="Times New Roman" w:cs="Times New Roman" w:hAnsi="Times New Roman"/>
                <w:color w:val="000000"/>
                <w:kern w:val="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规划情况</w:t>
            </w:r>
          </w:p>
        </w:tc>
        <w:tc>
          <w:tcPr>
            <w:tcW w:w="4060" w:type="pct"/>
            <w:gridSpan w:val="4"/>
            <w:tcBorders>
              <w:left w:val="single" w:sz="4" w:space="0" w:color="auto"/>
            </w:tcBorders>
            <w:tcMar>
              <w:left w:w="108" w:type="dxa"/>
            </w:tcMar>
            <w:vAlign w:val="center"/>
          </w:tcPr>
          <w:p>
            <w:pPr>
              <w:pStyle w:val="56"/>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产业园区规划名称：河北石家庄装备制造产业园总体规划（2022-2030）；</w:t>
            </w:r>
          </w:p>
          <w:p>
            <w:pPr>
              <w:pStyle w:val="56"/>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审批文件名称及文号：《河北省生态环境厅&lt;关于河北石家庄装备制造产业园总体规划（2022-2030年）环境影响评价报告书&gt;的审查意见》（冀环环评函〔2025〕1839号）。</w:t>
            </w:r>
          </w:p>
        </w:tc>
      </w:tr>
      <w:tr>
        <w:trPr>
          <w:trHeight w:val="387"/>
        </w:trPr>
        <w:tc>
          <w:tcPr>
            <w:tcW w:w="939" w:type="pct"/>
            <w:tcMar>
              <w:left w:w="108" w:type="dxa"/>
            </w:tcMar>
            <w:vAlign w:val="center"/>
          </w:tcPr>
          <w:p>
            <w:pPr>
              <w:adjustRightInd w:val="0"/>
              <w:snapToGrid w:val="0"/>
              <w:jc w:val="center"/>
              <w:rPr>
                <w:rFonts w:ascii="Times New Roman" w:cs="Times New Roman" w:hAnsi="Times New Roman"/>
                <w:color w:val="000000"/>
                <w:kern w:val="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规划环境影响评价情况</w:t>
            </w:r>
          </w:p>
        </w:tc>
        <w:tc>
          <w:tcPr>
            <w:tcW w:w="4060" w:type="pct"/>
            <w:gridSpan w:val="4"/>
            <w:tcBorders>
              <w:left w:val="single" w:sz="4" w:space="0" w:color="auto"/>
            </w:tcBorders>
            <w:tcMar>
              <w:left w:w="108" w:type="dxa"/>
            </w:tcMar>
            <w:vAlign w:val="center"/>
          </w:tcPr>
          <w:p>
            <w:pPr>
              <w:pStyle w:val="56"/>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规划环境影响评价文件名称：《</w:t>
            </w:r>
            <w:r>
              <w:rPr>
                <w:rFonts w:ascii="Times New Roman" w:eastAsia="宋体" w:cs="Times New Roman" w:hAnsi="Times New Roman"/>
                <w:color w:val="000000"/>
                <w14:textFill>
                  <w14:solidFill>
                    <w14:srgbClr w14:val="000000"/>
                  </w14:solidFill>
                </w14:textFill>
                <w:highlight w:val="none"/>
              </w:rPr>
              <w:t>河北石家庄装备制造产业园总体规划</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2022-2030年</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环境影响报告书</w:t>
            </w:r>
            <w:r>
              <w:rPr>
                <w:rFonts w:ascii="Times New Roman" w:cs="Times New Roman" w:hAnsi="Times New Roman"/>
                <w:color w:val="000000"/>
                <w14:textFill>
                  <w14:solidFill>
                    <w14:srgbClr w14:val="000000"/>
                  </w14:solidFill>
                </w14:textFill>
                <w:highlight w:val="none"/>
              </w:rPr>
              <w:t>》；</w:t>
            </w:r>
          </w:p>
          <w:p>
            <w:pPr>
              <w:pStyle w:val="56"/>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审查机关：河北省</w:t>
            </w:r>
            <w:r>
              <w:rPr>
                <w:rFonts w:ascii="Times New Roman" w:cs="Times New Roman" w:hAnsi="Times New Roman" w:hint="eastAsia"/>
                <w:color w:val="000000"/>
                <w14:textFill>
                  <w14:solidFill>
                    <w14:srgbClr w14:val="000000"/>
                  </w14:solidFill>
                </w14:textFill>
                <w:lang w:val="en-US" w:eastAsia="zh-CN"/>
                <w:highlight w:val="none"/>
              </w:rPr>
              <w:t>生态环境</w:t>
            </w:r>
            <w:r>
              <w:rPr>
                <w:rFonts w:ascii="Times New Roman" w:cs="Times New Roman" w:hAnsi="Times New Roman"/>
                <w:color w:val="000000"/>
                <w14:textFill>
                  <w14:solidFill>
                    <w14:srgbClr w14:val="000000"/>
                  </w14:solidFill>
                </w14:textFill>
                <w:highlight w:val="none"/>
              </w:rPr>
              <w:t>厅；</w:t>
            </w:r>
          </w:p>
          <w:p>
            <w:pPr>
              <w:pStyle w:val="56"/>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审查文件名称及文号</w:t>
            </w:r>
            <w:r>
              <w:rPr>
                <w:rFonts w:ascii="Times New Roman" w:eastAsia="宋体" w:cs="Times New Roman" w:hAnsi="Times New Roman"/>
                <w:color w:val="000000"/>
                <w14:textFill>
                  <w14:solidFill>
                    <w14:srgbClr w14:val="000000"/>
                  </w14:solidFill>
                </w14:textFill>
                <w:highlight w:val="none"/>
              </w:rPr>
              <w:t>：</w:t>
            </w:r>
            <w:r>
              <w:rPr>
                <w:rFonts w:cs="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河北省生态环境厅关于</w:t>
            </w:r>
            <w:r>
              <w:rPr>
                <w:rFonts w:cs="Times New Roman" w:hint="eastAsia"/>
                <w:color w:val="000000"/>
                <w14:textFill>
                  <w14:solidFill>
                    <w14:srgbClr w14:val="000000"/>
                  </w14:solidFill>
                </w14:textFill>
                <w:lang w:val="en-US" w:eastAsia="zh-CN"/>
                <w:highlight w:val="none"/>
              </w:rPr>
              <w:t>&lt;</w:t>
            </w:r>
            <w:r>
              <w:rPr>
                <w:rFonts w:ascii="Times New Roman" w:eastAsia="宋体" w:cs="Times New Roman" w:hAnsi="Times New Roman"/>
                <w:color w:val="000000"/>
                <w14:textFill>
                  <w14:solidFill>
                    <w14:srgbClr w14:val="000000"/>
                  </w14:solidFill>
                </w14:textFill>
                <w:highlight w:val="none"/>
              </w:rPr>
              <w:t>河北石家庄装备制造产业园总体规划</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2022-2030年</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环境影响报告书</w:t>
            </w:r>
            <w:r>
              <w:rPr>
                <w:rFonts w:cs="Times New Roman" w:hint="eastAsia"/>
                <w:color w:val="000000"/>
                <w14:textFill>
                  <w14:solidFill>
                    <w14:srgbClr w14:val="000000"/>
                  </w14:solidFill>
                </w14:textFill>
                <w:lang w:val="en-US" w:eastAsia="zh-CN"/>
                <w:highlight w:val="none"/>
              </w:rPr>
              <w:t>&gt;</w:t>
            </w:r>
            <w:r>
              <w:rPr>
                <w:rFonts w:ascii="Times New Roman" w:eastAsia="宋体" w:cs="Times New Roman" w:hAnsi="Times New Roman"/>
                <w:color w:val="000000"/>
                <w14:textFill>
                  <w14:solidFill>
                    <w14:srgbClr w14:val="000000"/>
                  </w14:solidFill>
                </w14:textFill>
                <w:highlight w:val="none"/>
              </w:rPr>
              <w:t>的审查意见</w:t>
            </w:r>
            <w:r>
              <w:rPr>
                <w:rFonts w:cs="Times New Roman" w:hint="eastAsia"/>
                <w:color w:val="000000"/>
                <w14:textFill>
                  <w14:solidFill>
                    <w14:srgbClr w14:val="000000"/>
                  </w14:solidFill>
                </w14:textFill>
                <w:lang w:val="en-US" w:eastAsia="zh-CN"/>
                <w:highlight w:val="none"/>
              </w:rPr>
              <w:t>的函</w:t>
            </w:r>
            <w:r>
              <w:rPr>
                <w:rFonts w:cs="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（冀环环评函[2025]1839号）。</w:t>
            </w:r>
          </w:p>
        </w:tc>
      </w:tr>
      <w:tr>
        <w:trPr>
          <w:trHeight w:val="123"/>
        </w:trPr>
        <w:tc>
          <w:tcPr>
            <w:tcW w:w="939" w:type="pct"/>
            <w:tcMar>
              <w:left w:w="108" w:type="dxa"/>
            </w:tcMar>
            <w:vAlign w:val="center"/>
          </w:tcPr>
          <w:p>
            <w:pPr>
              <w:autoSpaceDE w:val="0"/>
              <w:autoSpaceDN w:val="0"/>
              <w:adjustRightInd w:val="0"/>
              <w:snapToGrid w:val="0"/>
              <w:jc w:val="center"/>
              <w:rPr>
                <w:rFonts w:ascii="Times New Roman" w:cs="Times New Roman" w:hAnsi="Times New Roman"/>
                <w:color w:val="000000"/>
                <w:kern w:val="0"/>
                <w:sz w:val="24"/>
                <w14:textFill>
                  <w14:solidFill>
                    <w14:srgbClr w14:val="000000"/>
                  </w14:solidFill>
                </w14:textFill>
                <w:highlight w:val="none"/>
              </w:rPr>
            </w:pPr>
            <w:r>
              <w:rPr>
                <w:rFonts w:ascii="Times New Roman" w:cs="Times New Roman" w:hAnsi="Times New Roman"/>
                <w:color w:val="000000"/>
                <w:kern w:val="0"/>
                <w:sz w:val="24"/>
                <w14:textFill>
                  <w14:solidFill>
                    <w14:srgbClr w14:val="000000"/>
                  </w14:solidFill>
                </w14:textFill>
                <w:highlight w:val="none"/>
              </w:rPr>
              <w:t>规划及规划环境影响评价符合性分析</w:t>
            </w:r>
          </w:p>
        </w:tc>
        <w:tc>
          <w:tcPr>
            <w:tcW w:w="4060" w:type="pct"/>
            <w:gridSpan w:val="4"/>
            <w:tcBorders>
              <w:left w:val="single" w:sz="4" w:space="0" w:color="auto"/>
            </w:tcBorders>
            <w:tcMar>
              <w:left w:w="108" w:type="dxa"/>
            </w:tcMar>
            <w:vAlign w:val="center"/>
          </w:tcPr>
          <w:p>
            <w:pPr>
              <w:pStyle w:val="56"/>
              <w:rPr>
                <w:rFonts w:ascii="Times New Roman" w:eastAsia="宋体" w:cs="Times New Roman" w:hAnsi="Times New Roman"/>
                <w:color w:val="000000"/>
                <w14:textFill>
                  <w14:solidFill>
                    <w14:srgbClr w14:val="000000"/>
                  </w14:solidFill>
                </w14:textFill>
                <w:lang w:val="en-US" w:eastAsia="zh-CN"/>
                <w:highlight w:val="none"/>
              </w:rPr>
            </w:pPr>
            <w:r>
              <w:rPr>
                <w:rFonts w:ascii="Times New Roman" w:cs="Times New Roman" w:hAnsi="Times New Roman"/>
                <w:b/>
                <w:bCs/>
                <w:color w:val="000000"/>
                <w14:textFill>
                  <w14:solidFill>
                    <w14:srgbClr w14:val="000000"/>
                  </w14:solidFill>
                </w14:textFill>
                <w:highlight w:val="none"/>
              </w:rPr>
              <w:t>1、规划</w:t>
            </w:r>
            <w:r>
              <w:rPr>
                <w:rFonts w:cs="Times New Roman" w:hint="eastAsia"/>
                <w:b/>
                <w:bCs/>
                <w:color w:val="000000"/>
                <w14:textFill>
                  <w14:solidFill>
                    <w14:srgbClr w14:val="000000"/>
                  </w14:solidFill>
                </w14:textFill>
                <w:lang w:val="en-US" w:eastAsia="zh-CN"/>
                <w:highlight w:val="none"/>
              </w:rPr>
              <w:t>符合性分析</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依据《河北石家庄装备制造产业园总体规划</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2022-2030年</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环境影响报告书》内容，规划期限为</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规划期限：</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2022-2030</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年，其中，近期：</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2022-2025</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年，远期：</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2026-2030</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年。基准年为</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2022</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年。</w:t>
            </w:r>
          </w:p>
          <w:p>
            <w:pPr>
              <w:pStyle w:val="56"/>
              <w:rPr>
                <w:rFonts w:ascii="Times New Roman" w:eastAsia="宋体" w:cs="Times New Roman" w:hAnsi="Times New Roman" w:hint="eastAsia"/>
                <w:b/>
                <w:bCs/>
                <w:color w:val="000000"/>
                <w14:textFill>
                  <w14:solidFill>
                    <w14:srgbClr w14:val="000000"/>
                  </w14:solidFill>
                </w14:textFill>
                <w:lang w:eastAsia="zh-CN"/>
                <w:highlight w:val="none"/>
              </w:rPr>
            </w:pPr>
            <w:r>
              <w:rPr>
                <w:rFonts w:cs="Times New Roman" w:hint="eastAsia"/>
                <w:b/>
                <w:bCs/>
                <w:color w:val="000000"/>
                <w14:textFill>
                  <w14:solidFill>
                    <w14:srgbClr w14:val="000000"/>
                  </w14:solidFill>
                </w14:textFill>
                <w:lang w:eastAsia="zh-CN"/>
                <w:highlight w:val="none"/>
              </w:rPr>
              <w:t>（</w:t>
            </w:r>
            <w:r>
              <w:rPr>
                <w:rFonts w:cs="Times New Roman" w:hint="eastAsia"/>
                <w:b/>
                <w:bCs/>
                <w:color w:val="000000"/>
                <w14:textFill>
                  <w14:solidFill>
                    <w14:srgbClr w14:val="000000"/>
                  </w14:solidFill>
                </w14:textFill>
                <w:lang w:val="en-US" w:eastAsia="zh-CN"/>
                <w:highlight w:val="none"/>
              </w:rPr>
              <w:t>1</w:t>
            </w:r>
            <w:r>
              <w:rPr>
                <w:rFonts w:cs="Times New Roman" w:hint="eastAsia"/>
                <w:b/>
                <w:bCs/>
                <w:color w:val="000000"/>
                <w14:textFill>
                  <w14:solidFill>
                    <w14:srgbClr w14:val="000000"/>
                  </w14:solidFill>
                </w14:textFill>
                <w:lang w:eastAsia="zh-CN"/>
                <w:highlight w:val="none"/>
              </w:rPr>
              <w:t>）</w:t>
            </w:r>
            <w:r>
              <w:rPr>
                <w:rFonts w:ascii="Times New Roman" w:cs="Times New Roman" w:hAnsi="Times New Roman"/>
                <w:b/>
                <w:bCs/>
                <w:color w:val="000000"/>
                <w14:textFill>
                  <w14:solidFill>
                    <w14:srgbClr w14:val="000000"/>
                  </w14:solidFill>
                </w14:textFill>
                <w:highlight w:val="none"/>
              </w:rPr>
              <w:t>规划定位、规划范围、规划用地布局、</w:t>
            </w:r>
            <w:r>
              <w:rPr>
                <w:rFonts w:cs="Times New Roman" w:hint="eastAsia"/>
                <w:b/>
                <w:bCs/>
                <w:color w:val="000000"/>
                <w14:textFill>
                  <w14:solidFill>
                    <w14:srgbClr w14:val="000000"/>
                  </w14:solidFill>
                </w14:textFill>
                <w:lang w:val="en-US" w:eastAsia="zh-CN"/>
                <w:highlight w:val="none"/>
              </w:rPr>
              <w:t>产业发展</w:t>
            </w:r>
          </w:p>
          <w:p>
            <w:pPr>
              <w:pStyle w:val="56"/>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规划定位、规划范围、规划用地布局、</w:t>
            </w:r>
            <w:r>
              <w:rPr>
                <w:rFonts w:cs="Times New Roman" w:hint="eastAsia"/>
                <w:color w:val="000000"/>
                <w14:textFill>
                  <w14:solidFill>
                    <w14:srgbClr w14:val="000000"/>
                  </w14:solidFill>
                </w14:textFill>
                <w:lang w:val="en-US" w:eastAsia="zh-CN"/>
                <w:highlight w:val="none"/>
              </w:rPr>
              <w:t>产业发展</w:t>
            </w:r>
            <w:r>
              <w:rPr>
                <w:rFonts w:ascii="Times New Roman" w:cs="Times New Roman" w:hAnsi="Times New Roman"/>
                <w:color w:val="000000"/>
                <w14:textFill>
                  <w14:solidFill>
                    <w14:srgbClr w14:val="000000"/>
                  </w14:solidFill>
                </w14:textFill>
                <w:highlight w:val="none"/>
              </w:rPr>
              <w:t>概述如下：</w:t>
            </w: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000000"/>
                <w14:textFill>
                  <w14:solidFill>
                    <w14:srgbClr w14:val="000000"/>
                  </w14:solidFill>
                </w14:textFill>
                <w:lang w:val="en-US" w:eastAsia="zh-CN"/>
                <w:highlight w:val="none"/>
              </w:rPr>
            </w:pPr>
            <w:r>
              <w:rPr>
                <w:rFonts w:cs="Times New Roman" w:hint="eastAsia"/>
                <w:b/>
                <w:bCs/>
                <w:color w:val="000000"/>
                <w14:textFill>
                  <w14:solidFill>
                    <w14:srgbClr w14:val="000000"/>
                  </w14:solidFill>
                </w14:textFill>
                <w:lang w:val="en-US" w:eastAsia="zh-CN"/>
                <w:highlight w:val="none"/>
              </w:rPr>
              <w:t>表1-1  规划符合性分析一览表</w:t>
            </w:r>
          </w:p>
          <w:tbl>
            <w:tblPr>
              <w:jc w:val="center"/>
              <w:tblW w:w="7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72"/>
              <w:gridCol w:w="3487"/>
              <w:gridCol w:w="3037"/>
            </w:tblGrid>
            <w:tr>
              <w:trPr>
                <w:trHeight w:val="397"/>
              </w:trPr>
              <w:tc>
                <w:tcPr>
                  <w:tcW w:w="4559" w:type="dxa"/>
                  <w:gridSpan w:val="2"/>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000000"/>
                      <w:sz w:val="21"/>
                      <w:szCs w:val="21"/>
                      <w14:textFill>
                        <w14:solidFill>
                          <w14:srgbClr w14:val="000000"/>
                        </w14:solidFill>
                      </w14:textFill>
                      <w:lang w:val="en-US" w:eastAsia="zh-CN"/>
                      <w:highlight w:val="none"/>
                    </w:rPr>
                  </w:pPr>
                  <w:r>
                    <w:rPr>
                      <w:rFonts w:ascii="Times New Roman" w:cs="Times New Roman" w:hAnsi="Times New Roman" w:hint="eastAsia"/>
                      <w:b/>
                      <w:bCs/>
                      <w:color w:val="000000"/>
                      <w:sz w:val="21"/>
                      <w:szCs w:val="21"/>
                      <w14:textFill>
                        <w14:solidFill>
                          <w14:srgbClr w14:val="000000"/>
                        </w14:solidFill>
                      </w14:textFill>
                      <w:lang w:val="en-US" w:eastAsia="zh-CN"/>
                      <w:highlight w:val="none"/>
                    </w:rPr>
                    <w:t>规划内容</w:t>
                  </w:r>
                </w:p>
              </w:tc>
              <w:tc>
                <w:tcPr>
                  <w:tcW w:w="3037"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000000"/>
                      <w:sz w:val="21"/>
                      <w:szCs w:val="21"/>
                      <w14:textFill>
                        <w14:solidFill>
                          <w14:srgbClr w14:val="000000"/>
                        </w14:solidFill>
                      </w14:textFill>
                      <w:lang w:val="en-US" w:eastAsia="zh-CN"/>
                      <w:highlight w:val="none"/>
                    </w:rPr>
                  </w:pPr>
                  <w:r>
                    <w:rPr>
                      <w:rFonts w:ascii="Times New Roman" w:cs="Times New Roman" w:hAnsi="Times New Roman" w:hint="eastAsia"/>
                      <w:b/>
                      <w:bCs/>
                      <w:color w:val="000000"/>
                      <w:sz w:val="21"/>
                      <w:szCs w:val="21"/>
                      <w14:textFill>
                        <w14:solidFill>
                          <w14:srgbClr w14:val="000000"/>
                        </w14:solidFill>
                      </w14:textFill>
                      <w:lang w:val="en-US" w:eastAsia="zh-CN"/>
                      <w:highlight w:val="none"/>
                    </w:rPr>
                    <w:t>项目情况</w:t>
                  </w:r>
                </w:p>
              </w:tc>
            </w:tr>
            <w:tr>
              <w:trPr>
                <w:trHeight w:val="397"/>
              </w:trPr>
              <w:tc>
                <w:tcPr>
                  <w:tcW w:w="4559" w:type="dxa"/>
                  <w:gridSpan w:val="2"/>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b/>
                      <w:bCs/>
                      <w:color w:val="000000"/>
                      <w:sz w:val="21"/>
                      <w:szCs w:val="21"/>
                      <w14:textFill>
                        <w14:solidFill>
                          <w14:srgbClr w14:val="000000"/>
                        </w14:solidFill>
                      </w14:textFill>
                      <w:highlight w:val="none"/>
                    </w:rPr>
                    <w:t>规划范围</w:t>
                  </w:r>
                  <w:r>
                    <w:rPr>
                      <w:rFonts w:ascii="Times New Roman" w:cs="Times New Roman" w:hAnsi="Times New Roman" w:hint="eastAsia"/>
                      <w:b/>
                      <w:bCs/>
                      <w:color w:val="000000"/>
                      <w:sz w:val="21"/>
                      <w:szCs w:val="21"/>
                      <w14:textFill>
                        <w14:solidFill>
                          <w14:srgbClr w14:val="000000"/>
                        </w14:solidFill>
                      </w14:textFill>
                      <w:lang w:eastAsia="zh-CN"/>
                      <w:highlight w:val="none"/>
                    </w:rPr>
                    <w:t>：</w:t>
                  </w:r>
                  <w:r>
                    <w:rPr>
                      <w:rFonts w:ascii="Times New Roman" w:cs="Times New Roman" w:hAnsi="Times New Roman"/>
                      <w:color w:val="000000"/>
                      <w:sz w:val="21"/>
                      <w:szCs w:val="21"/>
                      <w14:textFill>
                        <w14:solidFill>
                          <w14:srgbClr w14:val="000000"/>
                        </w14:solidFill>
                      </w14:textFill>
                      <w:highlight w:val="none"/>
                    </w:rPr>
                    <w:t>河北石家庄装备制造产业园规划总用地面积43.72平方公里，其中栾城境内40.33平方公里、元氏境内3.39平方公里，规划范围北至南三环、西至107国道、南至规划337省道、东至石栾大街。规划范围内包含城镇开发边界36.10平方公里。</w:t>
                  </w:r>
                </w:p>
              </w:tc>
              <w:tc>
                <w:tcPr>
                  <w:tcW w:w="3037"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cs="Times New Roman"/>
                      <w:b/>
                      <w:bCs/>
                      <w:color w:val="000000"/>
                      <w:sz w:val="21"/>
                      <w:szCs w:val="21"/>
                      <w:vertAlign w:val="baseline"/>
                      <w14:textFill>
                        <w14:solidFill>
                          <w14:srgbClr w14:val="000000"/>
                        </w14:solidFill>
                      </w14:textFill>
                      <w:lang w:val="en-US" w:eastAsia="zh-CN"/>
                      <w:highlight w:val="none"/>
                    </w:rPr>
                  </w:pPr>
                  <w:r>
                    <w:rPr>
                      <w:rFonts w:ascii="Times New Roman" w:cs="Times New Roman" w:hAnsi="Times New Roman"/>
                      <w:b w:val="0"/>
                      <w:bCs w:val="0"/>
                      <w:color w:val="000000"/>
                      <w:sz w:val="21"/>
                      <w:szCs w:val="21"/>
                      <w14:textFill>
                        <w14:solidFill>
                          <w14:srgbClr w14:val="000000"/>
                        </w14:solidFill>
                      </w14:textFill>
                      <w:highlight w:val="none"/>
                    </w:rPr>
                    <w:t>项目位于</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石家庄市栾城区楼底镇段同村装备制造产业园和谐街63号院内1A号</w:t>
                  </w:r>
                  <w:r>
                    <w:rPr>
                      <w:rFonts w:ascii="Times New Roman" w:cs="Times New Roman" w:hAnsi="Times New Roman"/>
                      <w:b w:val="0"/>
                      <w:bCs w:val="0"/>
                      <w:color w:val="000000"/>
                      <w:sz w:val="21"/>
                      <w:szCs w:val="21"/>
                      <w14:textFill>
                        <w14:solidFill>
                          <w14:srgbClr w14:val="000000"/>
                        </w14:solidFill>
                      </w14:textFill>
                      <w:highlight w:val="none"/>
                    </w:rPr>
                    <w:t>，位于规划范围内</w:t>
                  </w:r>
                  <w:r>
                    <w:rPr>
                      <w:rFonts w:cs="Times New Roman" w:hint="eastAsia"/>
                      <w:color w:val="000000"/>
                      <w:sz w:val="21"/>
                      <w:szCs w:val="21"/>
                      <w14:textFill>
                        <w14:solidFill>
                          <w14:srgbClr w14:val="000000"/>
                        </w14:solidFill>
                      </w14:textFill>
                      <w:lang w:val="en-US" w:eastAsia="zh-CN"/>
                      <w:highlight w:val="none"/>
                    </w:rPr>
                    <w:t>。</w:t>
                  </w:r>
                </w:p>
              </w:tc>
            </w:tr>
            <w:tr>
              <w:trPr>
                <w:trHeight w:val="397"/>
              </w:trPr>
              <w:tc>
                <w:tcPr>
                  <w:tcW w:w="4559" w:type="dxa"/>
                  <w:gridSpan w:val="2"/>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b/>
                      <w:bCs/>
                      <w:color w:val="000000"/>
                      <w:sz w:val="21"/>
                      <w:szCs w:val="21"/>
                      <w14:textFill>
                        <w14:solidFill>
                          <w14:srgbClr w14:val="000000"/>
                        </w14:solidFill>
                      </w14:textFill>
                      <w:highlight w:val="none"/>
                    </w:rPr>
                    <w:t>规划定位</w:t>
                  </w:r>
                  <w:r>
                    <w:rPr>
                      <w:rFonts w:ascii="Times New Roman" w:cs="Times New Roman" w:hAnsi="Times New Roman" w:hint="eastAsia"/>
                      <w:b/>
                      <w:bCs/>
                      <w:color w:val="000000"/>
                      <w:sz w:val="21"/>
                      <w:szCs w:val="21"/>
                      <w14:textFill>
                        <w14:solidFill>
                          <w14:srgbClr w14:val="000000"/>
                        </w14:solidFill>
                      </w14:textFill>
                      <w:lang w:eastAsia="zh-CN"/>
                      <w:highlight w:val="none"/>
                    </w:rPr>
                    <w:t>：</w:t>
                  </w:r>
                  <w:r>
                    <w:rPr>
                      <w:rFonts w:ascii="Times New Roman" w:cs="Times New Roman" w:hAnsi="Times New Roman"/>
                      <w:color w:val="000000"/>
                      <w:sz w:val="21"/>
                      <w:szCs w:val="21"/>
                      <w14:textFill>
                        <w14:solidFill>
                          <w14:srgbClr w14:val="000000"/>
                        </w14:solidFill>
                      </w14:textFill>
                      <w:highlight w:val="none"/>
                    </w:rPr>
                    <w:t>国家外贸转型升级基地，北方地区工业无人机研发、生产基地，河北省装备制造产业聚集区，石家庄市六大产业基地之一，以装备制造产业为主导的集生物医药大健康产业、物流产业、配套服务产业及现代城市居住功能于一体的综合性产业基地</w:t>
                  </w:r>
                </w:p>
              </w:tc>
              <w:tc>
                <w:tcPr>
                  <w:tcW w:w="3037"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cs="Times New Roman"/>
                      <w:b/>
                      <w:bCs/>
                      <w:color w:val="000000"/>
                      <w:sz w:val="21"/>
                      <w:szCs w:val="21"/>
                      <w:vertAlign w:val="baseline"/>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项目位于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，涉</w:t>
                  </w:r>
                  <w:r>
                    <w:rPr>
                      <w:rFonts w:ascii="Times New Roman" w:cs="Times New Roman" w:hAnsi="Times New Roman" w:hint="eastAsia"/>
                      <w:color w:val="000000"/>
                      <w:sz w:val="21"/>
                      <w:szCs w:val="21"/>
                      <w14:textFill>
                        <w14:solidFill>
                          <w14:srgbClr w14:val="000000"/>
                        </w14:solidFill>
                      </w14:textFill>
                      <w:lang w:val="en-US" w:eastAsia="zh-CN"/>
                      <w:highlight w:val="none"/>
                    </w:rPr>
                    <w:t>及行业为特种玻璃制造、包装装潢及其他印刷</w:t>
                  </w:r>
                  <w:r>
                    <w:rPr>
                      <w:rFonts w:ascii="Times New Roman" w:eastAsia="宋体" w:cs="Times New Roman" w:hAnsi="Times New Roman" w:hint="eastAsia"/>
                      <w:color w:val="000000"/>
                      <w:spacing w:val="-6"/>
                      <w:sz w:val="21"/>
                      <w:szCs w:val="21"/>
                      <w14:textFill>
                        <w14:solidFill>
                          <w14:srgbClr w14:val="000000"/>
                        </w14:solidFill>
                      </w14:textFill>
                      <w:lang w:eastAsia="zh-CN"/>
                      <w:highlight w:val="none"/>
                    </w:rPr>
                    <w:t>，</w:t>
                  </w:r>
                  <w:r>
                    <w:rPr>
                      <w:rFonts w:cs="Times New Roman" w:hint="eastAsia"/>
                      <w:color w:val="000000"/>
                      <w:sz w:val="21"/>
                      <w:szCs w:val="21"/>
                      <w14:textFill>
                        <w14:solidFill>
                          <w14:srgbClr w14:val="000000"/>
                        </w14:solidFill>
                      </w14:textFill>
                      <w:lang w:val="en-US" w:eastAsia="zh-CN"/>
                      <w:highlight w:val="none"/>
                    </w:rPr>
                    <w:t>属于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配套行业。</w:t>
                  </w:r>
                </w:p>
              </w:tc>
            </w:tr>
            <w:tr>
              <w:trPr>
                <w:trHeight w:val="397"/>
              </w:trPr>
              <w:tc>
                <w:tcPr>
                  <w:tcW w:w="4559" w:type="dxa"/>
                  <w:gridSpan w:val="2"/>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b/>
                      <w:bCs/>
                      <w:color w:val="000000"/>
                      <w:sz w:val="21"/>
                      <w:szCs w:val="21"/>
                      <w14:textFill>
                        <w14:solidFill>
                          <w14:srgbClr w14:val="000000"/>
                        </w14:solidFill>
                      </w14:textFill>
                      <w:highlight w:val="none"/>
                    </w:rPr>
                    <w:t>规划用地布局</w:t>
                  </w:r>
                  <w:r>
                    <w:rPr>
                      <w:rFonts w:ascii="Times New Roman" w:cs="Times New Roman" w:hAnsi="Times New Roman" w:hint="eastAsia"/>
                      <w:b/>
                      <w:bCs/>
                      <w:color w:val="000000"/>
                      <w:sz w:val="21"/>
                      <w:szCs w:val="21"/>
                      <w14:textFill>
                        <w14:solidFill>
                          <w14:srgbClr w14:val="000000"/>
                        </w14:solidFill>
                      </w14:textFill>
                      <w:lang w:eastAsia="zh-CN"/>
                      <w:highlight w:val="none"/>
                    </w:rPr>
                    <w:t>：</w:t>
                  </w:r>
                  <w:r>
                    <w:rPr>
                      <w:rFonts w:ascii="Times New Roman" w:cs="Times New Roman" w:hAnsi="Times New Roman"/>
                      <w:color w:val="000000"/>
                      <w:sz w:val="21"/>
                      <w:szCs w:val="21"/>
                      <w14:textFill>
                        <w14:solidFill>
                          <w14:srgbClr w14:val="000000"/>
                        </w14:solidFill>
                      </w14:textFill>
                      <w:highlight w:val="none"/>
                    </w:rPr>
                    <w:t>规划总用地面积4372.05公顷，其中城镇建设用地3502.78公顷，占总规划用地的80.12%；区域基础设施用地106.76公顷，占总规划用地的2.4%；其他建设用地9.36公顷，占总规划用地的0.21%；非建设用地753.15，占总规划用地的17.23%。</w:t>
                  </w:r>
                </w:p>
              </w:tc>
              <w:tc>
                <w:tcPr>
                  <w:tcW w:w="3037"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cs="Times New Roman"/>
                      <w:b/>
                      <w:bCs/>
                      <w:color w:val="000000"/>
                      <w:sz w:val="21"/>
                      <w:szCs w:val="21"/>
                      <w:vertAlign w:val="baseline"/>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项目租赁石家庄圣弘粮食机械有限责任公司</w:t>
                  </w:r>
                  <w:r>
                    <w:rPr>
                      <w:rFonts w:cs="Times New Roman" w:hint="eastAsia"/>
                      <w:color w:val="000000"/>
                      <w:sz w:val="21"/>
                      <w:szCs w:val="21"/>
                      <w14:textFill>
                        <w14:solidFill>
                          <w14:srgbClr w14:val="000000"/>
                        </w14:solidFill>
                      </w14:textFill>
                      <w:lang w:val="en-US" w:eastAsia="zh-CN"/>
                      <w:highlight w:val="none"/>
                    </w:rPr>
                    <w:t>闲置</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厂房进行生产，</w:t>
                  </w:r>
                  <w:r>
                    <w:rPr>
                      <w:rFonts w:cs="Times New Roman" w:hint="eastAsia"/>
                      <w:color w:val="000000"/>
                      <w:sz w:val="21"/>
                      <w:szCs w:val="21"/>
                      <w14:textFill>
                        <w14:solidFill>
                          <w14:srgbClr w14:val="000000"/>
                        </w14:solidFill>
                      </w14:textFill>
                      <w:lang w:val="en-US" w:eastAsia="zh-CN"/>
                      <w:highlight w:val="none"/>
                    </w:rPr>
                    <w:t>根据中华人民共和国不动产权证书（冀（2024）栾城区不动产权第0018711号），占地为</w:t>
                  </w:r>
                  <w:r>
                    <w:rPr>
                      <w:rFonts w:ascii="Times New Roman" w:cs="Times New Roman" w:hAnsi="Times New Roman"/>
                      <w:color w:val="000000"/>
                      <w:sz w:val="21"/>
                      <w:szCs w:val="21"/>
                      <w14:textFill>
                        <w14:solidFill>
                          <w14:srgbClr w14:val="000000"/>
                        </w14:solidFill>
                      </w14:textFill>
                      <w:highlight w:val="none"/>
                    </w:rPr>
                    <w:t>工业用地，符合用地规划。</w:t>
                  </w:r>
                </w:p>
              </w:tc>
            </w:tr>
            <w:tr>
              <w:trPr>
                <w:trHeight w:val="1906"/>
              </w:trPr>
              <w:tc>
                <w:tcPr>
                  <w:tcW w:w="1072" w:type="dxa"/>
                  <w:vMerge w:val="restart"/>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产业发展：规划形成西部、东部两大工业组团，包含四大产业园区。</w:t>
                  </w:r>
                </w:p>
              </w:tc>
              <w:tc>
                <w:tcPr>
                  <w:tcW w:w="3487"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both"/>
                    <w:textAlignment w:val="baseline"/>
                    <w:rPr>
                      <w:rFonts w:ascii="Times New Roman" w:cs="Times New Roman" w:hAnsi="Times New Roman" w:hint="eastAsia"/>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①装备制造产业园区：位于环北路以南、中兴大道以北、</w:t>
                  </w:r>
                  <w:r>
                    <w:rPr>
                      <w:rFonts w:ascii="Times New Roman" w:cs="Times New Roman" w:hAnsi="Times New Roman"/>
                      <w:color w:val="000000"/>
                      <w:sz w:val="21"/>
                      <w:szCs w:val="21"/>
                      <w14:textFill>
                        <w14:solidFill>
                          <w14:srgbClr w14:val="000000"/>
                        </w14:solidFill>
                      </w14:textFill>
                      <w:lang w:val="en-US" w:eastAsia="zh-CN"/>
                      <w:highlight w:val="none"/>
                    </w:rPr>
                    <w:t>107</w:t>
                  </w:r>
                  <w:r>
                    <w:rPr>
                      <w:rFonts w:ascii="Times New Roman" w:cs="Times New Roman" w:hAnsi="Times New Roman" w:hint="eastAsia"/>
                      <w:color w:val="000000"/>
                      <w:sz w:val="21"/>
                      <w:szCs w:val="21"/>
                      <w14:textFill>
                        <w14:solidFill>
                          <w14:srgbClr w14:val="000000"/>
                        </w14:solidFill>
                      </w14:textFill>
                      <w:lang w:val="en-US" w:eastAsia="zh-CN"/>
                      <w:highlight w:val="none"/>
                    </w:rPr>
                    <w:t>国道以东、方西大街以西，约占园区总用地的40.12%。规划以发展汽车及零部件制造、铁路运输设备生产与维修、通用设备制造、金属制品制造、专用设备制造、电气机械和器材制造等装备制造产业为主，以发展装备制造产业配套的包装印刷、橡胶、塑料制品制造和仓储物流业为辅，并培育发展智能化设备产业集群和小微企业孵化。</w:t>
                  </w:r>
                </w:p>
              </w:tc>
              <w:tc>
                <w:tcPr>
                  <w:tcW w:w="3037" w:type="dxa"/>
                  <w:vMerge w:val="restart"/>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textAlignment w:val="baseline"/>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对照园区产业布局指引图，项目位于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内，项目涉</w:t>
                  </w:r>
                  <w:r>
                    <w:rPr>
                      <w:rFonts w:ascii="Times New Roman" w:cs="Times New Roman" w:hAnsi="Times New Roman" w:hint="eastAsia"/>
                      <w:color w:val="000000"/>
                      <w:sz w:val="21"/>
                      <w:szCs w:val="21"/>
                      <w14:textFill>
                        <w14:solidFill>
                          <w14:srgbClr w14:val="000000"/>
                        </w14:solidFill>
                      </w14:textFill>
                      <w:lang w:val="en-US" w:eastAsia="zh-CN"/>
                      <w:highlight w:val="none"/>
                    </w:rPr>
                    <w:t>及行业为特种玻璃制造、包装装潢及其他印刷</w:t>
                  </w:r>
                  <w:r>
                    <w:rPr>
                      <w:rFonts w:ascii="Times New Roman" w:eastAsia="宋体" w:cs="Times New Roman" w:hAnsi="Times New Roman" w:hint="eastAsia"/>
                      <w:color w:val="000000"/>
                      <w:spacing w:val="-6"/>
                      <w:sz w:val="21"/>
                      <w:szCs w:val="21"/>
                      <w14:textFill>
                        <w14:solidFill>
                          <w14:srgbClr w14:val="000000"/>
                        </w14:solidFill>
                      </w14:textFill>
                      <w:lang w:eastAsia="zh-CN"/>
                      <w:highlight w:val="none"/>
                    </w:rPr>
                    <w:t>，</w:t>
                  </w:r>
                  <w:r>
                    <w:rPr>
                      <w:rFonts w:cs="Times New Roman" w:hint="eastAsia"/>
                      <w:color w:val="000000"/>
                      <w:sz w:val="21"/>
                      <w:szCs w:val="21"/>
                      <w14:textFill>
                        <w14:solidFill>
                          <w14:srgbClr w14:val="000000"/>
                        </w14:solidFill>
                      </w14:textFill>
                      <w:lang w:val="en-US" w:eastAsia="zh-CN"/>
                      <w:highlight w:val="none"/>
                    </w:rPr>
                    <w:t>属于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配套行业。</w:t>
                  </w:r>
                </w:p>
              </w:tc>
            </w:tr>
            <w:tr>
              <w:trPr>
                <w:trHeight w:val="941"/>
              </w:trPr>
              <w:tc>
                <w:tcPr>
                  <w:tcW w:w="1072" w:type="dxa"/>
                  <w:vMerge/>
                  <w:vAlign w:val="center"/>
                </w:tcPr>
                <w:p/>
              </w:tc>
              <w:tc>
                <w:tcPr>
                  <w:tcW w:w="3487"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②产业转型升级示范区：位于</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107</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国道以东、洨河以西，约占园区总用地的</w:t>
                  </w:r>
                  <w:r>
                    <w:rPr>
                      <w:rFonts w:cs="Times New Roman" w:hint="eastAsia"/>
                      <w:color w:val="000000"/>
                      <w:kern w:val="0"/>
                      <w:sz w:val="21"/>
                      <w:szCs w:val="21"/>
                      <w14:textFill>
                        <w14:solidFill>
                          <w14:srgbClr w14:val="000000"/>
                        </w14:solidFill>
                      </w14:textFill>
                      <w:lang w:val="en-US" w:eastAsia="zh-CN" w:bidi="ar-SA"/>
                      <w:highlight w:val="none"/>
                    </w:rPr>
                    <w:t>16.42</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规划以现状汽车制造、机械制造、食品生产、再生资源综合利用、仓储物流、化工原料和化学制造等现有产业转型升级为主。其中，化工产业依托重点化工监控点打造生态环保、绿色环保、节能安全的化工连片区，并培育小微企业孵化。</w:t>
                  </w:r>
                </w:p>
              </w:tc>
              <w:tc>
                <w:tcPr>
                  <w:tcW w:w="3037" w:type="dxa"/>
                  <w:vMerge/>
                  <w:tcBorders>
                    <w:left w:val="single" w:sz="4" w:space="0" w:color="auto"/>
                  </w:tcBorders>
                  <w:vAlign w:val="center"/>
                </w:tcPr>
                <w:p/>
              </w:tc>
            </w:tr>
            <w:tr>
              <w:trPr>
                <w:trHeight w:val="1906"/>
              </w:trPr>
              <w:tc>
                <w:tcPr>
                  <w:tcW w:w="1072" w:type="dxa"/>
                  <w:vMerge/>
                  <w:vAlign w:val="center"/>
                </w:tcPr>
                <w:p/>
              </w:tc>
              <w:tc>
                <w:tcPr>
                  <w:tcW w:w="3487"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③通用飞机产业园区：位于复兴大街以东、</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308</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国道以北，约占园区总用地的</w:t>
                  </w:r>
                  <w:r>
                    <w:rPr>
                      <w:rFonts w:cs="Times New Roman" w:hint="eastAsia"/>
                      <w:color w:val="000000"/>
                      <w:kern w:val="0"/>
                      <w:sz w:val="21"/>
                      <w:szCs w:val="21"/>
                      <w14:textFill>
                        <w14:solidFill>
                          <w14:srgbClr w14:val="000000"/>
                        </w14:solidFill>
                      </w14:textFill>
                      <w:lang w:val="en-US" w:eastAsia="zh-CN" w:bidi="ar-SA"/>
                      <w:highlight w:val="none"/>
                    </w:rPr>
                    <w:t>4</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cs="Times New Roman" w:hint="eastAsia"/>
                      <w:color w:val="000000"/>
                      <w:kern w:val="0"/>
                      <w:sz w:val="21"/>
                      <w:szCs w:val="21"/>
                      <w14:textFill>
                        <w14:solidFill>
                          <w14:srgbClr w14:val="000000"/>
                        </w14:solidFill>
                      </w14:textFill>
                      <w:lang w:val="en-US" w:eastAsia="zh-CN" w:bidi="ar-SA"/>
                      <w:highlight w:val="none"/>
                    </w:rPr>
                    <w:t>71</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%。石家庄栾城机场位于其中。规划发展通用飞机整机及部件生产和无人机研发和生产，逐步培育飞机研制和航空培训配套服务等综合性航空产业和低空经济产业为主，并培育小微企业孵化。</w:t>
                  </w:r>
                </w:p>
              </w:tc>
              <w:tc>
                <w:tcPr>
                  <w:tcW w:w="3037" w:type="dxa"/>
                  <w:vMerge/>
                  <w:tcBorders>
                    <w:left w:val="single" w:sz="4" w:space="0" w:color="auto"/>
                  </w:tcBorders>
                  <w:vAlign w:val="center"/>
                </w:tcPr>
                <w:p/>
              </w:tc>
            </w:tr>
            <w:tr>
              <w:trPr>
                <w:trHeight w:val="1906"/>
              </w:trPr>
              <w:tc>
                <w:tcPr>
                  <w:tcW w:w="1072" w:type="dxa"/>
                  <w:vMerge/>
                  <w:vAlign w:val="center"/>
                </w:tcPr>
                <w:p/>
              </w:tc>
              <w:tc>
                <w:tcPr>
                  <w:tcW w:w="3487"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cs="Times New Roman" w:hint="eastAsia"/>
                      <w:color w:val="000000"/>
                      <w:kern w:val="0"/>
                      <w:sz w:val="21"/>
                      <w:szCs w:val="21"/>
                      <w14:textFill>
                        <w14:solidFill>
                          <w14:srgbClr w14:val="000000"/>
                        </w14:solidFill>
                      </w14:textFill>
                      <w:lang w:val="en-US" w:eastAsia="zh-CN" w:bidi="ar-SA"/>
                      <w:highlight w:val="none"/>
                    </w:rPr>
                    <w:t>④</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食品和医药产业园区：位于</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337</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省道以北、</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308</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国道以东、石栾大街以西、惠源路以南，约占园区总用地的</w:t>
                  </w:r>
                  <w:r>
                    <w:rPr>
                      <w:rFonts w:cs="Times New Roman" w:hint="eastAsia"/>
                      <w:color w:val="000000"/>
                      <w:kern w:val="0"/>
                      <w:sz w:val="21"/>
                      <w:szCs w:val="21"/>
                      <w14:textFill>
                        <w14:solidFill>
                          <w14:srgbClr w14:val="000000"/>
                        </w14:solidFill>
                      </w14:textFill>
                      <w:lang w:val="en-US" w:eastAsia="zh-CN" w:bidi="ar-SA"/>
                      <w:highlight w:val="none"/>
                    </w:rPr>
                    <w:t>18.81</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规划以医药制造产业和食品制造产业为主，以发展医药制造、食品制造产业配套的包装印刷、橡胶和塑料制品制造为辅，培育发展大健康产业和小微企业孵化。其中，列入重点化工监控点的企业在项目审批、建设和管理方面参照省、市规定执行。其他现有化工企业，</w:t>
                  </w:r>
                  <w:r>
                    <w:rPr>
                      <w:rFonts w:cs="Times New Roman" w:hint="eastAsia"/>
                      <w:color w:val="000000"/>
                      <w:kern w:val="0"/>
                      <w:sz w:val="21"/>
                      <w:szCs w:val="21"/>
                      <w14:textFill>
                        <w14:solidFill>
                          <w14:srgbClr w14:val="000000"/>
                        </w14:solidFill>
                      </w14:textFill>
                      <w:lang w:val="en-US" w:eastAsia="zh-CN" w:bidi="ar-SA"/>
                      <w:highlight w:val="none"/>
                    </w:rPr>
                    <w:t>允许建设安全、环保、节能和智能化改造项目</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p>
              </w:tc>
              <w:tc>
                <w:tcPr>
                  <w:tcW w:w="3037" w:type="dxa"/>
                  <w:vMerge/>
                  <w:tcBorders>
                    <w:left w:val="single" w:sz="4" w:space="0" w:color="auto"/>
                  </w:tcBorders>
                  <w:vAlign w:val="center"/>
                </w:tcPr>
                <w:p/>
              </w:tc>
            </w:tr>
          </w:tbl>
          <w:p>
            <w:pPr>
              <w:pStyle w:val="56"/>
              <w:rPr>
                <w:rFonts w:ascii="Times New Roman" w:cs="Times New Roman" w:hAnsi="Times New Roman"/>
                <w:b/>
                <w:bCs/>
                <w:color w:val="000000"/>
                <w14:textFill>
                  <w14:solidFill>
                    <w14:srgbClr w14:val="000000"/>
                  </w14:solidFill>
                </w14:textFill>
                <w:highlight w:val="none"/>
              </w:rPr>
            </w:pPr>
            <w:r>
              <w:rPr>
                <w:rFonts w:cs="Times New Roman" w:hint="eastAsia"/>
                <w:b/>
                <w:bCs/>
                <w:color w:val="000000"/>
                <w14:textFill>
                  <w14:solidFill>
                    <w14:srgbClr w14:val="000000"/>
                  </w14:solidFill>
                </w14:textFill>
                <w:lang w:eastAsia="zh-CN"/>
                <w:highlight w:val="none"/>
              </w:rPr>
              <w:t>（</w:t>
            </w:r>
            <w:r>
              <w:rPr>
                <w:rFonts w:cs="Times New Roman" w:hint="eastAsia"/>
                <w:b/>
                <w:bCs/>
                <w:color w:val="000000"/>
                <w14:textFill>
                  <w14:solidFill>
                    <w14:srgbClr w14:val="000000"/>
                  </w14:solidFill>
                </w14:textFill>
                <w:lang w:val="en-US" w:eastAsia="zh-CN"/>
                <w:highlight w:val="none"/>
              </w:rPr>
              <w:t>2</w:t>
            </w:r>
            <w:r>
              <w:rPr>
                <w:rFonts w:cs="Times New Roman" w:hint="eastAsia"/>
                <w:b/>
                <w:bCs/>
                <w:color w:val="000000"/>
                <w14:textFill>
                  <w14:solidFill>
                    <w14:srgbClr w14:val="000000"/>
                  </w14:solidFill>
                </w14:textFill>
                <w:lang w:eastAsia="zh-CN"/>
                <w:highlight w:val="none"/>
              </w:rPr>
              <w:t>）</w:t>
            </w:r>
            <w:r>
              <w:rPr>
                <w:rFonts w:ascii="Times New Roman" w:cs="Times New Roman" w:hAnsi="Times New Roman"/>
                <w:b/>
                <w:bCs/>
                <w:color w:val="000000"/>
                <w14:textFill>
                  <w14:solidFill>
                    <w14:srgbClr w14:val="000000"/>
                  </w14:solidFill>
                </w14:textFill>
                <w:highlight w:val="none"/>
              </w:rPr>
              <w:t>园区基础设施</w:t>
            </w:r>
          </w:p>
          <w:p>
            <w:pPr>
              <w:pStyle w:val="56"/>
              <w:keepNext w:val="0"/>
              <w:keepLines w:val="0"/>
              <w:pageBreakBefore w:val="0"/>
              <w:widowControl w:val="0"/>
              <w:kinsoku/>
              <w:wordWrap/>
              <w:overflowPunct/>
              <w:topLinePunct w:val="0"/>
              <w:autoSpaceDE/>
              <w:autoSpaceDN/>
              <w:bidi w:val="0"/>
              <w:adjustRightInd w:val="0"/>
              <w:snapToGrid/>
              <w:textAlignment w:val="baseline"/>
              <w:rPr>
                <w:rFonts w:cs="Times New Roman"/>
                <w:color w:val="000000"/>
                <w14:textFill>
                  <w14:solidFill>
                    <w14:srgbClr w14:val="000000"/>
                  </w14:solidFill>
                </w14:textFill>
                <w:lang w:val="en-US" w:eastAsia="zh-CN"/>
                <w:highlight w:val="none"/>
              </w:rPr>
            </w:pPr>
            <w:r>
              <w:rPr>
                <w:rFonts w:cs="Times New Roman" w:hint="eastAsia"/>
                <w:color w:val="000000"/>
                <w14:textFill>
                  <w14:solidFill>
                    <w14:srgbClr w14:val="000000"/>
                  </w14:solidFill>
                </w14:textFill>
                <w:lang w:val="en-US" w:eastAsia="zh-CN"/>
                <w:highlight w:val="none"/>
              </w:rPr>
              <w:t>园区基础设施见下：</w:t>
            </w:r>
          </w:p>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cs="Times New Roman" w:hint="eastAsia"/>
                <w:b/>
                <w:bCs/>
                <w:color w:val="000000"/>
                <w14:textFill>
                  <w14:solidFill>
                    <w14:srgbClr w14:val="000000"/>
                  </w14:solidFill>
                </w14:textFill>
                <w:lang w:val="en-US" w:eastAsia="zh-CN"/>
                <w:highlight w:val="none"/>
              </w:rPr>
            </w:pPr>
            <w:r>
              <w:rPr>
                <w:rFonts w:cs="Times New Roman" w:hint="eastAsia"/>
                <w:b/>
                <w:bCs/>
                <w:color w:val="000000"/>
                <w14:textFill>
                  <w14:solidFill>
                    <w14:srgbClr w14:val="000000"/>
                  </w14:solidFill>
                </w14:textFill>
                <w:lang w:val="en-US" w:eastAsia="zh-CN"/>
                <w:highlight w:val="none"/>
              </w:rPr>
              <w:t>表1-2  园区基础设施符合性分析一览表</w:t>
            </w:r>
          </w:p>
          <w:tbl>
            <w:tblPr>
              <w:jc w:val="center"/>
              <w:tblW w:w="7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559"/>
              <w:gridCol w:w="4107"/>
              <w:gridCol w:w="2930"/>
            </w:tblGrid>
            <w:tr>
              <w:trPr>
                <w:trHeight w:val="397"/>
              </w:trPr>
              <w:tc>
                <w:tcPr>
                  <w:tcW w:w="4666" w:type="dxa"/>
                  <w:gridSpan w:val="2"/>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000000"/>
                      <w:sz w:val="21"/>
                      <w:szCs w:val="21"/>
                      <w14:textFill>
                        <w14:solidFill>
                          <w14:srgbClr w14:val="000000"/>
                        </w14:solidFill>
                      </w14:textFill>
                      <w:lang w:val="en-US" w:eastAsia="zh-CN"/>
                      <w:highlight w:val="none"/>
                    </w:rPr>
                  </w:pPr>
                  <w:r>
                    <w:rPr>
                      <w:rFonts w:ascii="Times New Roman" w:cs="Times New Roman" w:hAnsi="Times New Roman" w:hint="eastAsia"/>
                      <w:b/>
                      <w:bCs/>
                      <w:color w:val="000000"/>
                      <w:sz w:val="21"/>
                      <w:szCs w:val="21"/>
                      <w14:textFill>
                        <w14:solidFill>
                          <w14:srgbClr w14:val="000000"/>
                        </w14:solidFill>
                      </w14:textFill>
                      <w:lang w:val="en-US" w:eastAsia="zh-CN"/>
                      <w:highlight w:val="none"/>
                    </w:rPr>
                    <w:t>规划内容</w:t>
                  </w:r>
                </w:p>
              </w:tc>
              <w:tc>
                <w:tcPr>
                  <w:tcW w:w="2930"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color w:val="000000"/>
                      <w:sz w:val="21"/>
                      <w:szCs w:val="21"/>
                      <w14:textFill>
                        <w14:solidFill>
                          <w14:srgbClr w14:val="000000"/>
                        </w14:solidFill>
                      </w14:textFill>
                      <w:lang w:val="en-US" w:eastAsia="zh-CN"/>
                      <w:highlight w:val="none"/>
                    </w:rPr>
                  </w:pPr>
                  <w:r>
                    <w:rPr>
                      <w:rFonts w:ascii="Times New Roman" w:cs="Times New Roman" w:hAnsi="Times New Roman" w:hint="eastAsia"/>
                      <w:b/>
                      <w:bCs/>
                      <w:color w:val="000000"/>
                      <w:sz w:val="21"/>
                      <w:szCs w:val="21"/>
                      <w14:textFill>
                        <w14:solidFill>
                          <w14:srgbClr w14:val="000000"/>
                        </w14:solidFill>
                      </w14:textFill>
                      <w:lang w:val="en-US" w:eastAsia="zh-CN"/>
                      <w:highlight w:val="none"/>
                    </w:rPr>
                    <w:t>项目情况</w:t>
                  </w:r>
                </w:p>
              </w:tc>
            </w:tr>
            <w:tr>
              <w:trPr>
                <w:trHeight w:val="397"/>
              </w:trPr>
              <w:tc>
                <w:tcPr>
                  <w:tcW w:w="559"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highlight w:val="none"/>
                    </w:rPr>
                    <w:t>给水</w:t>
                  </w:r>
                </w:p>
              </w:tc>
              <w:tc>
                <w:tcPr>
                  <w:tcW w:w="4107"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规划区远期最高日总用水量为11.70万m</w:t>
                  </w:r>
                  <w:r>
                    <w:rPr>
                      <w:rFonts w:cs="Times New Roman" w:hint="eastAsia"/>
                      <w:color w:val="000000"/>
                      <w:kern w:val="0"/>
                      <w:sz w:val="21"/>
                      <w:szCs w:val="21"/>
                      <w:vertAlign w:val="superscript"/>
                      <w14:textFill>
                        <w14:solidFill>
                          <w14:srgbClr w14:val="000000"/>
                        </w14:solidFill>
                      </w14:textFill>
                      <w:lang w:val="en-US" w:eastAsia="zh-CN"/>
                      <w:highlight w:val="none"/>
                    </w:rPr>
                    <w:t>3</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d，其中栾城区境内用水量为10.93万m</w:t>
                  </w:r>
                  <w:r>
                    <w:rPr>
                      <w:rFonts w:cs="Times New Roman" w:hint="eastAsia"/>
                      <w:color w:val="000000"/>
                      <w:kern w:val="0"/>
                      <w:sz w:val="21"/>
                      <w:szCs w:val="21"/>
                      <w:vertAlign w:val="superscript"/>
                      <w14:textFill>
                        <w14:solidFill>
                          <w14:srgbClr w14:val="000000"/>
                        </w14:solidFill>
                      </w14:textFill>
                      <w:lang w:val="en-US" w:eastAsia="zh-CN"/>
                      <w:highlight w:val="none"/>
                    </w:rPr>
                    <w:t>3</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d、元氏县境内用水量为0.77万m</w:t>
                  </w:r>
                  <w:r>
                    <w:rPr>
                      <w:rFonts w:cs="Times New Roman" w:hint="eastAsia"/>
                      <w:color w:val="000000"/>
                      <w:kern w:val="0"/>
                      <w:sz w:val="21"/>
                      <w:szCs w:val="21"/>
                      <w:vertAlign w:val="superscript"/>
                      <w14:textFill>
                        <w14:solidFill>
                          <w14:srgbClr w14:val="000000"/>
                        </w14:solidFill>
                      </w14:textFill>
                      <w:lang w:val="en-US" w:eastAsia="zh-CN"/>
                      <w:highlight w:val="none"/>
                    </w:rPr>
                    <w:t>3</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d。规划新建园区东地表水厂</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石家庄装备制造产业园第一水厂</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，扩建城区地表水厂</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栾城区供水服务中心</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，保留中瀚水务地表水厂</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栾城区供水服务中心</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和栾城区第一水厂</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苏邱供水厂</w:t>
                  </w:r>
                  <w:r>
                    <w:rPr>
                      <w:rFonts w:cs="Times New Roman" w:hint="eastAsia"/>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，将原绿源污水处理厂改建为再生水厂。</w:t>
                  </w:r>
                </w:p>
                <w:p>
                  <w:pPr>
                    <w:keepNext w:val="0"/>
                    <w:keepLines w:val="0"/>
                    <w:widowControl/>
                    <w:suppressLineNumbers w:val="0"/>
                    <w:jc w:val="both"/>
                    <w:rPr>
                      <w:rFonts w:ascii="Times New Roman" w:cs="Times New Roman" w:hAnsi="Times New Roman" w:hint="eastAsia"/>
                      <w:b/>
                      <w:bCs/>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园区方西大街以西栾城区境内由中瀚水务地表水厂、园区东地表水厂联合供给，方西大街以西元氏境内由元氏县华电水厂供给，方西大街以东由城区地表水厂供给，栾城区第一供水厂作为应急水源。</w:t>
                  </w:r>
                </w:p>
              </w:tc>
              <w:tc>
                <w:tcPr>
                  <w:tcW w:w="2930"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b/>
                      <w:bCs/>
                      <w:color w:val="000000"/>
                      <w:sz w:val="21"/>
                      <w:szCs w:val="21"/>
                      <w14:textFill>
                        <w14:solidFill>
                          <w14:srgbClr w14:val="000000"/>
                        </w14:solidFill>
                      </w14:textFill>
                      <w:lang w:val="en-US" w:eastAsia="zh-CN"/>
                      <w:highlight w:val="none"/>
                    </w:rPr>
                  </w:pPr>
                  <w:r>
                    <w:rPr>
                      <w:rFonts w:ascii="Times New Roman" w:cs="Times New Roman" w:hAnsi="Times New Roman"/>
                      <w:b w:val="0"/>
                      <w:bCs w:val="0"/>
                      <w:color w:val="000000"/>
                      <w:sz w:val="21"/>
                      <w:szCs w:val="21"/>
                      <w14:textFill>
                        <w14:solidFill>
                          <w14:srgbClr w14:val="000000"/>
                        </w14:solidFill>
                      </w14:textFill>
                      <w:highlight w:val="none"/>
                    </w:rPr>
                    <w:t>项目新鲜水由园区供水管网供给</w:t>
                  </w:r>
                  <w:r>
                    <w:rPr>
                      <w:rFonts w:cs="Times New Roman" w:hint="eastAsia"/>
                      <w:color w:val="000000"/>
                      <w:sz w:val="21"/>
                      <w:szCs w:val="21"/>
                      <w14:textFill>
                        <w14:solidFill>
                          <w14:srgbClr w14:val="000000"/>
                        </w14:solidFill>
                      </w14:textFill>
                      <w:lang w:eastAsia="zh-CN"/>
                      <w:highlight w:val="none"/>
                    </w:rPr>
                    <w:t>，</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取水水源为</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园区东地表水厂</w:t>
                  </w:r>
                  <w:r>
                    <w:rPr>
                      <w:rFonts w:cs="Times New Roman" w:hint="eastAsia"/>
                      <w:color w:val="000000"/>
                      <w:kern w:val="0"/>
                      <w:sz w:val="21"/>
                      <w:szCs w:val="21"/>
                      <w14:textFill>
                        <w14:solidFill>
                          <w14:srgbClr w14:val="000000"/>
                        </w14:solidFill>
                      </w14:textFill>
                      <w:lang w:val="en-US" w:eastAsia="zh-CN" w:bidi="ar-SA"/>
                      <w:highlight w:val="none"/>
                    </w:rPr>
                    <w:t>供给</w:t>
                  </w:r>
                  <w:r>
                    <w:rPr>
                      <w:rFonts w:cs="Times New Roman" w:hint="eastAsia"/>
                      <w:color w:val="000000"/>
                      <w:sz w:val="21"/>
                      <w:szCs w:val="21"/>
                      <w14:textFill>
                        <w14:solidFill>
                          <w14:srgbClr w14:val="000000"/>
                        </w14:solidFill>
                      </w14:textFill>
                      <w:lang w:val="en-US" w:eastAsia="zh-CN"/>
                      <w:highlight w:val="none"/>
                    </w:rPr>
                    <w:t>。</w:t>
                  </w:r>
                </w:p>
              </w:tc>
            </w:tr>
            <w:tr>
              <w:trPr>
                <w:trHeight w:val="524"/>
              </w:trPr>
              <w:tc>
                <w:tcPr>
                  <w:tcW w:w="559"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highlight w:val="none"/>
                    </w:rPr>
                    <w:t>排水</w:t>
                  </w:r>
                </w:p>
              </w:tc>
              <w:tc>
                <w:tcPr>
                  <w:tcW w:w="4107"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根据园区用地特点，采用不同类别用地用水量对污水量进行预测，规划远期园区总污水量约为</w:t>
                  </w:r>
                  <w:r>
                    <w:rPr>
                      <w:rFonts w:cs="Times New Roman" w:hint="eastAsia"/>
                      <w:color w:val="000000"/>
                      <w:kern w:val="0"/>
                      <w:sz w:val="21"/>
                      <w:szCs w:val="21"/>
                      <w14:textFill>
                        <w14:solidFill>
                          <w14:srgbClr w14:val="000000"/>
                        </w14:solidFill>
                      </w14:textFill>
                      <w:lang w:val="en-US" w:eastAsia="zh-CN" w:bidi="ar-SA"/>
                      <w:highlight w:val="none"/>
                    </w:rPr>
                    <w:t>5.95</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万</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/d</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，其中栾城区境内污水量约为</w:t>
                  </w:r>
                  <w:r>
                    <w:rPr>
                      <w:rFonts w:cs="Times New Roman" w:hint="eastAsia"/>
                      <w:color w:val="000000"/>
                      <w:kern w:val="0"/>
                      <w:sz w:val="21"/>
                      <w:szCs w:val="21"/>
                      <w14:textFill>
                        <w14:solidFill>
                          <w14:srgbClr w14:val="000000"/>
                        </w14:solidFill>
                      </w14:textFill>
                      <w:lang w:val="en-US" w:eastAsia="zh-CN" w:bidi="ar-SA"/>
                      <w:highlight w:val="none"/>
                    </w:rPr>
                    <w:t>5.52</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万</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/d</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、元氏县境内污水量约为</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0.4</w:t>
                  </w:r>
                  <w:r>
                    <w:rPr>
                      <w:rFonts w:cs="Times New Roman" w:hint="eastAsia"/>
                      <w:color w:val="000000"/>
                      <w:kern w:val="0"/>
                      <w:sz w:val="21"/>
                      <w:szCs w:val="21"/>
                      <w14:textFill>
                        <w14:solidFill>
                          <w14:srgbClr w14:val="000000"/>
                        </w14:solidFill>
                      </w14:textFill>
                      <w:lang w:val="en-US" w:eastAsia="zh-CN" w:bidi="ar-SA"/>
                      <w:highlight w:val="none"/>
                    </w:rPr>
                    <w:t>4</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万</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/d</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。规划保留洨河西污水处理厂和城区污水处理厂，并在城区污水处理厂内增加提标处理工艺设施。</w:t>
                  </w:r>
                </w:p>
                <w:p>
                  <w:pPr>
                    <w:keepNext w:val="0"/>
                    <w:keepLines w:val="0"/>
                    <w:widowControl/>
                    <w:suppressLineNumbers w:val="0"/>
                    <w:jc w:val="both"/>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洨河西污水处理厂</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栾城区绿源污水处理厂</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收水范围为西部工业组团</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装备制造产业园区、产业转型升级示范区栾城区境内</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。城区污水处理厂</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德威华泰石家庄市栾城水务有限公司</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收水范围为东部工业组团</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通用飞机产业园区、食品和医药产业园区</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。西部工业组团中的产业转型升级示范区的元氏县境内的废水排至元氏县槐东污水厂</w:t>
                  </w:r>
                  <w:r>
                    <w:rPr>
                      <w:rFonts w:cs="Times New Roman" w:hint="eastAsia"/>
                      <w:color w:val="000000"/>
                      <w:kern w:val="0"/>
                      <w:sz w:val="21"/>
                      <w:szCs w:val="21"/>
                      <w14:textFill>
                        <w14:solidFill>
                          <w14:srgbClr w14:val="000000"/>
                        </w14:solidFill>
                      </w14:textFill>
                      <w:lang w:val="en-US" w:eastAsia="zh-CN" w:bidi="ar-SA"/>
                      <w:highlight w:val="none"/>
                    </w:rPr>
                    <w:t>。</w:t>
                  </w:r>
                </w:p>
              </w:tc>
              <w:tc>
                <w:tcPr>
                  <w:tcW w:w="2930"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p>
              </w:tc>
            </w:tr>
            <w:tr>
              <w:trPr>
                <w:trHeight w:val="580"/>
              </w:trPr>
              <w:tc>
                <w:tcPr>
                  <w:tcW w:w="559"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hint="eastAsia"/>
                      <w:b/>
                      <w:bCs/>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供热</w:t>
                  </w:r>
                </w:p>
              </w:tc>
              <w:tc>
                <w:tcPr>
                  <w:tcW w:w="4107"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规划远期集中供热总热负荷为</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1100.01MW</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，其中栾城区境内采暖热负荷为</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1047.60MW</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、元氏县境内采暖热负荷为</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52.41MW</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 xml:space="preserve">。 </w:t>
                  </w:r>
                </w:p>
                <w:p>
                  <w:pPr>
                    <w:keepNext w:val="0"/>
                    <w:keepLines w:val="0"/>
                    <w:widowControl/>
                    <w:suppressLineNumbers w:val="0"/>
                    <w:jc w:val="both"/>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规划园区采用集中供热，热源为中节能垃圾焚烧发电厂、宏源热电厂、冀粤垃圾焚烧发电厂、神威热力中心、裕华热电厂及规划新建栾城西中继能源站。</w:t>
                  </w:r>
                </w:p>
                <w:p>
                  <w:pPr>
                    <w:keepNext w:val="0"/>
                    <w:keepLines w:val="0"/>
                    <w:widowControl/>
                    <w:suppressLineNumbers w:val="0"/>
                    <w:jc w:val="both"/>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供热管网规划采用二级管网系统，热电厂及能源站将高温热水输送到热力站后，经热力站换热后至采暖用户。供热管线采用直埋方式沿路敷设。</w:t>
                  </w:r>
                </w:p>
              </w:tc>
              <w:tc>
                <w:tcPr>
                  <w:tcW w:w="2930"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项目生产用热由电能提供，职工冬季采暖、夏季制冷均由空调提供。</w:t>
                  </w:r>
                </w:p>
              </w:tc>
            </w:tr>
            <w:tr>
              <w:trPr>
                <w:trHeight w:val="1093"/>
              </w:trPr>
              <w:tc>
                <w:tcPr>
                  <w:tcW w:w="559"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供电</w:t>
                  </w:r>
                </w:p>
              </w:tc>
              <w:tc>
                <w:tcPr>
                  <w:tcW w:w="4107"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both"/>
                    <w:textAlignment w:val="baseline"/>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园区电力由中节能垃圾焚烧发电厂、冀粤垃圾焚烧发电厂、宏源热电厂、裕华热电厂联合供给。园区电压等级根据国家标准电压等级和上级电网情况，规划为</w:t>
                  </w:r>
                  <w:r>
                    <w:rPr>
                      <w:rFonts w:ascii="Times New Roman" w:eastAsia="宋体" w:cs="Times New Roman" w:hAnsi="Times New Roman"/>
                      <w:color w:val="000000"/>
                      <w:sz w:val="21"/>
                      <w:szCs w:val="21"/>
                      <w14:textFill>
                        <w14:solidFill>
                          <w14:srgbClr w14:val="000000"/>
                        </w14:solidFill>
                      </w14:textFill>
                      <w:lang w:val="en-US" w:eastAsia="zh-CN"/>
                      <w:highlight w:val="none"/>
                    </w:rPr>
                    <w:t>220kV/110kV/10KV/0.4kV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的三级电网。以</w:t>
                  </w:r>
                  <w:r>
                    <w:rPr>
                      <w:rFonts w:ascii="Times New Roman" w:eastAsia="宋体" w:cs="Times New Roman" w:hAnsi="Times New Roman"/>
                      <w:color w:val="000000"/>
                      <w:sz w:val="21"/>
                      <w:szCs w:val="21"/>
                      <w14:textFill>
                        <w14:solidFill>
                          <w14:srgbClr w14:val="000000"/>
                        </w14:solidFill>
                      </w14:textFill>
                      <w:lang w:val="en-US" w:eastAsia="zh-CN"/>
                      <w:highlight w:val="none"/>
                    </w:rPr>
                    <w:t>220kV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w:t>
                  </w:r>
                  <w:r>
                    <w:rPr>
                      <w:rFonts w:ascii="Times New Roman" w:eastAsia="宋体" w:cs="Times New Roman" w:hAnsi="Times New Roman"/>
                      <w:color w:val="000000"/>
                      <w:sz w:val="21"/>
                      <w:szCs w:val="21"/>
                      <w14:textFill>
                        <w14:solidFill>
                          <w14:srgbClr w14:val="000000"/>
                        </w14:solidFill>
                      </w14:textFill>
                      <w:lang w:val="en-US" w:eastAsia="zh-CN"/>
                      <w:highlight w:val="none"/>
                    </w:rPr>
                    <w:t>110kV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作为园区的送电电压，中压配电电压为</w:t>
                  </w:r>
                  <w:r>
                    <w:rPr>
                      <w:rFonts w:ascii="Times New Roman" w:eastAsia="宋体" w:cs="Times New Roman" w:hAnsi="Times New Roman"/>
                      <w:color w:val="000000"/>
                      <w:sz w:val="21"/>
                      <w:szCs w:val="21"/>
                      <w14:textFill>
                        <w14:solidFill>
                          <w14:srgbClr w14:val="000000"/>
                        </w14:solidFill>
                      </w14:textFill>
                      <w:lang w:val="en-US" w:eastAsia="zh-CN"/>
                      <w:highlight w:val="none"/>
                    </w:rPr>
                    <w:t>10kV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，低压配电电压为</w:t>
                  </w:r>
                  <w:r>
                    <w:rPr>
                      <w:rFonts w:ascii="Times New Roman" w:eastAsia="宋体" w:cs="Times New Roman" w:hAnsi="Times New Roman"/>
                      <w:color w:val="000000"/>
                      <w:sz w:val="21"/>
                      <w:szCs w:val="21"/>
                      <w14:textFill>
                        <w14:solidFill>
                          <w14:srgbClr w14:val="000000"/>
                        </w14:solidFill>
                      </w14:textFill>
                      <w:lang w:val="en-US" w:eastAsia="zh-CN"/>
                      <w:highlight w:val="none"/>
                    </w:rPr>
                    <w:t>0.4kV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w:t>
                  </w:r>
                  <w:r>
                    <w:rPr>
                      <w:rFonts w:ascii="Times New Roman" w:eastAsia="宋体" w:cs="Times New Roman" w:hAnsi="Times New Roman"/>
                      <w:color w:val="000000"/>
                      <w:sz w:val="21"/>
                      <w:szCs w:val="21"/>
                      <w14:textFill>
                        <w14:solidFill>
                          <w14:srgbClr w14:val="000000"/>
                        </w14:solidFill>
                      </w14:textFill>
                      <w:lang w:val="en-US" w:eastAsia="zh-CN"/>
                      <w:highlight w:val="none"/>
                    </w:rPr>
                    <w:t>220/380V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）。规划保留园区范围内</w:t>
                  </w:r>
                  <w:r>
                    <w:rPr>
                      <w:rFonts w:ascii="Times New Roman" w:eastAsia="宋体" w:cs="Times New Roman" w:hAnsi="Times New Roman"/>
                      <w:color w:val="000000"/>
                      <w:sz w:val="21"/>
                      <w:szCs w:val="21"/>
                      <w14:textFill>
                        <w14:solidFill>
                          <w14:srgbClr w14:val="000000"/>
                        </w14:solidFill>
                      </w14:textFill>
                      <w:lang w:val="en-US" w:eastAsia="zh-CN"/>
                      <w:highlight w:val="none"/>
                    </w:rPr>
                    <w:t>220kV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龙岗站、</w:t>
                  </w:r>
                  <w:r>
                    <w:rPr>
                      <w:rFonts w:ascii="Times New Roman" w:eastAsia="宋体" w:cs="Times New Roman" w:hAnsi="Times New Roman"/>
                      <w:color w:val="000000"/>
                      <w:sz w:val="21"/>
                      <w:szCs w:val="21"/>
                      <w14:textFill>
                        <w14:solidFill>
                          <w14:srgbClr w14:val="000000"/>
                        </w14:solidFill>
                      </w14:textFill>
                      <w:lang w:val="en-US" w:eastAsia="zh-CN"/>
                      <w:highlight w:val="none"/>
                    </w:rPr>
                    <w:t>110kV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栾城站、</w:t>
                  </w:r>
                  <w:r>
                    <w:rPr>
                      <w:rFonts w:ascii="Times New Roman" w:eastAsia="宋体" w:cs="Times New Roman" w:hAnsi="Times New Roman"/>
                      <w:color w:val="000000"/>
                      <w:sz w:val="21"/>
                      <w:szCs w:val="21"/>
                      <w14:textFill>
                        <w14:solidFill>
                          <w14:srgbClr w14:val="000000"/>
                        </w14:solidFill>
                      </w14:textFill>
                      <w:lang w:val="en-US" w:eastAsia="zh-CN"/>
                      <w:highlight w:val="none"/>
                    </w:rPr>
                    <w:t>110kV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窦妪站、</w:t>
                  </w:r>
                  <w:r>
                    <w:rPr>
                      <w:rFonts w:ascii="Times New Roman" w:eastAsia="宋体" w:cs="Times New Roman" w:hAnsi="Times New Roman"/>
                      <w:color w:val="000000"/>
                      <w:sz w:val="21"/>
                      <w:szCs w:val="21"/>
                      <w14:textFill>
                        <w14:solidFill>
                          <w14:srgbClr w14:val="000000"/>
                        </w14:solidFill>
                      </w14:textFill>
                      <w:lang w:val="en-US" w:eastAsia="zh-CN"/>
                      <w:highlight w:val="none"/>
                    </w:rPr>
                    <w:t>110kV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苏邱站</w:t>
                  </w:r>
                  <w:r>
                    <w:rPr>
                      <w:rFonts w:ascii="Times New Roman" w:eastAsia="宋体" w:cs="Times New Roman" w:hAnsi="Times New Roman"/>
                      <w:color w:val="000000"/>
                      <w:sz w:val="21"/>
                      <w:szCs w:val="21"/>
                      <w14:textFill>
                        <w14:solidFill>
                          <w14:srgbClr w14:val="000000"/>
                        </w14:solidFill>
                      </w14:textFill>
                      <w:lang w:val="en-US" w:eastAsia="zh-CN"/>
                      <w:highlight w:val="none"/>
                    </w:rPr>
                    <w:t>4</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座变电站，并新建</w:t>
                  </w:r>
                  <w:r>
                    <w:rPr>
                      <w:rFonts w:ascii="Times New Roman" w:eastAsia="宋体" w:cs="Times New Roman" w:hAnsi="Times New Roman"/>
                      <w:color w:val="000000"/>
                      <w:sz w:val="21"/>
                      <w:szCs w:val="21"/>
                      <w14:textFill>
                        <w14:solidFill>
                          <w14:srgbClr w14:val="000000"/>
                        </w14:solidFill>
                      </w14:textFill>
                      <w:lang w:val="en-US" w:eastAsia="zh-CN"/>
                      <w:highlight w:val="none"/>
                    </w:rPr>
                    <w:t>220kV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变电站一座、</w:t>
                  </w:r>
                  <w:r>
                    <w:rPr>
                      <w:rFonts w:ascii="Times New Roman" w:eastAsia="宋体" w:cs="Times New Roman" w:hAnsi="Times New Roman"/>
                      <w:color w:val="000000"/>
                      <w:sz w:val="21"/>
                      <w:szCs w:val="21"/>
                      <w14:textFill>
                        <w14:solidFill>
                          <w14:srgbClr w14:val="000000"/>
                        </w14:solidFill>
                      </w14:textFill>
                      <w:lang w:val="en-US" w:eastAsia="zh-CN"/>
                      <w:highlight w:val="none"/>
                    </w:rPr>
                    <w:t>110kV</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变电站</w:t>
                  </w:r>
                  <w:r>
                    <w:rPr>
                      <w:rFonts w:ascii="Times New Roman" w:eastAsia="宋体" w:cs="Times New Roman" w:hAnsi="Times New Roman"/>
                      <w:color w:val="000000"/>
                      <w:sz w:val="21"/>
                      <w:szCs w:val="21"/>
                      <w14:textFill>
                        <w14:solidFill>
                          <w14:srgbClr w14:val="000000"/>
                        </w14:solidFill>
                      </w14:textFill>
                      <w:lang w:val="en-US" w:eastAsia="zh-CN"/>
                      <w:highlight w:val="none"/>
                    </w:rPr>
                    <w:t>4</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座。</w:t>
                  </w:r>
                </w:p>
              </w:tc>
              <w:tc>
                <w:tcPr>
                  <w:tcW w:w="2930"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ind w:left="0" w:firstLineChars="0" w:firstLine="0"/>
                    <w:textAlignment w:val="baseline"/>
                    <w:rPr>
                      <w:rFonts w:ascii="Times New Roman" w:cs="Times New Roman" w:hAnsi="Times New Roman" w:hint="eastAsia"/>
                      <w:b/>
                      <w:bCs/>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项目用电由园区供电管网提供。</w:t>
                  </w:r>
                </w:p>
              </w:tc>
            </w:tr>
            <w:tr>
              <w:trPr>
                <w:trHeight w:val="2995"/>
              </w:trPr>
              <w:tc>
                <w:tcPr>
                  <w:tcW w:w="559"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燃气</w:t>
                  </w:r>
                </w:p>
              </w:tc>
              <w:tc>
                <w:tcPr>
                  <w:tcW w:w="4107"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规划以天然气为主要气源，管道天然气采用京石邯长输管道为气源。栾城区境内接入点为西营门站，元氏县境内接入点为城东门站。</w:t>
                  </w:r>
                </w:p>
                <w:p>
                  <w:pPr>
                    <w:keepNext w:val="0"/>
                    <w:keepLines w:val="0"/>
                    <w:widowControl/>
                    <w:suppressLineNumbers w:val="0"/>
                    <w:jc w:val="both"/>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园区规划远期天然气新增用量为</w:t>
                  </w:r>
                  <w:r>
                    <w:rPr>
                      <w:rFonts w:cs="Times New Roman" w:hint="eastAsia"/>
                      <w:color w:val="000000"/>
                      <w:kern w:val="0"/>
                      <w:sz w:val="21"/>
                      <w:szCs w:val="21"/>
                      <w14:textFill>
                        <w14:solidFill>
                          <w14:srgbClr w14:val="000000"/>
                        </w14:solidFill>
                      </w14:textFill>
                      <w:lang w:val="en-US" w:eastAsia="zh-CN" w:bidi="ar-SA"/>
                      <w:highlight w:val="none"/>
                    </w:rPr>
                    <w:t>2855.43</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万</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cs="Times New Roman" w:hint="eastAsia"/>
                      <w:color w:val="000000"/>
                      <w:kern w:val="0"/>
                      <w:sz w:val="21"/>
                      <w:szCs w:val="21"/>
                      <w:vertAlign w:val="baseline"/>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年，其中栾城区境内天然气用量为</w:t>
                  </w:r>
                  <w:r>
                    <w:rPr>
                      <w:rFonts w:cs="Times New Roman" w:hint="eastAsia"/>
                      <w:color w:val="000000"/>
                      <w:kern w:val="0"/>
                      <w:sz w:val="21"/>
                      <w:szCs w:val="21"/>
                      <w14:textFill>
                        <w14:solidFill>
                          <w14:srgbClr w14:val="000000"/>
                        </w14:solidFill>
                      </w14:textFill>
                      <w:lang w:val="en-US" w:eastAsia="zh-CN" w:bidi="ar-SA"/>
                      <w:highlight w:val="none"/>
                    </w:rPr>
                    <w:t>2647.32</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万</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cs="Times New Roman" w:hint="eastAsia"/>
                      <w:color w:val="000000"/>
                      <w:kern w:val="0"/>
                      <w:sz w:val="21"/>
                      <w:szCs w:val="21"/>
                      <w:vertAlign w:val="baseline"/>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年、元氏县境内天然气用量为</w:t>
                  </w:r>
                  <w:r>
                    <w:rPr>
                      <w:rFonts w:cs="Times New Roman" w:hint="eastAsia"/>
                      <w:color w:val="000000"/>
                      <w:kern w:val="0"/>
                      <w:sz w:val="21"/>
                      <w:szCs w:val="21"/>
                      <w14:textFill>
                        <w14:solidFill>
                          <w14:srgbClr w14:val="000000"/>
                        </w14:solidFill>
                      </w14:textFill>
                      <w:lang w:val="en-US" w:eastAsia="zh-CN" w:bidi="ar-SA"/>
                      <w:highlight w:val="none"/>
                    </w:rPr>
                    <w:t>208.11</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万</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cs="Times New Roman" w:hint="eastAsia"/>
                      <w:color w:val="000000"/>
                      <w:kern w:val="0"/>
                      <w:sz w:val="21"/>
                      <w:szCs w:val="21"/>
                      <w:vertAlign w:val="baseline"/>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 xml:space="preserve">年。 </w:t>
                  </w:r>
                </w:p>
                <w:p>
                  <w:pPr>
                    <w:keepNext w:val="0"/>
                    <w:keepLines w:val="0"/>
                    <w:widowControl/>
                    <w:suppressLineNumbers w:val="0"/>
                    <w:jc w:val="both"/>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园区天然气管网采用中压一级管网系统，工作压力</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0.4Mpa</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，由京石邯天然气长输管线供应，经调压站调压至用户。燃气管网采用环形管网，保证燃气的供气安全，管径为</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150-250mm</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p>
              </w:tc>
              <w:tc>
                <w:tcPr>
                  <w:tcW w:w="2930"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jc w:val="center"/>
                    <w:textAlignment w:val="baseline"/>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w:t>
                  </w:r>
                  <w:r>
                    <w:rPr>
                      <w:rFonts w:cs="Times New Roman" w:hint="eastAsia"/>
                      <w:color w:val="000000"/>
                      <w:sz w:val="21"/>
                      <w:szCs w:val="21"/>
                      <w14:textFill>
                        <w14:solidFill>
                          <w14:srgbClr w14:val="000000"/>
                        </w14:solidFill>
                      </w14:textFill>
                      <w:lang w:val="en-US" w:eastAsia="zh-CN"/>
                      <w:highlight w:val="none"/>
                    </w:rPr>
                    <w:t>生产采用电能，</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不使用天然气。</w:t>
                  </w:r>
                </w:p>
              </w:tc>
            </w:tr>
          </w:tbl>
          <w:p>
            <w:pPr>
              <w:pStyle w:val="56"/>
              <w:rPr>
                <w:rFonts w:ascii="Times New Roman" w:eastAsia="宋体" w:cs="Times New Roman" w:hAnsi="Times New Roman"/>
                <w:b/>
                <w:bCs/>
                <w:color w:val="000000"/>
                <w14:textFill>
                  <w14:solidFill>
                    <w14:srgbClr w14:val="000000"/>
                  </w14:solidFill>
                </w14:textFill>
                <w:lang w:val="en-US" w:eastAsia="zh-CN"/>
                <w:highlight w:val="none"/>
              </w:rPr>
            </w:pPr>
            <w:r>
              <w:rPr>
                <w:rFonts w:ascii="Times New Roman" w:eastAsia="宋体" w:cs="Times New Roman" w:hAnsi="Times New Roman"/>
                <w:b/>
                <w:bCs/>
                <w:color w:val="000000"/>
                <w14:textFill>
                  <w14:solidFill>
                    <w14:srgbClr w14:val="000000"/>
                  </w14:solidFill>
                </w14:textFill>
                <w:lang w:val="en-US" w:eastAsia="zh-CN"/>
                <w:highlight w:val="none"/>
              </w:rPr>
              <w:t>2、</w:t>
            </w:r>
            <w:r>
              <w:rPr>
                <w:rFonts w:ascii="Times New Roman" w:eastAsia="宋体" w:cs="Times New Roman" w:hAnsi="Times New Roman" w:hint="eastAsia"/>
                <w:b/>
                <w:bCs/>
                <w:color w:val="000000"/>
                <w14:textFill>
                  <w14:solidFill>
                    <w14:srgbClr w14:val="000000"/>
                  </w14:solidFill>
                </w14:textFill>
                <w:lang w:val="en-US" w:eastAsia="zh-CN"/>
                <w:highlight w:val="none"/>
              </w:rPr>
              <w:t>规划环评结论符合性</w:t>
            </w:r>
          </w:p>
          <w:p>
            <w:pPr>
              <w:pStyle w:val="56"/>
              <w:rPr>
                <w:rFonts w:ascii="Times New Roman" w:eastAsia="宋体" w:cs="Times New Roman" w:hAnsi="Times New Roman" w:hint="eastAsia"/>
                <w:color w:val="000000"/>
                <w14:textFill>
                  <w14:solidFill>
                    <w14:srgbClr w14:val="000000"/>
                  </w14:solidFill>
                </w14:textFill>
                <w:lang w:val="en-US" w:eastAsia="zh-CN"/>
                <w:highlight w:val="none"/>
              </w:rPr>
            </w:pPr>
            <w:r>
              <w:rPr>
                <w:rFonts w:ascii="Times New Roman" w:eastAsia="宋体" w:cs="Times New Roman" w:hAnsi="Times New Roman" w:hint="eastAsia"/>
                <w:color w:val="000000"/>
                <w14:textFill>
                  <w14:solidFill>
                    <w14:srgbClr w14:val="000000"/>
                  </w14:solidFill>
                </w14:textFill>
                <w:lang w:val="en-US" w:eastAsia="zh-CN"/>
                <w:highlight w:val="none"/>
              </w:rPr>
              <w:t>本项目与规划环评结论符合性分析情况见下表：</w:t>
            </w:r>
          </w:p>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b/>
                <w:bCs/>
                <w:color w:val="000000"/>
                <w:sz w:val="24"/>
                <w14:textFill>
                  <w14:solidFill>
                    <w14:srgbClr w14:val="000000"/>
                  </w14:solidFill>
                </w14:textFill>
                <w:highlight w:val="none"/>
              </w:rPr>
            </w:pPr>
            <w:r>
              <w:rPr>
                <w:rFonts w:ascii="Times New Roman" w:eastAsia="宋体" w:cs="Times New Roman" w:hAnsi="Times New Roman" w:hint="eastAsia"/>
                <w:b/>
                <w:bCs/>
                <w:color w:val="000000"/>
                <w:sz w:val="24"/>
                <w14:textFill>
                  <w14:solidFill>
                    <w14:srgbClr w14:val="000000"/>
                  </w14:solidFill>
                </w14:textFill>
                <w:lang w:val="en-US" w:eastAsia="zh-CN"/>
                <w:highlight w:val="none"/>
              </w:rPr>
              <w:t>表</w:t>
            </w:r>
            <w:r>
              <w:rPr>
                <w:rFonts w:ascii="Times New Roman" w:eastAsia="宋体" w:cs="Times New Roman" w:hAnsi="Times New Roman"/>
                <w:b/>
                <w:bCs/>
                <w:color w:val="000000"/>
                <w:sz w:val="24"/>
                <w14:textFill>
                  <w14:solidFill>
                    <w14:srgbClr w14:val="000000"/>
                  </w14:solidFill>
                </w14:textFill>
                <w:lang w:val="en-US" w:eastAsia="zh-CN"/>
                <w:highlight w:val="none"/>
              </w:rPr>
              <w:t>1-</w:t>
            </w:r>
            <w:r>
              <w:rPr>
                <w:rFonts w:cs="Times New Roman" w:hint="eastAsia"/>
                <w:b/>
                <w:bCs/>
                <w:color w:val="000000"/>
                <w:sz w:val="24"/>
                <w14:textFill>
                  <w14:solidFill>
                    <w14:srgbClr w14:val="000000"/>
                  </w14:solidFill>
                </w14:textFill>
                <w:lang w:val="en-US" w:eastAsia="zh-CN"/>
                <w:highlight w:val="none"/>
              </w:rPr>
              <w:t>3</w:t>
            </w:r>
            <w:r>
              <w:rPr>
                <w:rFonts w:ascii="Times New Roman" w:eastAsia="宋体" w:cs="Times New Roman" w:hAnsi="Times New Roman" w:hint="eastAsia"/>
                <w:color w:val="000000"/>
                <w14:textFill>
                  <w14:solidFill>
                    <w14:srgbClr w14:val="000000"/>
                  </w14:solidFill>
                </w14:textFill>
                <w:lang w:val="en-US" w:eastAsia="zh-CN"/>
                <w:highlight w:val="none"/>
              </w:rPr>
              <w:t xml:space="preserve">  </w:t>
            </w:r>
            <w:r>
              <w:rPr>
                <w:rFonts w:ascii="Times New Roman" w:eastAsia="宋体" w:cs="Times New Roman" w:hAnsi="Times New Roman"/>
                <w:color w:val="000000"/>
                <w14:textFill>
                  <w14:solidFill>
                    <w14:srgbClr w14:val="000000"/>
                  </w14:solidFill>
                </w14:textFill>
                <w:lang w:val="en-US" w:eastAsia="zh-CN"/>
                <w:highlight w:val="none"/>
              </w:rPr>
              <w:t xml:space="preserve"> </w:t>
            </w:r>
            <w:r>
              <w:rPr>
                <w:rFonts w:ascii="Times New Roman" w:eastAsia="宋体" w:cs="Times New Roman" w:hAnsi="Times New Roman" w:hint="eastAsia"/>
                <w:b/>
                <w:bCs/>
                <w:color w:val="000000"/>
                <w:sz w:val="24"/>
                <w14:textFill>
                  <w14:solidFill>
                    <w14:srgbClr w14:val="000000"/>
                  </w14:solidFill>
                </w14:textFill>
                <w:lang w:val="en-US" w:eastAsia="zh-CN"/>
                <w:highlight w:val="none"/>
              </w:rPr>
              <w:t>项目与规划环评结论符合性分析一览表</w:t>
            </w:r>
          </w:p>
          <w:tbl>
            <w:tblPr>
              <w:jc w:val="center"/>
              <w:tblW w:w="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34"/>
              <w:gridCol w:w="3114"/>
              <w:gridCol w:w="2880"/>
              <w:gridCol w:w="864"/>
            </w:tblGrid>
            <w:tr>
              <w:trPr>
                <w:trHeight w:val="397"/>
              </w:trPr>
              <w:tc>
                <w:tcPr>
                  <w:tcW w:w="734" w:type="dxa"/>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b/>
                      <w:bCs/>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2"/>
                      <w:sz w:val="21"/>
                      <w:szCs w:val="21"/>
                      <w14:textFill>
                        <w14:solidFill>
                          <w14:srgbClr w14:val="000000"/>
                        </w14:solidFill>
                      </w14:textFill>
                      <w:lang w:val="en-US" w:eastAsia="zh-CN" w:bidi="ar-SA"/>
                      <w:highlight w:val="none"/>
                    </w:rPr>
                    <w:t>序号</w:t>
                  </w:r>
                </w:p>
              </w:tc>
              <w:tc>
                <w:tcPr>
                  <w:tcW w:w="3114" w:type="dxa"/>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2"/>
                      <w:sz w:val="21"/>
                      <w:szCs w:val="21"/>
                      <w14:textFill>
                        <w14:solidFill>
                          <w14:srgbClr w14:val="000000"/>
                        </w14:solidFill>
                      </w14:textFill>
                      <w:lang w:val="en-US" w:eastAsia="zh-CN" w:bidi="ar-SA"/>
                      <w:highlight w:val="none"/>
                    </w:rPr>
                    <w:t>相关内容</w:t>
                  </w:r>
                </w:p>
              </w:tc>
              <w:tc>
                <w:tcPr>
                  <w:tcW w:w="2880" w:type="dxa"/>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2"/>
                      <w:sz w:val="21"/>
                      <w:szCs w:val="21"/>
                      <w14:textFill>
                        <w14:solidFill>
                          <w14:srgbClr w14:val="000000"/>
                        </w14:solidFill>
                      </w14:textFill>
                      <w:lang w:val="en-US" w:eastAsia="zh-CN" w:bidi="ar-SA"/>
                      <w:highlight w:val="none"/>
                    </w:rPr>
                    <w:t>项目情况</w:t>
                  </w:r>
                </w:p>
              </w:tc>
              <w:tc>
                <w:tcPr>
                  <w:tcW w:w="864" w:type="dxa"/>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center"/>
                    <w:rPr>
                      <w:rFonts w:ascii="Times New Roman" w:eastAsia="宋体" w:cs="Times New Roman" w:hAnsi="Times New Roman"/>
                      <w:b/>
                      <w:bCs/>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2"/>
                      <w:sz w:val="21"/>
                      <w:szCs w:val="21"/>
                      <w14:textFill>
                        <w14:solidFill>
                          <w14:srgbClr w14:val="000000"/>
                        </w14:solidFill>
                      </w14:textFill>
                      <w:lang w:val="en-US" w:eastAsia="zh-CN" w:bidi="ar-SA"/>
                      <w:highlight w:val="none"/>
                    </w:rPr>
                    <w:t>符合性</w:t>
                  </w:r>
                </w:p>
              </w:tc>
            </w:tr>
            <w:tr>
              <w:trPr>
                <w:trHeight w:val="397"/>
              </w:trPr>
              <w:tc>
                <w:tcPr>
                  <w:tcW w:w="734" w:type="dxa"/>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1</w:t>
                  </w:r>
                </w:p>
              </w:tc>
              <w:tc>
                <w:tcPr>
                  <w:tcW w:w="3114" w:type="dxa"/>
                  <w:tcBorders>
                    <w:left w:val="single" w:sz="4" w:space="0" w:color="auto"/>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规划分析结论：阐述了规划期限、范围、园区性质、产业定位。</w:t>
                  </w:r>
                </w:p>
              </w:tc>
              <w:tc>
                <w:tcPr>
                  <w:tcW w:w="2880" w:type="dxa"/>
                  <w:vMerge w:val="restart"/>
                  <w:tcBorders>
                    <w:left w:val="single" w:sz="4" w:space="0" w:color="auto"/>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项目位于</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石家庄市栾城区楼底镇段同村装备制造产业园和谐街63号院内1A号</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w:t>
                  </w:r>
                  <w:r>
                    <w:rPr>
                      <w:rFonts w:cs="Times New Roman" w:hint="eastAsia"/>
                      <w:color w:val="000000"/>
                      <w:sz w:val="21"/>
                      <w:szCs w:val="21"/>
                      <w14:textFill>
                        <w14:solidFill>
                          <w14:srgbClr w14:val="000000"/>
                        </w14:solidFill>
                      </w14:textFill>
                      <w:lang w:val="en-US" w:eastAsia="zh-CN"/>
                      <w:highlight w:val="none"/>
                    </w:rPr>
                    <w:t>位于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，涉</w:t>
                  </w:r>
                  <w:r>
                    <w:rPr>
                      <w:rFonts w:ascii="Times New Roman" w:cs="Times New Roman" w:hAnsi="Times New Roman" w:hint="eastAsia"/>
                      <w:color w:val="000000"/>
                      <w:sz w:val="21"/>
                      <w:szCs w:val="21"/>
                      <w14:textFill>
                        <w14:solidFill>
                          <w14:srgbClr w14:val="000000"/>
                        </w14:solidFill>
                      </w14:textFill>
                      <w:lang w:val="en-US" w:eastAsia="zh-CN"/>
                      <w:highlight w:val="none"/>
                    </w:rPr>
                    <w:t>及行业为特种玻璃制造、包装装潢及其他印刷</w:t>
                  </w:r>
                  <w:r>
                    <w:rPr>
                      <w:rFonts w:ascii="Times New Roman" w:eastAsia="宋体" w:cs="Times New Roman" w:hAnsi="Times New Roman" w:hint="eastAsia"/>
                      <w:color w:val="000000"/>
                      <w:spacing w:val="-6"/>
                      <w:sz w:val="21"/>
                      <w:szCs w:val="21"/>
                      <w14:textFill>
                        <w14:solidFill>
                          <w14:srgbClr w14:val="000000"/>
                        </w14:solidFill>
                      </w14:textFill>
                      <w:lang w:eastAsia="zh-CN"/>
                      <w:highlight w:val="none"/>
                    </w:rPr>
                    <w:t>，</w:t>
                  </w:r>
                  <w:r>
                    <w:rPr>
                      <w:rFonts w:cs="Times New Roman" w:hint="eastAsia"/>
                      <w:color w:val="000000"/>
                      <w:sz w:val="21"/>
                      <w:szCs w:val="21"/>
                      <w14:textFill>
                        <w14:solidFill>
                          <w14:srgbClr w14:val="000000"/>
                        </w14:solidFill>
                      </w14:textFill>
                      <w:lang w:val="en-US" w:eastAsia="zh-CN"/>
                      <w:highlight w:val="none"/>
                    </w:rPr>
                    <w:t>属于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配套行业。</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项目租赁石家庄圣弘粮食机械有限责任公司闲置厂房进行生产，根据中华人民共和国不动产权证书（冀（2024）栾城区不动产权第0018711号），占地为</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工业用地，符合用地规划。</w:t>
                  </w:r>
                </w:p>
              </w:tc>
              <w:tc>
                <w:tcPr>
                  <w:tcW w:w="864" w:type="dxa"/>
                  <w:tcBorders>
                    <w:left w:val="single" w:sz="4" w:space="0" w:color="auto"/>
                  </w:tcBorders>
                  <w:vAlign w:val="center"/>
                </w:tcPr>
                <w:p>
                  <w:pPr>
                    <w:keepNext w:val="0"/>
                    <w:keepLines w:val="0"/>
                    <w:pageBreakBefore w:val="0"/>
                    <w:widowControl w:val="0"/>
                    <w:kinsoku/>
                    <w:wordWrap/>
                    <w:overflowPunct/>
                    <w:topLinePunct w:val="0"/>
                    <w:autoSpaceDE/>
                    <w:autoSpaceDN/>
                    <w:bidi w:val="0"/>
                    <w:snapToGrid/>
                    <w:spacing w:line="240" w:lineRule="auto"/>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符合</w:t>
                  </w:r>
                </w:p>
              </w:tc>
            </w:tr>
            <w:tr>
              <w:trPr>
                <w:trHeight w:val="397"/>
              </w:trPr>
              <w:tc>
                <w:tcPr>
                  <w:tcW w:w="734" w:type="dxa"/>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2</w:t>
                  </w:r>
                </w:p>
              </w:tc>
              <w:tc>
                <w:tcPr>
                  <w:tcW w:w="3114" w:type="dxa"/>
                  <w:tcBorders>
                    <w:left w:val="single" w:sz="4" w:space="0" w:color="auto"/>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规划的协调性分析结论：通过与国家、省、市有关规划的分析，规划与国民经济发展规划、环保规划、行业规划等相关规划的要求基本一致。规划发展的产业定位与相关的产业政策和规划要求也一致或不冲突。</w:t>
                  </w:r>
                </w:p>
              </w:tc>
              <w:tc>
                <w:tcPr>
                  <w:tcW w:w="2880" w:type="dxa"/>
                  <w:vMerge/>
                  <w:tcBorders>
                    <w:left w:val="single" w:sz="4" w:space="0" w:color="auto"/>
                  </w:tcBorders>
                  <w:vAlign w:val="center"/>
                </w:tcPr>
                <w:p/>
              </w:tc>
              <w:tc>
                <w:tcPr>
                  <w:tcW w:w="864" w:type="dxa"/>
                  <w:tcBorders>
                    <w:left w:val="single" w:sz="4" w:space="0" w:color="auto"/>
                  </w:tcBorders>
                  <w:vAlign w:val="center"/>
                </w:tcPr>
                <w:p>
                  <w:pPr>
                    <w:keepNext w:val="0"/>
                    <w:keepLines w:val="0"/>
                    <w:pageBreakBefore w:val="0"/>
                    <w:kinsoku/>
                    <w:wordWrap/>
                    <w:overflowPunct/>
                    <w:topLinePunct w:val="0"/>
                    <w:autoSpaceDE/>
                    <w:autoSpaceDN/>
                    <w:bidi w:val="0"/>
                    <w:snapToGrid/>
                    <w:spacing w:line="240" w:lineRule="auto"/>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符合</w:t>
                  </w:r>
                </w:p>
              </w:tc>
            </w:tr>
            <w:tr>
              <w:trPr>
                <w:trHeight w:val="397"/>
              </w:trPr>
              <w:tc>
                <w:tcPr>
                  <w:tcW w:w="734" w:type="dxa"/>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3</w:t>
                  </w:r>
                </w:p>
              </w:tc>
              <w:tc>
                <w:tcPr>
                  <w:tcW w:w="3114" w:type="dxa"/>
                  <w:tcBorders>
                    <w:left w:val="single" w:sz="4" w:space="0" w:color="auto"/>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环境质量现状分析结论</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大气环境中PM</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10</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、PM</w:t>
                  </w:r>
                  <w:r>
                    <w:rPr>
                      <w:rFonts w:cs="Times New Roman" w:hint="eastAsia"/>
                      <w:color w:val="000000"/>
                      <w:kern w:val="2"/>
                      <w:sz w:val="21"/>
                      <w:szCs w:val="21"/>
                      <w:vertAlign w:val="subscript"/>
                      <w14:textFill>
                        <w14:solidFill>
                          <w14:srgbClr w14:val="000000"/>
                        </w14:solidFill>
                      </w14:textFill>
                      <w:lang w:val="en-US" w:eastAsia="zh-CN" w:bidi="ar-SA"/>
                      <w:highlight w:val="none"/>
                    </w:rPr>
                    <w:t>2.5</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cs="Times New Roman" w:hint="eastAsia"/>
                      <w:color w:val="000000"/>
                      <w:kern w:val="2"/>
                      <w:sz w:val="21"/>
                      <w:szCs w:val="21"/>
                      <w14:textFill>
                        <w14:solidFill>
                          <w14:srgbClr w14:val="000000"/>
                        </w14:solidFill>
                      </w14:textFill>
                      <w:lang w:val="en-US" w:eastAsia="zh-CN" w:bidi="ar-SA"/>
                      <w:highlight w:val="none"/>
                    </w:rPr>
                    <w:t>O</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3</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污染物年评价指标及部分监测点中补充监测TSP24小时平均浓度不满足，其他因子均符合相关空气质量标准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地表水环境中洨河、石家庄总退水渠、北沙河、槐河中总氮超标外其他因子均符合相关地表水质量标准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地下水环境中除总硬度</w:t>
                  </w:r>
                  <w:r>
                    <w:rPr>
                      <w:rFonts w:cs="Times New Roman" w:hint="eastAsia"/>
                      <w:color w:val="000000"/>
                      <w:kern w:val="2"/>
                      <w:sz w:val="21"/>
                      <w:szCs w:val="21"/>
                      <w14:textFill>
                        <w14:solidFill>
                          <w14:srgbClr w14:val="000000"/>
                        </w14:solidFill>
                      </w14:textFill>
                      <w:lang w:val="en-US" w:eastAsia="zh-CN" w:bidi="ar-SA"/>
                      <w:highlight w:val="none"/>
                    </w:rPr>
                    <w:t>和溶解性总固体</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外，其他因子均符合相关地下水质量标准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区域声环境八里庄村北侧衡井公路道路交通声环境、马家庄村西侧石栾大街道路交通声环境夜间不能满足《声环境质量标准》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GB3096-2008</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4a类声环境功能区限值要求、内营村距离石栾大街较近，夜间出现不能满足《声环境质量标准》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GB3096-2008</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2类声环境功能区限值要求。其余监测点位满足相应功能区划要求</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园区土壤环境中各监测点位监测因子均满足《土壤环境质量 建设用地土壤污染风险管控标准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试行</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GB36600-2018</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、《建设用地土壤污染风险筛选</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DB13/T5216-2022</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、《土壤环境质量 农用地土壤值》污染风险管控标准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试行</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GB15618-2018</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要求。</w:t>
                  </w:r>
                </w:p>
              </w:tc>
              <w:tc>
                <w:tcPr>
                  <w:tcW w:w="2880" w:type="dxa"/>
                  <w:tcBorders>
                    <w:left w:val="single" w:sz="4" w:space="0" w:color="auto"/>
                  </w:tcBorders>
                  <w:vAlign w:val="center"/>
                </w:tcPr>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000000"/>
                      <w:sz w:val="21"/>
                      <w:szCs w:val="21"/>
                      <w14:textFill>
                        <w14:solidFill>
                          <w14:srgbClr w14:val="000000"/>
                        </w14:solidFill>
                      </w14:textFill>
                      <w:lang w:eastAsia="zh-CN"/>
                      <w:highlight w:val="none"/>
                    </w:rPr>
                  </w:pPr>
                  <w:r>
                    <w:rPr>
                      <w:rFonts w:ascii="Times New Roman" w:eastAsia="宋体" w:cs="Times New Roman" w:hAnsi="Times New Roman" w:hint="eastAsia"/>
                      <w:color w:val="000000"/>
                      <w:sz w:val="21"/>
                      <w:szCs w:val="21"/>
                      <w14:textFill>
                        <w14:solidFill>
                          <w14:srgbClr w14:val="000000"/>
                        </w14:solidFill>
                      </w14:textFill>
                      <w:highlight w:val="none"/>
                    </w:rPr>
                    <w:t>①环境空气：项目所在区域环境空气为二类功能区，执行《环境空气质量标准》（GB3095-2012）二级标准及修改单要求</w:t>
                  </w:r>
                  <w:r>
                    <w:rPr>
                      <w:rFonts w:ascii="Times New Roman" w:eastAsia="宋体" w:cs="Times New Roman" w:hAnsi="Times New Roman" w:hint="eastAsia"/>
                      <w:color w:val="000000"/>
                      <w:sz w:val="21"/>
                      <w:szCs w:val="21"/>
                      <w14:textFill>
                        <w14:solidFill>
                          <w14:srgbClr w14:val="000000"/>
                        </w14:solidFill>
                      </w14:textFill>
                      <w:lang w:eastAsia="zh-CN"/>
                      <w:highlight w:val="none"/>
                    </w:rPr>
                    <w:t>。</w:t>
                  </w:r>
                </w:p>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highlight w:val="none"/>
                    </w:rPr>
                    <w:t>②水环境：项目所在区域附近无地表水体，</w:t>
                  </w:r>
                  <w:r>
                    <w:rPr>
                      <w:rFonts w:hint="eastAsia"/>
                      <w:color w:val="000000"/>
                      <w:sz w:val="21"/>
                      <w:szCs w:val="21"/>
                      <w14:textFill>
                        <w14:solidFill>
                          <w14:srgbClr w14:val="000000"/>
                        </w14:solidFill>
                      </w14:textFill>
                      <w:highlight w:val="none"/>
                    </w:rPr>
                    <w:t>项目距离最近的水体为</w:t>
                  </w:r>
                  <w:r>
                    <w:rPr>
                      <w:rFonts w:hint="eastAsia"/>
                      <w:color w:val="000000"/>
                      <w:sz w:val="21"/>
                      <w:szCs w:val="21"/>
                      <w14:textFill>
                        <w14:solidFill>
                          <w14:srgbClr w14:val="000000"/>
                        </w14:solidFill>
                      </w14:textFill>
                      <w:lang w:val="en-US" w:eastAsia="zh-CN"/>
                      <w:highlight w:val="none"/>
                    </w:rPr>
                    <w:t>西侧1024m的民心河及西南侧3014m的</w:t>
                  </w:r>
                  <w:r>
                    <w:rPr>
                      <w:rFonts w:hint="eastAsia"/>
                      <w:color w:val="000000"/>
                      <w:sz w:val="21"/>
                      <w:szCs w:val="21"/>
                      <w14:textFill>
                        <w14:solidFill>
                          <w14:srgbClr w14:val="000000"/>
                        </w14:solidFill>
                      </w14:textFill>
                      <w:highlight w:val="none"/>
                    </w:rPr>
                    <w:t>洨河</w:t>
                  </w:r>
                  <w:r>
                    <w:rPr>
                      <w:rFonts w:ascii="Times New Roman" w:eastAsia="宋体" w:cs="Times New Roman" w:hAnsi="Times New Roman" w:hint="eastAsia"/>
                      <w:color w:val="000000"/>
                      <w:sz w:val="21"/>
                      <w:szCs w:val="21"/>
                      <w14:textFill>
                        <w14:solidFill>
                          <w14:srgbClr w14:val="000000"/>
                        </w14:solidFill>
                      </w14:textFill>
                      <w:highlight w:val="none"/>
                    </w:rPr>
                    <w:t>，根据石家庄市生态环境局202</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5</w:t>
                  </w:r>
                  <w:r>
                    <w:rPr>
                      <w:rFonts w:ascii="Times New Roman" w:eastAsia="宋体" w:cs="Times New Roman" w:hAnsi="Times New Roman" w:hint="eastAsia"/>
                      <w:color w:val="000000"/>
                      <w:sz w:val="21"/>
                      <w:szCs w:val="21"/>
                      <w14:textFill>
                        <w14:solidFill>
                          <w14:srgbClr w14:val="000000"/>
                        </w14:solidFill>
                      </w14:textFill>
                      <w:highlight w:val="none"/>
                    </w:rPr>
                    <w:t>年6月发布的《202</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4</w:t>
                  </w:r>
                  <w:r>
                    <w:rPr>
                      <w:rFonts w:ascii="Times New Roman" w:eastAsia="宋体" w:cs="Times New Roman" w:hAnsi="Times New Roman" w:hint="eastAsia"/>
                      <w:color w:val="000000"/>
                      <w:sz w:val="21"/>
                      <w:szCs w:val="21"/>
                      <w14:textFill>
                        <w14:solidFill>
                          <w14:srgbClr w14:val="000000"/>
                        </w14:solidFill>
                      </w14:textFill>
                      <w:highlight w:val="none"/>
                    </w:rPr>
                    <w:t>年石家庄市生态环境状况公报》洨河水质状况轻度污染。</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Times New Roman" w:eastAsia="Segoe UI"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t>。</w:t>
                  </w:r>
                </w:p>
                <w:p>
                  <w:pPr>
                    <w:keepNext w:val="0"/>
                    <w:keepLines w:val="0"/>
                    <w:pageBreakBefore w:val="0"/>
                    <w:kinsoku/>
                    <w:wordWrap/>
                    <w:overflowPunct/>
                    <w:topLinePunct w:val="0"/>
                    <w:autoSpaceDE/>
                    <w:autoSpaceDN/>
                    <w:bidi w:val="0"/>
                    <w:adjustRightInd w:val="0"/>
                    <w:snapToGrid w:val="0"/>
                    <w:rPr>
                      <w:rFonts w:ascii="Times New Roman" w:eastAsia="宋体" w:cs="Times New Roman" w:hAnsi="Times New Roman"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highlight w:val="none"/>
                    </w:rPr>
                    <w:t>③声环境：项目所在区域为</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3</w:t>
                  </w:r>
                  <w:r>
                    <w:rPr>
                      <w:rFonts w:ascii="Times New Roman" w:eastAsia="宋体" w:cs="Times New Roman" w:hAnsi="Times New Roman" w:hint="eastAsia"/>
                      <w:color w:val="000000"/>
                      <w:sz w:val="21"/>
                      <w:szCs w:val="21"/>
                      <w14:textFill>
                        <w14:solidFill>
                          <w14:srgbClr w14:val="000000"/>
                        </w14:solidFill>
                      </w14:textFill>
                      <w:highlight w:val="none"/>
                    </w:rPr>
                    <w:t>类声环境功能区。声环境质量现状执行《声环境质量标准》（GB3096-2008）中相关标准要求。根据预测，项目噪声采取措施后，达标排放。</w:t>
                  </w:r>
                </w:p>
                <w:p>
                  <w:pPr>
                    <w:keepNext w:val="0"/>
                    <w:keepLines w:val="0"/>
                    <w:pageBreakBefore w:val="0"/>
                    <w:widowControl/>
                    <w:suppressLineNumbers w:val="0"/>
                    <w:kinsoku/>
                    <w:wordWrap/>
                    <w:overflowPunct/>
                    <w:topLinePunct w:val="0"/>
                    <w:autoSpaceDE/>
                    <w:autoSpaceDN/>
                    <w:bidi w:val="0"/>
                    <w:snapToGrid/>
                    <w:spacing w:line="240" w:lineRule="auto"/>
                    <w:jc w:val="both"/>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highlight w:val="none"/>
                    </w:rPr>
                    <w:t>④土壤环境：项目</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租赁现有厂房进行生产</w:t>
                  </w:r>
                  <w:r>
                    <w:rPr>
                      <w:rFonts w:ascii="Times New Roman" w:eastAsia="宋体" w:cs="Times New Roman" w:hAnsi="Times New Roman" w:hint="eastAsia"/>
                      <w:color w:val="000000"/>
                      <w:sz w:val="21"/>
                      <w:szCs w:val="21"/>
                      <w14:textFill>
                        <w14:solidFill>
                          <w14:srgbClr w14:val="000000"/>
                        </w14:solidFill>
                      </w14:textFill>
                      <w:highlight w:val="none"/>
                    </w:rPr>
                    <w:t>，</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厂房</w:t>
                  </w:r>
                  <w:r>
                    <w:rPr>
                      <w:rFonts w:ascii="Times New Roman" w:eastAsia="宋体" w:cs="Times New Roman" w:hAnsi="Times New Roman" w:hint="eastAsia"/>
                      <w:color w:val="000000"/>
                      <w:sz w:val="21"/>
                      <w:szCs w:val="21"/>
                      <w14:textFill>
                        <w14:solidFill>
                          <w14:srgbClr w14:val="000000"/>
                        </w14:solidFill>
                      </w14:textFill>
                      <w:highlight w:val="none"/>
                    </w:rPr>
                    <w:t>采取分区防渗措施，不存在地表漫流和垂直入渗的污染途径。项目固废均得到合理处置，不会突破土壤环境质量底线。</w:t>
                  </w:r>
                </w:p>
              </w:tc>
              <w:tc>
                <w:tcPr>
                  <w:tcW w:w="864" w:type="dxa"/>
                  <w:tcBorders>
                    <w:left w:val="single" w:sz="4" w:space="0" w:color="auto"/>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cs="Times New Roman" w:hAnsi="Times New Roman"/>
                      <w:color w:val="000000"/>
                      <w:sz w:val="21"/>
                      <w:szCs w:val="21"/>
                      <w:vertAlign w:val="baseline"/>
                      <w14:textFill>
                        <w14:solidFill>
                          <w14:srgbClr w14:val="000000"/>
                        </w14:solidFill>
                      </w14:textFill>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符合</w:t>
                  </w:r>
                </w:p>
              </w:tc>
            </w:tr>
            <w:tr>
              <w:trPr>
                <w:trHeight w:val="397"/>
              </w:trPr>
              <w:tc>
                <w:tcPr>
                  <w:tcW w:w="734" w:type="dxa"/>
                  <w:vAlign w:val="center"/>
                </w:tcPr>
                <w:p>
                  <w:pPr>
                    <w:pStyle w:val="56"/>
                    <w:keepNext w:val="0"/>
                    <w:keepLines w:val="0"/>
                    <w:pageBreakBefore w:val="0"/>
                    <w:kinsoku/>
                    <w:wordWrap/>
                    <w:overflowPunct/>
                    <w:topLinePunct w:val="0"/>
                    <w:autoSpaceDE/>
                    <w:autoSpaceDN/>
                    <w:bidi w:val="0"/>
                    <w:adjustRightInd w:val="0"/>
                    <w:snapToGrid/>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4</w:t>
                  </w:r>
                </w:p>
              </w:tc>
              <w:tc>
                <w:tcPr>
                  <w:tcW w:w="3114" w:type="dxa"/>
                  <w:tcBorders>
                    <w:left w:val="single" w:sz="4" w:space="0" w:color="auto"/>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环境影响分析预测结论</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产业园区规划实施后，通过淘汰低效产能企业、提升现有企业环保措施、完善集中供热方案等措施，根据 PM</w:t>
                  </w:r>
                  <w:r>
                    <w:rPr>
                      <w:rFonts w:cs="Times New Roman" w:hint="eastAsia"/>
                      <w:color w:val="000000"/>
                      <w:kern w:val="2"/>
                      <w:sz w:val="21"/>
                      <w:szCs w:val="21"/>
                      <w:vertAlign w:val="subscript"/>
                      <w14:textFill>
                        <w14:solidFill>
                          <w14:srgbClr w14:val="000000"/>
                        </w14:solidFill>
                      </w14:textFill>
                      <w:lang w:val="en-US" w:eastAsia="zh-CN" w:bidi="ar-SA"/>
                      <w:highlight w:val="none"/>
                    </w:rPr>
                    <w:t>10</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、PM</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2</w:t>
                  </w:r>
                  <w:r>
                    <w:rPr>
                      <w:rFonts w:cs="Times New Roman" w:hint="eastAsia"/>
                      <w:color w:val="000000"/>
                      <w:kern w:val="2"/>
                      <w:sz w:val="21"/>
                      <w:szCs w:val="21"/>
                      <w:vertAlign w:val="subscript"/>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5</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、SO</w:t>
                  </w:r>
                  <w:r>
                    <w:rPr>
                      <w:rFonts w:cs="Times New Roman" w:hint="eastAsia"/>
                      <w:color w:val="000000"/>
                      <w:kern w:val="2"/>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及NO</w:t>
                  </w:r>
                  <w:r>
                    <w:rPr>
                      <w:rFonts w:cs="Times New Roman" w:hint="eastAsia"/>
                      <w:color w:val="000000"/>
                      <w:kern w:val="2"/>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预测结果，区域PM</w:t>
                  </w:r>
                  <w:r>
                    <w:rPr>
                      <w:rFonts w:cs="Times New Roman" w:hint="eastAsia"/>
                      <w:color w:val="000000"/>
                      <w:kern w:val="2"/>
                      <w:sz w:val="21"/>
                      <w:szCs w:val="21"/>
                      <w:vertAlign w:val="subscript"/>
                      <w14:textFill>
                        <w14:solidFill>
                          <w14:srgbClr w14:val="000000"/>
                        </w14:solidFill>
                      </w14:textFill>
                      <w:lang w:val="en-US" w:eastAsia="zh-CN" w:bidi="ar-SA"/>
                      <w:highlight w:val="none"/>
                    </w:rPr>
                    <w:t>10</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、PM</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2.5</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、SO</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及NO</w:t>
                  </w:r>
                  <w:r>
                    <w:rPr>
                      <w:rFonts w:cs="Times New Roman" w:hint="eastAsia"/>
                      <w:color w:val="000000"/>
                      <w:kern w:val="2"/>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年平均浓度均为改善的，另外，结合产业园区及周边区域PM</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2</w:t>
                  </w:r>
                  <w:r>
                    <w:rPr>
                      <w:rFonts w:cs="Times New Roman" w:hint="eastAsia"/>
                      <w:color w:val="000000"/>
                      <w:kern w:val="2"/>
                      <w:sz w:val="21"/>
                      <w:szCs w:val="21"/>
                      <w:vertAlign w:val="subscript"/>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5</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本底监测可知，在计算本规划削减源的改善作用后，近期产业园区区域PM</w:t>
                  </w:r>
                  <w:r>
                    <w:rPr>
                      <w:rFonts w:cs="Times New Roman" w:hint="eastAsia"/>
                      <w:color w:val="000000"/>
                      <w:kern w:val="2"/>
                      <w:sz w:val="21"/>
                      <w:szCs w:val="21"/>
                      <w:vertAlign w:val="subscript"/>
                      <w14:textFill>
                        <w14:solidFill>
                          <w14:srgbClr w14:val="000000"/>
                        </w14:solidFill>
                      </w14:textFill>
                      <w:lang w:val="en-US" w:eastAsia="zh-CN" w:bidi="ar-SA"/>
                      <w:highlight w:val="none"/>
                    </w:rPr>
                    <w:t>2.5</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可满足石家庄十四五环境保护规划中PM</w:t>
                  </w:r>
                  <w:r>
                    <w:rPr>
                      <w:rFonts w:cs="Times New Roman" w:hint="eastAsia"/>
                      <w:color w:val="000000"/>
                      <w:kern w:val="2"/>
                      <w:sz w:val="21"/>
                      <w:szCs w:val="21"/>
                      <w:vertAlign w:val="subscript"/>
                      <w14:textFill>
                        <w14:solidFill>
                          <w14:srgbClr w14:val="000000"/>
                        </w14:solidFill>
                      </w14:textFill>
                      <w:lang w:val="en-US" w:eastAsia="zh-CN" w:bidi="ar-SA"/>
                      <w:highlight w:val="none"/>
                    </w:rPr>
                    <w:t>2.5</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环境目标控制要求</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通过加强污水处理厂和规划排水企业水污染控制措施</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能够保证废水全部进入集中污水处理厂进行处理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污水处理厂处理能力、处理工艺能够满足规划产业废水处理要求，处理后的废水能够稳定达标排放。通过中水回用率的提高，可以减少水污染物对洨河、槐河的影响。本评价提出了入区企业和各污水处理厂事故状态下的防范措施，保证事故工况下不会对区域地表水产生污染影响</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正常状况下的跑冒滴漏对地下水影响较小。此外，区域第四系孔隙水与岩溶水之间存在稳定的隔水层，污染物更不会透过隔水层对岩溶水水质造成影响。产业园区规划实施后，通过合理布局、源头控制、分区防渗应急响应、跟踪监测等措施，规划产业的发展不会加重区域水环境风险，不会对区域地下水环境产生明显污染影响;通过合理设计布局，采取完善的隔声降噪措施，产业园区的声环境质量可达到《声环境质量标准》</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GB3096-2008</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中</w:t>
                  </w:r>
                  <w:r>
                    <w:rPr>
                      <w:rFonts w:cs="Times New Roman" w:hint="eastAsia"/>
                      <w:color w:val="000000"/>
                      <w:kern w:val="2"/>
                      <w:sz w:val="21"/>
                      <w:szCs w:val="21"/>
                      <w14:textFill>
                        <w14:solidFill>
                          <w14:srgbClr w14:val="000000"/>
                        </w14:solidFill>
                      </w14:textFill>
                      <w:lang w:val="en-US" w:eastAsia="zh-CN" w:bidi="ar-SA"/>
                      <w:highlight w:val="none"/>
                    </w:rPr>
                    <w:t>各类</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功能区标准要求，规划的实施不会改变区域声环境功能，满足环境质量底线要求</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在落实本评价提出的固体废物处置措施的情况下，产业园区产生的固体废物可全部综合利用或妥善处置，不会对区域环境产生明显不良影响</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在严格按照土壤污染防护措施后，规划实施对区域土壤环境影响可接受</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在产业园区基础设施和入区企业建设严格落实总体规划和本评价提出的预防措施的前提下，产业园区规划的实施对区域生态环境的影响是可以接受的</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在采取完善的风险防范措施并且对风险源进行合理布局的条件下</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环境风险可防控控制。同时，开发区通过采取项目准入控制措施、工程措施管理措施、监控措施、修复治理措施多项措施，可避免规划实施后对区域环境产生污染影响。</w:t>
                  </w:r>
                </w:p>
              </w:tc>
              <w:tc>
                <w:tcPr>
                  <w:tcW w:w="2880" w:type="dxa"/>
                  <w:tcBorders>
                    <w:left w:val="single" w:sz="4" w:space="0" w:color="auto"/>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both"/>
                    <w:rPr>
                      <w:rFonts w:ascii="Times New Roman" w:cs="Times New Roman" w:hAnsi="Times New Roman"/>
                      <w:color w:val="000000"/>
                      <w:sz w:val="21"/>
                      <w:szCs w:val="21"/>
                      <w:vertAlign w:val="baseline"/>
                      <w14:textFill>
                        <w14:solidFill>
                          <w14:srgbClr w14:val="000000"/>
                        </w14:solidFill>
                      </w14:textFill>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项目</w:t>
                  </w:r>
                  <w:r>
                    <w:rPr>
                      <w:rFonts w:cs="Times New Roman" w:hint="eastAsia"/>
                      <w:color w:val="000000"/>
                      <w:kern w:val="2"/>
                      <w:sz w:val="21"/>
                      <w:szCs w:val="21"/>
                      <w14:textFill>
                        <w14:solidFill>
                          <w14:srgbClr w14:val="000000"/>
                        </w14:solidFill>
                      </w14:textFill>
                      <w:lang w:val="en-US" w:eastAsia="zh-CN" w:bidi="ar-SA"/>
                      <w:highlight w:val="none"/>
                    </w:rPr>
                    <w:t>废气</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采取更合理的管理措施来替代末端治理。项目要求使用</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低VOCs含量的水性油墨</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从源头</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对挥发性有机物</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进行削减。</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油墨使用过程中</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密封贮存，即用即开，减少无组织挥发。</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同时</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加强车间机械通风</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建立台账记录，定期进行厂界监测</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等措施，废气达标排放。</w:t>
                  </w:r>
                  <w:r>
                    <w:rPr>
                      <w:rFonts w:cs="Times New Roman" w:hint="eastAsia"/>
                      <w:color w:val="000000"/>
                      <w:sz w:val="21"/>
                      <w:szCs w:val="21"/>
                      <w14:textFill>
                        <w14:solidFill>
                          <w14:srgbClr w14:val="000000"/>
                        </w14:solidFill>
                      </w14:textFill>
                      <w:lang w:val="en-US" w:eastAsia="zh-CN"/>
                      <w:highlight w:val="none"/>
                    </w:rPr>
                    <w:t>项目</w:t>
                  </w:r>
                  <w:r>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网框版擦拭无废水产生。</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w:t>
                  </w:r>
                  <w:r>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涉及废水主要为</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生产废水</w:t>
                  </w:r>
                  <w:r>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eastAsia="zh-CN"/>
                      <w:highlight w:val="none"/>
                    </w:rPr>
                    <w:t>、</w:t>
                  </w:r>
                  <w:r>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生活污水。</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eastAsia="Segoe UI" w:cs="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固体废物全部得到合理处置；项目选用低噪音设备，采取基础减振、厂房隔声等措施，经预测分析，可保证厂界噪声达标；项目无土壤污染因子和污染途径。项目利用现有闲置厂房进行建设，不会对生态环境造成影响；项目涉及的风险物质经采取相应防范措施，环境风险可控。综上分析，项目的实施不会对区域环境质量造成明显影响。</w:t>
                  </w:r>
                </w:p>
              </w:tc>
              <w:tc>
                <w:tcPr>
                  <w:tcW w:w="864" w:type="dxa"/>
                  <w:tcBorders>
                    <w:left w:val="single" w:sz="4" w:space="0" w:color="auto"/>
                  </w:tcBorders>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cs="Times New Roman" w:hAnsi="Times New Roman"/>
                      <w:color w:val="000000"/>
                      <w:sz w:val="21"/>
                      <w:szCs w:val="21"/>
                      <w:vertAlign w:val="baseline"/>
                      <w14:textFill>
                        <w14:solidFill>
                          <w14:srgbClr w14:val="000000"/>
                        </w14:solidFill>
                      </w14:textFill>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符合</w:t>
                  </w:r>
                </w:p>
              </w:tc>
            </w:tr>
            <w:tr>
              <w:trPr>
                <w:trHeight w:val="397"/>
              </w:trPr>
              <w:tc>
                <w:tcPr>
                  <w:tcW w:w="734" w:type="dxa"/>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5</w:t>
                  </w:r>
                </w:p>
              </w:tc>
              <w:tc>
                <w:tcPr>
                  <w:tcW w:w="3114" w:type="dxa"/>
                  <w:tcBorders>
                    <w:left w:val="single" w:sz="4" w:space="0" w:color="auto"/>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资源与环境承载力分析结论</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在充分利用回用水和南水北调地表水的前提下，区域水资源可承载规划的实施</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产业园区划建设用地占用一部分一般农田</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规划实施过程中应通过土地复垦、加大农用地整理和农村居民点用地整理力度、开发未利用地等措施，对土地资源进行开发整理。建议产业园区加大对未利用地的复垦、开发，增加后备耕地面积，实现耕地“先补后占、占补平衡”，确保耕地总量不减少，不突破土地资源利用上线</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区域大气环境容量可承载规划的实施:规划通过配建再生水装置，提高再生水回用率，废水集中收集处理净化后回用，规划近期主要废水污染物COD和氨氨排放总量相对现状均有一定削减</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有利于地表水体环境质量进一步改善。</w:t>
                  </w:r>
                </w:p>
              </w:tc>
              <w:tc>
                <w:tcPr>
                  <w:tcW w:w="2880" w:type="dxa"/>
                  <w:tcBorders>
                    <w:left w:val="single" w:sz="4" w:space="0" w:color="auto"/>
                  </w:tcBorders>
                  <w:vAlign w:val="center"/>
                </w:tcPr>
                <w:p>
                  <w:pPr>
                    <w:keepNext w:val="0"/>
                    <w:keepLines w:val="0"/>
                    <w:widowControl/>
                    <w:suppressLineNumbers w:val="0"/>
                    <w:jc w:val="both"/>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宋体" w:eastAsia="宋体" w:cs="宋体" w:hAnsi="宋体" w:hint="eastAsia"/>
                      <w:color w:val="000000"/>
                      <w:kern w:val="0"/>
                      <w:sz w:val="21"/>
                      <w:szCs w:val="21"/>
                      <w14:textFill>
                        <w14:solidFill>
                          <w14:srgbClr w14:val="000000"/>
                        </w14:solidFill>
                      </w14:textFill>
                      <w:lang w:val="en-US" w:eastAsia="zh-CN"/>
                      <w:highlight w:val="none"/>
                    </w:rPr>
                    <w:t>项目由当地供水管网供水</w:t>
                  </w:r>
                  <w:r>
                    <w:rPr>
                      <w:rFonts w:ascii="宋体" w:cs="宋体" w:hAnsi="宋体" w:hint="eastAsia"/>
                      <w:color w:val="000000"/>
                      <w:kern w:val="0"/>
                      <w:sz w:val="21"/>
                      <w:szCs w:val="21"/>
                      <w14:textFill>
                        <w14:solidFill>
                          <w14:srgbClr w14:val="000000"/>
                        </w14:solidFill>
                      </w14:textFill>
                      <w:lang w:val="en-US" w:eastAsia="zh-CN"/>
                      <w:highlight w:val="none"/>
                    </w:rPr>
                    <w:t>，</w:t>
                  </w:r>
                  <w:r>
                    <w:rPr>
                      <w:rFonts w:ascii="宋体" w:eastAsia="宋体" w:cs="宋体" w:hAnsi="宋体"/>
                      <w:color w:val="000000"/>
                      <w:kern w:val="0"/>
                      <w:sz w:val="21"/>
                      <w:szCs w:val="21"/>
                      <w14:textFill>
                        <w14:solidFill>
                          <w14:srgbClr w14:val="000000"/>
                        </w14:solidFill>
                      </w14:textFill>
                      <w:lang w:val="en-US" w:eastAsia="zh-CN"/>
                      <w:highlight w:val="none"/>
                    </w:rPr>
                    <w:t>租赁石家庄圣弘粮食机械有限责任公司现有闲置厂房</w:t>
                  </w:r>
                  <w:r>
                    <w:rPr>
                      <w:rFonts w:ascii="宋体" w:eastAsia="宋体" w:cs="宋体" w:hAnsi="宋体" w:hint="eastAsia"/>
                      <w:color w:val="000000"/>
                      <w:kern w:val="0"/>
                      <w:sz w:val="21"/>
                      <w:szCs w:val="21"/>
                      <w14:textFill>
                        <w14:solidFill>
                          <w14:srgbClr w14:val="000000"/>
                        </w14:solidFill>
                      </w14:textFill>
                      <w:lang w:val="en-US" w:eastAsia="zh-CN"/>
                      <w:highlight w:val="none"/>
                    </w:rPr>
                    <w:t>进行</w:t>
                  </w:r>
                  <w:r>
                    <w:rPr>
                      <w:rFonts w:ascii="宋体" w:eastAsia="宋体" w:cs="宋体" w:hAnsi="宋体"/>
                      <w:color w:val="000000"/>
                      <w:kern w:val="0"/>
                      <w:sz w:val="21"/>
                      <w:szCs w:val="21"/>
                      <w14:textFill>
                        <w14:solidFill>
                          <w14:srgbClr w14:val="000000"/>
                        </w14:solidFill>
                      </w14:textFill>
                      <w:lang w:val="en-US" w:eastAsia="zh-CN"/>
                      <w:highlight w:val="none"/>
                    </w:rPr>
                    <w:t>建设</w:t>
                  </w:r>
                  <w:r>
                    <w:rPr>
                      <w:rFonts w:ascii="宋体" w:eastAsia="宋体" w:cs="宋体" w:hAnsi="宋体" w:hint="eastAsia"/>
                      <w:color w:val="000000"/>
                      <w:kern w:val="0"/>
                      <w:sz w:val="21"/>
                      <w:szCs w:val="21"/>
                      <w14:textFill>
                        <w14:solidFill>
                          <w14:srgbClr w14:val="000000"/>
                        </w14:solidFill>
                      </w14:textFill>
                      <w:lang w:val="en-US" w:eastAsia="zh-CN"/>
                      <w:highlight w:val="none"/>
                    </w:rPr>
                    <w:t>，不新增占地。项目不涉及二氧化硫、氮氧化物排放，废水主要为</w:t>
                  </w:r>
                  <w:r>
                    <w:rPr>
                      <w:rFonts w:ascii="宋体" w:eastAsia="宋体" w:cs="宋体" w:hAnsi="宋体"/>
                      <w:color w:val="000000"/>
                      <w:kern w:val="0"/>
                      <w:sz w:val="21"/>
                      <w:szCs w:val="21"/>
                      <w14:textFill>
                        <w14:solidFill>
                          <w14:srgbClr w14:val="000000"/>
                        </w14:solidFill>
                      </w14:textFill>
                      <w:lang w:val="en-US" w:eastAsia="zh-CN"/>
                      <w:highlight w:val="none"/>
                    </w:rPr>
                    <w:t>生产废水</w:t>
                  </w:r>
                  <w:r>
                    <w:rPr>
                      <w:rFonts w:ascii="宋体" w:eastAsia="宋体" w:cs="宋体" w:hAnsi="宋体" w:hint="eastAsia"/>
                      <w:color w:val="000000"/>
                      <w:kern w:val="0"/>
                      <w:sz w:val="21"/>
                      <w:szCs w:val="21"/>
                      <w14:textFill>
                        <w14:solidFill>
                          <w14:srgbClr w14:val="000000"/>
                        </w14:solidFill>
                      </w14:textFill>
                      <w:lang w:val="en-US" w:eastAsia="zh-CN"/>
                      <w:highlight w:val="none"/>
                    </w:rPr>
                    <w:t>、生活污水。</w:t>
                  </w:r>
                  <w:r>
                    <w:rPr>
                      <w:rFonts w:ascii="宋体" w:eastAsia="宋体" w:cs="宋体" w:hAnsi="宋体"/>
                      <w:color w:val="000000"/>
                      <w:kern w:val="0"/>
                      <w:sz w:val="21"/>
                      <w:szCs w:val="21"/>
                      <w14:textFill>
                        <w14:solidFill>
                          <w14:srgbClr w14:val="000000"/>
                        </w14:solidFill>
                      </w14:textFill>
                      <w:lang w:val="en-US" w:eastAsia="zh-CN"/>
                      <w:highlight w:val="none"/>
                    </w:rPr>
                    <w:t>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宋体" w:eastAsia="宋体" w:cs="宋体" w:hAnsi="宋体"/>
                      <w:color w:val="000000"/>
                      <w:kern w:val="0"/>
                      <w:sz w:val="21"/>
                      <w:szCs w:val="21"/>
                      <w14:textFill>
                        <w14:solidFill>
                          <w14:srgbClr w14:val="000000"/>
                        </w14:solidFill>
                      </w14:textFill>
                      <w:lang w:val="en-US" w:eastAsia="zh-CN"/>
                      <w:highlight w:val="none"/>
                    </w:rPr>
                    <w:t>。</w:t>
                  </w:r>
                </w:p>
              </w:tc>
              <w:tc>
                <w:tcPr>
                  <w:tcW w:w="864" w:type="dxa"/>
                  <w:tcBorders>
                    <w:left w:val="single" w:sz="4" w:space="0" w:color="auto"/>
                  </w:tcBorders>
                  <w:vAlign w:val="center"/>
                </w:tcPr>
                <w:p>
                  <w:pPr>
                    <w:keepNext w:val="0"/>
                    <w:keepLines w:val="0"/>
                    <w:pageBreakBefore w:val="0"/>
                    <w:kinsoku/>
                    <w:wordWrap/>
                    <w:overflowPunct/>
                    <w:topLinePunct w:val="0"/>
                    <w:autoSpaceDE/>
                    <w:autoSpaceDN/>
                    <w:bidi w:val="0"/>
                    <w:snapToGrid/>
                    <w:spacing w:line="240" w:lineRule="auto"/>
                    <w:ind w:left="0" w:firstLine="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符合</w:t>
                  </w:r>
                </w:p>
              </w:tc>
            </w:tr>
            <w:tr>
              <w:trPr>
                <w:trHeight w:val="397"/>
              </w:trPr>
              <w:tc>
                <w:tcPr>
                  <w:tcW w:w="734" w:type="dxa"/>
                  <w:vAlign w:val="center"/>
                </w:tcPr>
                <w:p>
                  <w:pPr>
                    <w:pStyle w:val="56"/>
                    <w:keepNext w:val="0"/>
                    <w:keepLines w:val="0"/>
                    <w:pageBreakBefore w:val="0"/>
                    <w:kinsoku/>
                    <w:wordWrap/>
                    <w:overflowPunct/>
                    <w:topLinePunct w:val="0"/>
                    <w:autoSpaceDE/>
                    <w:autoSpaceDN/>
                    <w:bidi w:val="0"/>
                    <w:adjustRightInd w:val="0"/>
                    <w:snapToGrid/>
                    <w:spacing w:line="240" w:lineRule="auto"/>
                    <w:ind w:left="0" w:firstLineChars="0" w:firstLine="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6</w:t>
                  </w:r>
                </w:p>
              </w:tc>
              <w:tc>
                <w:tcPr>
                  <w:tcW w:w="3114" w:type="dxa"/>
                  <w:tcBorders>
                    <w:left w:val="single" w:sz="4" w:space="0" w:color="auto"/>
                  </w:tcBorders>
                  <w:vAlign w:val="center"/>
                </w:tcPr>
                <w:p>
                  <w:pPr>
                    <w:keepNext w:val="0"/>
                    <w:keepLines w:val="0"/>
                    <w:pageBreakBefore w:val="0"/>
                    <w:widowControl/>
                    <w:suppressLineNumbers w:val="0"/>
                    <w:kinsoku/>
                    <w:wordWrap/>
                    <w:overflowPunct/>
                    <w:topLinePunct w:val="0"/>
                    <w:autoSpaceDE/>
                    <w:autoSpaceDN/>
                    <w:bidi w:val="0"/>
                    <w:snapToGrid/>
                    <w:spacing w:line="240" w:lineRule="auto"/>
                    <w:ind w:firstLine="0"/>
                    <w:jc w:val="both"/>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规划实施制约因素及优化调整建议</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开发区与国家、河北省石家庄市和栾城区的“相关法律法规及政策”“上层位'十四五’规划”、“相关主体功能区划”相符合或协调。同时，评价要求开发区规划严格在区域“三线一单”框架要求下实施</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不占用生态保护红线及生态空间，不突破环境质量底线、资源利用上线</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严格遵守开发区所在区域生态环境准入清单确定的相关环境管控要求。规划目标和发展定位合理，区域资源环境能够支撑规划实施，规划布局、能源结构和产业结构设置合理,环境目标和评价指标通过落实规划文本和本评价提出的各项措施之后是可以达到的。另外，从维护生态功能、改善环境质量、提高资源利用率、保障人居健康、优化区域格局和产业结构等方面进行综合分析，规划的实施环境效益明显。</w:t>
                  </w:r>
                </w:p>
              </w:tc>
              <w:tc>
                <w:tcPr>
                  <w:tcW w:w="2880" w:type="dxa"/>
                  <w:tcBorders>
                    <w:left w:val="single" w:sz="4" w:space="0" w:color="auto"/>
                  </w:tcBorders>
                  <w:vAlign w:val="center"/>
                </w:tcPr>
                <w:p>
                  <w:pPr>
                    <w:keepNext w:val="0"/>
                    <w:keepLines w:val="0"/>
                    <w:pageBreakBefore w:val="0"/>
                    <w:widowControl/>
                    <w:suppressLineNumbers w:val="0"/>
                    <w:kinsoku/>
                    <w:wordWrap/>
                    <w:overflowPunct/>
                    <w:topLinePunct w:val="0"/>
                    <w:autoSpaceDE/>
                    <w:autoSpaceDN/>
                    <w:bidi w:val="0"/>
                    <w:snapToGrid/>
                    <w:spacing w:line="240" w:lineRule="auto"/>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项目不属于《产业结构调整指导目录</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2024年本</w:t>
                  </w:r>
                  <w:r>
                    <w:rPr>
                      <w:rFonts w:cs="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》中限制类、淘汰类项目，符合国家级地方环保政策及要求，项目在区域“三线</w:t>
                  </w:r>
                  <w:r>
                    <w:rPr>
                      <w:rFonts w:cs="Times New Roman" w:hint="eastAsia"/>
                      <w:color w:val="000000"/>
                      <w:kern w:val="2"/>
                      <w:sz w:val="21"/>
                      <w:szCs w:val="21"/>
                      <w14:textFill>
                        <w14:solidFill>
                          <w14:srgbClr w14:val="000000"/>
                        </w14:solidFill>
                      </w14:textFill>
                      <w:lang w:val="en-US" w:eastAsia="zh-CN" w:bidi="ar-SA"/>
                      <w:highlight w:val="none"/>
                    </w:rPr>
                    <w:t>一</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单”框架要求下实施不占用生态保护红线及生态空间，不突破环境质量底线、资源利用上线。</w:t>
                  </w:r>
                  <w:r>
                    <w:rPr>
                      <w:rFonts w:cs="Times New Roman" w:hint="eastAsia"/>
                      <w:color w:val="000000"/>
                      <w:sz w:val="21"/>
                      <w:szCs w:val="21"/>
                      <w14:textFill>
                        <w14:solidFill>
                          <w14:srgbClr w14:val="000000"/>
                        </w14:solidFill>
                      </w14:textFill>
                      <w:lang w:val="en-US" w:eastAsia="zh-CN"/>
                      <w:highlight w:val="none"/>
                    </w:rPr>
                    <w:t>项目位于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，涉</w:t>
                  </w:r>
                  <w:r>
                    <w:rPr>
                      <w:rFonts w:ascii="Times New Roman" w:cs="Times New Roman" w:hAnsi="Times New Roman" w:hint="eastAsia"/>
                      <w:color w:val="000000"/>
                      <w:sz w:val="21"/>
                      <w:szCs w:val="21"/>
                      <w14:textFill>
                        <w14:solidFill>
                          <w14:srgbClr w14:val="000000"/>
                        </w14:solidFill>
                      </w14:textFill>
                      <w:lang w:val="en-US" w:eastAsia="zh-CN"/>
                      <w:highlight w:val="none"/>
                    </w:rPr>
                    <w:t>及行业为特种玻璃制造、包装装潢及其他印刷</w:t>
                  </w:r>
                  <w:r>
                    <w:rPr>
                      <w:rFonts w:ascii="Times New Roman" w:eastAsia="宋体" w:cs="Times New Roman" w:hAnsi="Times New Roman" w:hint="eastAsia"/>
                      <w:color w:val="000000"/>
                      <w:spacing w:val="-6"/>
                      <w:sz w:val="21"/>
                      <w:szCs w:val="21"/>
                      <w14:textFill>
                        <w14:solidFill>
                          <w14:srgbClr w14:val="000000"/>
                        </w14:solidFill>
                      </w14:textFill>
                      <w:lang w:eastAsia="zh-CN"/>
                      <w:highlight w:val="none"/>
                    </w:rPr>
                    <w:t>，</w:t>
                  </w:r>
                  <w:r>
                    <w:rPr>
                      <w:rFonts w:cs="Times New Roman" w:hint="eastAsia"/>
                      <w:color w:val="000000"/>
                      <w:sz w:val="21"/>
                      <w:szCs w:val="21"/>
                      <w14:textFill>
                        <w14:solidFill>
                          <w14:srgbClr w14:val="000000"/>
                        </w14:solidFill>
                      </w14:textFill>
                      <w:lang w:val="en-US" w:eastAsia="zh-CN"/>
                      <w:highlight w:val="none"/>
                    </w:rPr>
                    <w:t>属于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配套行业。</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项目租赁石家庄圣弘粮食机械有限责任公司</w:t>
                  </w:r>
                  <w:r>
                    <w:rPr>
                      <w:rFonts w:cs="Times New Roman" w:hint="eastAsia"/>
                      <w:color w:val="000000"/>
                      <w:sz w:val="21"/>
                      <w:szCs w:val="21"/>
                      <w14:textFill>
                        <w14:solidFill>
                          <w14:srgbClr w14:val="000000"/>
                        </w14:solidFill>
                      </w14:textFill>
                      <w:lang w:val="en-US" w:eastAsia="zh-CN"/>
                      <w:highlight w:val="none"/>
                    </w:rPr>
                    <w:t>闲置</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厂房进行生产，</w:t>
                  </w:r>
                  <w:r>
                    <w:rPr>
                      <w:rFonts w:cs="Times New Roman" w:hint="eastAsia"/>
                      <w:color w:val="000000"/>
                      <w:sz w:val="21"/>
                      <w:szCs w:val="21"/>
                      <w14:textFill>
                        <w14:solidFill>
                          <w14:srgbClr w14:val="000000"/>
                        </w14:solidFill>
                      </w14:textFill>
                      <w:lang w:val="en-US" w:eastAsia="zh-CN"/>
                      <w:highlight w:val="none"/>
                    </w:rPr>
                    <w:t>根据中华人民共和国不动产权证书（冀（2024）栾城区不动产权第0018711号），占地为</w:t>
                  </w:r>
                  <w:r>
                    <w:rPr>
                      <w:rFonts w:ascii="Times New Roman" w:cs="Times New Roman" w:hAnsi="Times New Roman"/>
                      <w:color w:val="000000"/>
                      <w:sz w:val="21"/>
                      <w:szCs w:val="21"/>
                      <w14:textFill>
                        <w14:solidFill>
                          <w14:srgbClr w14:val="000000"/>
                        </w14:solidFill>
                      </w14:textFill>
                      <w:highlight w:val="none"/>
                    </w:rPr>
                    <w:t>工业用地，符合用地规划。</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项目在采取有效环保治理措施后，污染物达标排放，对环境影响较小</w:t>
                  </w:r>
                </w:p>
              </w:tc>
              <w:tc>
                <w:tcPr>
                  <w:tcW w:w="864" w:type="dxa"/>
                  <w:tcBorders>
                    <w:left w:val="single" w:sz="4" w:space="0" w:color="auto"/>
                  </w:tcBorders>
                  <w:vAlign w:val="center"/>
                </w:tcPr>
                <w:p>
                  <w:pPr>
                    <w:keepNext w:val="0"/>
                    <w:keepLines w:val="0"/>
                    <w:pageBreakBefore w:val="0"/>
                    <w:kinsoku/>
                    <w:wordWrap/>
                    <w:overflowPunct/>
                    <w:topLinePunct w:val="0"/>
                    <w:autoSpaceDE/>
                    <w:autoSpaceDN/>
                    <w:bidi w:val="0"/>
                    <w:snapToGrid/>
                    <w:spacing w:line="240" w:lineRule="auto"/>
                    <w:ind w:left="0" w:firstLine="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符合</w:t>
                  </w:r>
                </w:p>
              </w:tc>
            </w:tr>
          </w:tbl>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综上，本项目的建设符合规划环境影响评价结论。</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b/>
                <w:bCs/>
                <w:color w:val="000000"/>
                <w:kern w:val="0"/>
                <w:sz w:val="24"/>
                <w:szCs w:val="20"/>
                <w14:textFill>
                  <w14:solidFill>
                    <w14:srgbClr w14:val="000000"/>
                  </w14:solidFill>
                </w14:textFill>
                <w:lang w:val="en-US" w:eastAsia="zh-CN" w:bidi="ar-SA"/>
                <w:highlight w:val="none"/>
              </w:rPr>
              <w:t>3</w:t>
            </w: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 xml:space="preserve">、规划审查意见符合性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根据</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河北省生态环境厅关于《河北石家庄装备制造产业园总体规划</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2022-2030年</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环境影响报告书》的审查意见（冀环环评函[2025]1839号）。</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在规划实施过程中，除严格落实规划环评报告书中各项要求外，还应做好以下工作：</w:t>
            </w:r>
          </w:p>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表1-4  规划审查意见符合性分析一览表</w:t>
            </w:r>
          </w:p>
          <w:tbl>
            <w:tblPr>
              <w:jc w:val="left"/>
              <w:tblInd w:w="0" w:type="dxa"/>
              <w:tblW w:w="7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2"/>
              <w:gridCol w:w="3334"/>
            </w:tblGrid>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b/>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0"/>
                      <w:sz w:val="21"/>
                      <w:szCs w:val="21"/>
                      <w14:textFill>
                        <w14:solidFill>
                          <w14:srgbClr w14:val="000000"/>
                        </w14:solidFill>
                      </w14:textFill>
                      <w:lang w:val="en-US" w:eastAsia="zh-CN" w:bidi="ar-SA"/>
                      <w:highlight w:val="none"/>
                    </w:rPr>
                    <w:t>审查意见</w:t>
                  </w:r>
                </w:p>
              </w:tc>
              <w:tc>
                <w:tcPr>
                  <w:tcW w:w="3334"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b/>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0"/>
                      <w:sz w:val="21"/>
                      <w:szCs w:val="21"/>
                      <w14:textFill>
                        <w14:solidFill>
                          <w14:srgbClr w14:val="000000"/>
                        </w14:solidFill>
                      </w14:textFill>
                      <w:lang w:val="en-US" w:eastAsia="zh-CN" w:bidi="ar-SA"/>
                      <w:highlight w:val="none"/>
                    </w:rPr>
                    <w:t>项目内容</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一</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落实国家及区域发展战略，坚持生态优先、提质增效，以生态环境质量改善为核心，做好与各级国土空间规划和生态环境分区管控体系的协调衔接，进一步优化《规划》布局、产业定位和发展规模。</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项目</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位于河北石家庄装备制造产业园西部片区规划范围内，租赁现有工业厂房进行生产，占地为工业用地，符合园区用地规划。项目</w:t>
                  </w:r>
                  <w:r>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涉及行业为特种玻璃制造、包装装潢及其他印刷</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，属于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配套行业，符合园区产业定位。项目在“三线一单”符合性分析中已论证其符合生态保护红线、环境质量底线、资源利用上线及生态环境准入清单的要求。</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二</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推进产业园绿色低碳转型发展，实现减污降碳协同增效目标。根据国家、地方碳减排和碳达峰行动方案及路径要求，进一步优化产业园能源结构、交通运输方式等《规划》内容</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项目生产用热、冬季采暖、夏季制冷均采用电能，不使用煤炭、天然气等化石燃料。物料运输将采用清洁能源汽车或国六排放标准汽车。</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三</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严格空间管控要求，进一步优化产业园空间布局。教育文化科研区、绿地禁止开展其他无关建设活动。严格落实饮用水源地保护区、文物保护单位、河流管理范围的管理要求。落实《报告书》提出的空间布局引导和管控要求，优化工业、居住等各类用地的空间布局和产业的梯级布局，严格涉风险源企业管理，确保人居环境安全。</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项目位于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内的工业用地，不涉及教育文化科研区、绿地。项目不在生态保护红线、饮用水源地保</w:t>
                  </w:r>
                  <w:r>
                    <w:rPr>
                      <w:rFonts w:ascii="Times New Roman" w:eastAsia="Segoe UI" w:cs="Times New Roman" w:hAnsi="Times New Roman"/>
                      <w:i w:val="0"/>
                      <w:iCs w:val="0"/>
                      <w:caps w:val="0"/>
                      <w:smallCaps w:val="0"/>
                      <w:color w:val="000000"/>
                      <w:spacing w:val="0"/>
                      <w:sz w:val="21"/>
                      <w:szCs w:val="21"/>
                      <w:shd w:val="clear" w:color="auto" w:fill="FFFFFF"/>
                      <w14:textFill>
                        <w14:solidFill>
                          <w14:srgbClr w14:val="000000"/>
                        </w14:solidFill>
                      </w14:textFill>
                      <w:highlight w:val="none"/>
                    </w:rPr>
                    <w:t>护区、文物保护单位等环境敏感区内，最近敏感点为东侧130m的段同村。项目不属于高风险项目，</w:t>
                  </w:r>
                  <w:r>
                    <w:rPr>
                      <w:rFonts w:ascii="Times New Roman" w:eastAsia="宋体"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项目对于风险物质</w:t>
                  </w:r>
                  <w:r>
                    <w:rPr>
                      <w:rFonts w:ascii="Times New Roman" w:eastAsia="Segoe UI" w:cs="Times New Roman" w:hAnsi="Times New Roman"/>
                      <w:i w:val="0"/>
                      <w:iCs w:val="0"/>
                      <w:caps w:val="0"/>
                      <w:smallCaps w:val="0"/>
                      <w:color w:val="000000"/>
                      <w:spacing w:val="0"/>
                      <w:sz w:val="21"/>
                      <w:szCs w:val="21"/>
                      <w:shd w:val="clear" w:color="auto" w:fill="FFFFFF"/>
                      <w14:textFill>
                        <w14:solidFill>
                          <w14:srgbClr w14:val="000000"/>
                        </w14:solidFill>
                      </w14:textFill>
                      <w:highlight w:val="none"/>
                    </w:rPr>
                    <w:t>采取</w:t>
                  </w:r>
                  <w:r>
                    <w:rPr>
                      <w:rFonts w:ascii="Times New Roman" w:eastAsia="宋体"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相应</w:t>
                  </w:r>
                  <w:r>
                    <w:rPr>
                      <w:rFonts w:ascii="Times New Roman" w:eastAsia="Segoe UI" w:cs="Times New Roman" w:hAnsi="Times New Roman"/>
                      <w:i w:val="0"/>
                      <w:iCs w:val="0"/>
                      <w:caps w:val="0"/>
                      <w:smallCaps w:val="0"/>
                      <w:color w:val="000000"/>
                      <w:spacing w:val="0"/>
                      <w:sz w:val="21"/>
                      <w:szCs w:val="21"/>
                      <w:shd w:val="clear" w:color="auto" w:fill="FFFFFF"/>
                      <w14:textFill>
                        <w14:solidFill>
                          <w14:srgbClr w14:val="000000"/>
                        </w14:solidFill>
                      </w14:textFill>
                      <w:highlight w:val="none"/>
                    </w:rPr>
                    <w:t>风险防范措施。</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四</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严守环境质量底线，强化污染物排放总量管控。提升现有及入区企业污染治理设施及环境管理水平，严格落实《报告书》污染物减排方案，确保环境质量持续改善目标。强化涉重废水污染治理，电镀等涉重工序废水在厂区内处理达标后全部回用，不外排。按照《关于加强重点行业建设项目区域削减措施监督管理的通知》要求，环境质量未达到国家或者地方环境质量标准之前，重点行业建设项目主要污染物实行区域倍量削减。</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项目不涉及二氧化硫、氮氧化物等重点大气污染物排放。生产废水和生活污水经预处理后排入园区污水处理厂深度处理，不直接外排环境。项目不属于审查意见中提到的电镀等涉重行业。</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五</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严格入区项目生态环境准入，推动绿色低碳高质量发展。严格落实《报告书》提出的产业园生态环境准入要求及现有企业环境管理要求。禁止“两高”项目准入</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严格落实好省、市重点化工监控点管理要求</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严格化学药品原料药制造项目准入，满足防护距离要求。不断提高现有企业清洁生产水平，促进产业园产业转型升级与生态环境保护、人居环境安全相协调。</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项目不属于“两高”项目。项目</w:t>
                  </w:r>
                  <w:r>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符合国家及地方</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产业政策，不属于国家及地方禁止和限制类产业。项目使用低VOCs含量的水性油墨，从源头削减污染物</w:t>
                  </w:r>
                  <w:r>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eastAsia="zh-CN"/>
                      <w:highlight w:val="none"/>
                    </w:rPr>
                    <w:t>。</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六</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统筹基础设施建设，严格落实《报告书》提出的建设内容及时限。加快产业园内供水、排水、供热管网建设进度，逐步完善再生水管网布局，充分利用再生水资源。产业园企业优先使用天然气、电能等清洁能源，根据供热管网建设时序，现有企业自建锅炉淘汰或作为备用锅炉。</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项目用水、用电均由园区管网提供。项目生产使用电能，符合优先使用清洁能源的要求。项目废水排入园区污水管网，送至石家庄市栾城区污水处理中心处理。</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七</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优化运输方式，落实应急运输响应方案。鼓励产业园提高清洁能源汽车运输比例，减轻公路运输产生的不利环境影响结合秋冬行业错峰生产和重污染天气应急响应要求，在黄色及以上重污染天气预警期间，重点用车企业实施应急运输响应。</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项目承诺物料运输采用清洁能源汽车或国六汽车。项目将根据要求，在重污染天气预警期间执行相应的应急运输响应措施。</w:t>
                  </w:r>
                </w:p>
              </w:tc>
            </w:tr>
            <w:tr>
              <w:trPr>
                <w:trHeight w:val="397"/>
              </w:trPr>
              <w:tc>
                <w:tcPr>
                  <w:tcW w:w="4262" w:type="dxa"/>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both"/>
                    <w:textAlignment w:val="auto"/>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八</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健全完善环境监测体系，强化环境风险防范。健全完善包括环境空气、地表水、地下水、土壤等环境要素的监控体系;强化产业园风险防控体系的建立，健全应急响应联动机制。严格落实《报告书》提出的各项环境风险防控措施，加强产业园与周边敏感区环境风险防范设施建设，提升环境风险防控和应急响应能力，保障区域环境安全。</w:t>
                  </w:r>
                </w:p>
              </w:tc>
              <w:tc>
                <w:tcPr>
                  <w:tcW w:w="3334" w:type="dxa"/>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jc w:val="center"/>
                    <w:textAlignment w:val="auto"/>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项目要求建设完成后进行排污许可证申领，并按规定开展监测。项目将成立应急组织机构，制定应急预案，定期开展应急演练，强化风险防控。</w:t>
                  </w:r>
                </w:p>
              </w:tc>
            </w:tr>
          </w:tbl>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综上所述，项目符合审查意见中的各项要求。</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b/>
                <w:bCs/>
                <w:color w:val="000000"/>
                <w:kern w:val="0"/>
                <w:sz w:val="24"/>
                <w:szCs w:val="20"/>
                <w14:textFill>
                  <w14:solidFill>
                    <w14:srgbClr w14:val="000000"/>
                  </w14:solidFill>
                </w14:textFill>
                <w:lang w:val="en-US" w:eastAsia="zh-CN" w:bidi="ar-SA"/>
                <w:highlight w:val="none"/>
              </w:rPr>
              <w:t>4</w:t>
            </w: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、规划环评</w:t>
            </w:r>
            <w:r>
              <w:rPr>
                <w:rFonts w:cs="Times New Roman" w:hint="eastAsia"/>
                <w:b/>
                <w:bCs/>
                <w:color w:val="000000"/>
                <w:kern w:val="0"/>
                <w:sz w:val="24"/>
                <w:szCs w:val="20"/>
                <w14:textFill>
                  <w14:solidFill>
                    <w14:srgbClr w14:val="000000"/>
                  </w14:solidFill>
                </w14:textFill>
                <w:lang w:val="en-US" w:eastAsia="zh-CN" w:bidi="ar-SA"/>
                <w:highlight w:val="none"/>
              </w:rPr>
              <w:t>准入要求</w:t>
            </w: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 xml:space="preserve"> </w:t>
            </w:r>
          </w:p>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本项目与</w:t>
            </w:r>
            <w:r>
              <w:rPr>
                <w:rFonts w:ascii="宋体" w:eastAsia="宋体" w:cs="宋体" w:hAnsi="宋体" w:hint="eastAsia"/>
                <w:color w:val="000000"/>
                <w:kern w:val="0"/>
                <w:sz w:val="24"/>
                <w:szCs w:val="24"/>
                <w14:textFill>
                  <w14:solidFill>
                    <w14:srgbClr w14:val="000000"/>
                  </w14:solidFill>
                </w14:textFill>
                <w:lang w:val="en-US" w:eastAsia="zh-CN"/>
                <w:highlight w:val="none"/>
              </w:rPr>
              <w:t>河北石家庄装备制造产业园准入要求</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符合性分析见下表：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b/>
                <w:bCs/>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表</w:t>
            </w:r>
            <w:r>
              <w:rPr>
                <w:rFonts w:ascii="Times New Roman" w:eastAsia="宋体" w:cs="Times New Roman" w:hAnsi="Times New Roman"/>
                <w:b/>
                <w:bCs/>
                <w:color w:val="000000"/>
                <w:kern w:val="0"/>
                <w:sz w:val="24"/>
                <w:szCs w:val="20"/>
                <w14:textFill>
                  <w14:solidFill>
                    <w14:srgbClr w14:val="000000"/>
                  </w14:solidFill>
                </w14:textFill>
                <w:lang w:val="en-US" w:eastAsia="zh-CN" w:bidi="ar-SA"/>
                <w:highlight w:val="none"/>
              </w:rPr>
              <w:t>1-</w:t>
            </w: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5</w:t>
            </w:r>
            <w:r>
              <w:rPr>
                <w:rFonts w:ascii="Times New Roman" w:eastAsia="宋体" w:cs="Times New Roman" w:hAnsi="Times New Roman"/>
                <w:b/>
                <w:bCs/>
                <w:color w:val="000000"/>
                <w:kern w:val="0"/>
                <w:sz w:val="24"/>
                <w:szCs w:val="20"/>
                <w14:textFill>
                  <w14:solidFill>
                    <w14:srgbClr w14:val="000000"/>
                  </w14:solidFill>
                </w14:textFill>
                <w:lang w:val="en-US" w:eastAsia="zh-CN" w:bidi="ar-SA"/>
                <w:highlight w:val="none"/>
              </w:rPr>
              <w:t xml:space="preserve"> </w:t>
            </w: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 xml:space="preserve">  项目与河北石家庄装备制造产业园准入要求符合性分析一览表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348"/>
              <w:gridCol w:w="542"/>
              <w:gridCol w:w="3434"/>
              <w:gridCol w:w="3268"/>
            </w:tblGrid>
            <w:tr>
              <w:trPr>
                <w:trHeight w:val="397"/>
              </w:trPr>
              <w:tc>
                <w:tcPr>
                  <w:tcW w:w="586" w:type="pct"/>
                  <w:gridSpan w:val="2"/>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textAlignment w:val="baseline"/>
                    <w:rPr>
                      <w:rFonts w:ascii="Times New Roman" w:eastAsia="宋体" w:cs="Times New Roman" w:hAnsi="Times New Roman"/>
                      <w:b/>
                      <w:bCs w:val="0"/>
                      <w:color w:val="000000"/>
                      <w:sz w:val="21"/>
                      <w:szCs w:val="21"/>
                      <w14:textFill>
                        <w14:solidFill>
                          <w14:srgbClr w14:val="000000"/>
                        </w14:solidFill>
                      </w14:textFill>
                      <w:lang w:eastAsia="zh-CN"/>
                      <w:highlight w:val="none"/>
                    </w:rPr>
                  </w:pPr>
                  <w:r>
                    <w:rPr>
                      <w:rFonts w:ascii="Times New Roman" w:cs="Times New Roman" w:hAnsi="Times New Roman"/>
                      <w:b/>
                      <w:bCs w:val="0"/>
                      <w:color w:val="000000"/>
                      <w:sz w:val="21"/>
                      <w:szCs w:val="21"/>
                      <w14:textFill>
                        <w14:solidFill>
                          <w14:srgbClr w14:val="000000"/>
                        </w14:solidFill>
                      </w14:textFill>
                      <w:lang w:val="en-US" w:eastAsia="zh-CN"/>
                      <w:highlight w:val="none"/>
                    </w:rPr>
                    <w:t>项目</w:t>
                  </w:r>
                </w:p>
              </w:tc>
              <w:tc>
                <w:tcPr>
                  <w:tcW w:w="2261" w:type="pct"/>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b/>
                      <w:bCs w:val="0"/>
                      <w:color w:val="000000"/>
                      <w:sz w:val="21"/>
                      <w:szCs w:val="21"/>
                      <w14:textFill>
                        <w14:solidFill>
                          <w14:srgbClr w14:val="000000"/>
                        </w14:solidFill>
                      </w14:textFill>
                      <w:lang w:val="en-US"/>
                      <w:highlight w:val="none"/>
                    </w:rPr>
                  </w:pPr>
                  <w:r>
                    <w:rPr>
                      <w:rFonts w:ascii="Times New Roman" w:cs="Times New Roman" w:hAnsi="Times New Roman"/>
                      <w:b/>
                      <w:bCs w:val="0"/>
                      <w:color w:val="000000"/>
                      <w:sz w:val="21"/>
                      <w:szCs w:val="21"/>
                      <w14:textFill>
                        <w14:solidFill>
                          <w14:srgbClr w14:val="000000"/>
                        </w14:solidFill>
                      </w14:textFill>
                      <w:lang w:val="en-US" w:eastAsia="zh-CN"/>
                      <w:highlight w:val="none"/>
                    </w:rPr>
                    <w:t>准入要求</w:t>
                  </w:r>
                </w:p>
              </w:tc>
              <w:tc>
                <w:tcPr>
                  <w:tcW w:w="2152" w:type="pct"/>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b/>
                      <w:bCs/>
                      <w:color w:val="000000"/>
                      <w:sz w:val="21"/>
                      <w:szCs w:val="21"/>
                      <w14:textFill>
                        <w14:solidFill>
                          <w14:srgbClr w14:val="000000"/>
                        </w14:solidFill>
                      </w14:textFill>
                      <w:lang w:val="en-US" w:eastAsia="zh-CN"/>
                      <w:highlight w:val="none"/>
                    </w:rPr>
                    <w:t>项目情况</w:t>
                  </w:r>
                </w:p>
              </w:tc>
            </w:tr>
            <w:tr>
              <w:trPr>
                <w:trHeight w:val="397"/>
              </w:trPr>
              <w:tc>
                <w:tcPr>
                  <w:tcW w:w="586" w:type="pct"/>
                  <w:gridSpan w:val="2"/>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textAlignment w:val="baseline"/>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总体要求</w:t>
                  </w:r>
                </w:p>
              </w:tc>
              <w:tc>
                <w:tcPr>
                  <w:tcW w:w="2261" w:type="pct"/>
                  <w:tcBorders>
                    <w:left w:val="single" w:sz="4" w:space="0" w:color="auto"/>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1、符合“石家庄市</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三线一单</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生态环境分区管控意见”的动态更新成果中全市总体准入要求，具体内容不再列出；</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2、新建、改建、扩建项目需符合生态环境保护相关规划，满足重点污染物排放总量控制要求实施倍量替代，生态环境准入清单和相应行业建设项目环境准入要求、环评审批原则。</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3、规划区禁止建设《河北省发展和改革委员会关于加强新建“两高”项目管理的通知》（冀发改环资[2022]691号）中的“两高”项目。</w:t>
                  </w:r>
                </w:p>
              </w:tc>
              <w:tc>
                <w:tcPr>
                  <w:tcW w:w="2152" w:type="pct"/>
                  <w:tcBorders>
                    <w:left w:val="single" w:sz="4" w:space="0" w:color="auto"/>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项目符合</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石家庄市三线一单生态环境分区管控意见</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的动态更新成果中全市总体准入要求</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本项目不属于</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两高</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项目</w:t>
                  </w:r>
                  <w:r>
                    <w:rPr>
                      <w:rFonts w:ascii="Times New Roman" w:cs="Times New Roman" w:hAnsi="Times New Roman"/>
                      <w:color w:val="000000"/>
                      <w:kern w:val="0"/>
                      <w:sz w:val="21"/>
                      <w:szCs w:val="21"/>
                      <w14:textFill>
                        <w14:solidFill>
                          <w14:srgbClr w14:val="000000"/>
                        </w14:solidFill>
                      </w14:textFill>
                      <w:lang w:val="en-US" w:eastAsia="zh-CN" w:bidi="ar-SA"/>
                      <w:highlight w:val="none"/>
                    </w:rPr>
                    <w:t>。</w:t>
                  </w:r>
                </w:p>
              </w:tc>
            </w:tr>
            <w:tr>
              <w:trPr>
                <w:trHeight w:val="397"/>
              </w:trPr>
              <w:tc>
                <w:tcPr>
                  <w:tcW w:w="229" w:type="pct"/>
                  <w:vMerge w:val="restart"/>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河北石家庄装备制造产业园</w:t>
                  </w:r>
                </w:p>
              </w:tc>
              <w:tc>
                <w:tcPr>
                  <w:tcW w:w="356" w:type="pct"/>
                  <w:tcBorders>
                    <w:left w:val="single" w:sz="4" w:space="0" w:color="auto"/>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产业及政策准入管理要求</w:t>
                  </w:r>
                </w:p>
              </w:tc>
              <w:tc>
                <w:tcPr>
                  <w:tcW w:w="2261" w:type="pct"/>
                  <w:tcBorders>
                    <w:left w:val="single" w:sz="4" w:space="0" w:color="auto"/>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1、满足《产业结构调整指导目录》、《产业发展与转移指导目录》的要求。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 xml:space="preserve">2、入区项目各污染物排放指标必须满足清洁生产指标国内先进水平要求（如有）； </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3、严格限制工业涂装、包装印刷等使用高VOCs排放的涂料、胶粘剂等。</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4、铸造企业应满足《&lt;关于推动铸造和锻压行业高质量发展的若干措施&gt;的通知》（冀工信装[2023]127 号）等动态更新文件的要求。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 xml:space="preserve">5、禁燃区内任何单位不得新建、扩建高污染燃料燃用设施，不得将其他燃料设施改造为高污染燃料燃用设施。 </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6、按照《河北省化工重点监控点认定办法》、《石家庄市化工重点监控点认定程序和管理办法（试行）》要求执行。列入重点化工监控点的企业，在项目审批、建设和管理方面参照化工园区内企业执行。化工重点监控点现状产品中百草枯、可可碱、咖啡因属于《产业结构调整指导目录》（2024版）限制类产品。①石家庄杰克化工有限公司、河北圣泰材料股份有限公司、石家庄驰远化工有限公司（及第一分公司）、河北三农农用化工有限公司、石家庄宝丰化工有限公司、石药创新制药股份有限公司、河北科硕化工有限公司周边无可发展用地，在无用地指标前，用地规模及范围控制在现有厂区内，可根据《石家庄市化工重点监控点认定程序和管理办法》，依法依规在厂区内新建、改建、扩建现有装备产品和产业链上下游项目。②河北圣泰材料股份有限公司子公司河北圣泰锂化新材料科技有限公司周边有闲置用地，在无用地指标前，用地规模及范围控制在现有厂区内，用地指标落实后可根据《石家庄市化工重点监控点认定程序和管理办法》，可依法依规在厂区内或紧邻厂区新建、改建、扩建现有装备产品和产业链上下游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 xml:space="preserve">7、严格建设用地土壤环境准入。在永久基本农田集中区域禁止新建重金属、持久性有机污染物类项目。装备制造行业禁止建设集中电镀、镀层、阳极氧化的金属表面处理及热处理加工企业。战略性新兴产业和高新技术产业，新、改、扩建项目包括少量电镀、涂装、酸洗等表面处理工艺，但不属于主要生产工序的，不视为表面处理建设项目，新增少量电镀工序企业，不排放含重金属的废水（采用无氰电镀，禁止采用剧毒的氰化物电解液）。 </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8、现有化工企业在不增加污染物的情况下，允许原厂区内改扩建。</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9、根据《河北省生态环境分区管控更新成果（2023版）》、《石家庄市生态环境准入清单（2023版）》中地表水环境总体管控要求，严格控制高污染、高耗水行业新增产能。食品加工业根据《关于印发钢铁等十八项工业用水定额的通知》，禁止建设高耗水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10、医药制造业：禁止建设《产业结构调整指导目录（2024 本）》限制类和淘汰类原料药。</w:t>
                  </w:r>
                </w:p>
              </w:tc>
              <w:tc>
                <w:tcPr>
                  <w:tcW w:w="2152" w:type="pct"/>
                  <w:tcBorders>
                    <w:left w:val="single" w:sz="4" w:space="0" w:color="auto"/>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1、项目不属于《产业结构调整指导目录（2024年本）》中限制类、淘汰类项目；</w:t>
                  </w:r>
                </w:p>
                <w:p>
                  <w:pPr>
                    <w:keepNext w:val="0"/>
                    <w:keepLines w:val="0"/>
                    <w:pageBreakBefore w:val="0"/>
                    <w:widowControl/>
                    <w:suppressLineNumbers w:val="0"/>
                    <w:kinsoku/>
                    <w:wordWrap/>
                    <w:overflowPunct/>
                    <w:bidi w:val="0"/>
                    <w:jc w:val="both"/>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2、不涉及；</w:t>
                  </w:r>
                </w:p>
                <w:p>
                  <w:pPr>
                    <w:keepNext w:val="0"/>
                    <w:keepLines w:val="0"/>
                    <w:pageBreakBefore w:val="0"/>
                    <w:widowControl/>
                    <w:suppressLineNumbers w:val="0"/>
                    <w:kinsoku/>
                    <w:wordWrap/>
                    <w:overflowPunct/>
                    <w:bidi w:val="0"/>
                    <w:jc w:val="both"/>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3、项目印标油墨为水性油墨，根据水性油墨成分表，符合《油墨中可挥发性有机化合物（VOCs）含量的限值》（GB38507-2020）表1油墨总可挥发性有机化合物含量的限值中水性油墨—网印油墨中的挥发性有机化合物（VOCs）限值为≤30%的要求，不属于高VOCs排放的涂料；</w:t>
                  </w:r>
                </w:p>
                <w:p>
                  <w:pPr>
                    <w:keepNext w:val="0"/>
                    <w:keepLines w:val="0"/>
                    <w:pageBreakBefore w:val="0"/>
                    <w:widowControl/>
                    <w:suppressLineNumbers w:val="0"/>
                    <w:kinsoku/>
                    <w:wordWrap/>
                    <w:overflowPunct/>
                    <w:bidi w:val="0"/>
                    <w:jc w:val="left"/>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4、不涉及；</w:t>
                  </w:r>
                </w:p>
                <w:p>
                  <w:pPr>
                    <w:keepNext w:val="0"/>
                    <w:keepLines w:val="0"/>
                    <w:pageBreakBefore w:val="0"/>
                    <w:widowControl/>
                    <w:suppressLineNumbers w:val="0"/>
                    <w:kinsoku/>
                    <w:wordWrap/>
                    <w:overflowPunct/>
                    <w:bidi w:val="0"/>
                    <w:jc w:val="left"/>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5、项目不使用燃料；</w:t>
                  </w:r>
                </w:p>
                <w:p>
                  <w:pPr>
                    <w:keepNext w:val="0"/>
                    <w:keepLines w:val="0"/>
                    <w:pageBreakBefore w:val="0"/>
                    <w:widowControl/>
                    <w:suppressLineNumbers w:val="0"/>
                    <w:kinsoku/>
                    <w:wordWrap/>
                    <w:overflowPunct/>
                    <w:bidi w:val="0"/>
                    <w:jc w:val="left"/>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 xml:space="preserve">6、不涉及； </w:t>
                  </w:r>
                </w:p>
                <w:p>
                  <w:pPr>
                    <w:keepNext w:val="0"/>
                    <w:keepLines w:val="0"/>
                    <w:pageBreakBefore w:val="0"/>
                    <w:widowControl/>
                    <w:suppressLineNumbers w:val="0"/>
                    <w:kinsoku/>
                    <w:wordWrap/>
                    <w:overflowPunct/>
                    <w:bidi w:val="0"/>
                    <w:jc w:val="both"/>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 xml:space="preserve">7、项目不新增占地，现有占地为工业用地，不占用永久基本农田，本项目不属于电镀、镀层、阳极氧化的金属表面处理及热处理加工项目； </w:t>
                  </w:r>
                </w:p>
                <w:p>
                  <w:pPr>
                    <w:keepNext w:val="0"/>
                    <w:keepLines w:val="0"/>
                    <w:pageBreakBefore w:val="0"/>
                    <w:widowControl/>
                    <w:suppressLineNumbers w:val="0"/>
                    <w:kinsoku/>
                    <w:wordWrap/>
                    <w:overflowPunct/>
                    <w:bidi w:val="0"/>
                    <w:jc w:val="left"/>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8、不涉及；</w:t>
                  </w:r>
                </w:p>
                <w:p>
                  <w:pPr>
                    <w:keepNext w:val="0"/>
                    <w:keepLines w:val="0"/>
                    <w:pageBreakBefore w:val="0"/>
                    <w:widowControl/>
                    <w:suppressLineNumbers w:val="0"/>
                    <w:kinsoku/>
                    <w:wordWrap/>
                    <w:overflowPunct/>
                    <w:bidi w:val="0"/>
                    <w:jc w:val="left"/>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9、本项目不属于高耗水项目；</w:t>
                  </w:r>
                </w:p>
                <w:p>
                  <w:pPr>
                    <w:keepNext w:val="0"/>
                    <w:keepLines w:val="0"/>
                    <w:pageBreakBefore w:val="0"/>
                    <w:widowControl/>
                    <w:suppressLineNumbers w:val="0"/>
                    <w:kinsoku/>
                    <w:wordWrap/>
                    <w:overflowPunct/>
                    <w:bidi w:val="0"/>
                    <w:jc w:val="left"/>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highlight w:val="none"/>
                    </w:rPr>
                    <w:t>10、不涉及</w:t>
                  </w:r>
                  <w:r>
                    <w:rPr>
                      <w:rFonts w:ascii="Times New Roman" w:eastAsia="宋体" w:cs="Times New Roman" w:hAnsi="Times New Roman" w:hint="eastAsia"/>
                      <w:color w:val="000000"/>
                      <w:kern w:val="0"/>
                      <w:sz w:val="21"/>
                      <w:szCs w:val="21"/>
                      <w14:textFill>
                        <w14:solidFill>
                          <w14:srgbClr w14:val="000000"/>
                        </w14:solidFill>
                      </w14:textFill>
                      <w:lang w:val="en-US" w:eastAsia="zh-CN"/>
                      <w:highlight w:val="none"/>
                    </w:rPr>
                    <w:t>。</w:t>
                  </w:r>
                </w:p>
              </w:tc>
            </w:tr>
            <w:tr>
              <w:trPr>
                <w:trHeight w:val="397"/>
              </w:trPr>
              <w:tc>
                <w:tcPr>
                  <w:tcW w:w="229" w:type="pct"/>
                  <w:vMerge/>
                  <w:vAlign w:val="center"/>
                </w:tcPr>
                <w:p/>
              </w:tc>
              <w:tc>
                <w:tcPr>
                  <w:tcW w:w="356" w:type="pct"/>
                  <w:tcBorders>
                    <w:left w:val="single" w:sz="4" w:space="0" w:color="auto"/>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空间布局约束</w:t>
                  </w:r>
                </w:p>
              </w:tc>
              <w:tc>
                <w:tcPr>
                  <w:tcW w:w="2261" w:type="pct"/>
                  <w:tcBorders>
                    <w:left w:val="single" w:sz="4" w:space="0" w:color="auto"/>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 xml:space="preserve">1、禁止在公园绿地、防护绿地等规划绿地范围内开展与绿地无关的建设活动。 </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2、禁止占用公路用地红线，在公路两侧建筑控制线范围内，禁止建设除公路附属设施外的其他永久性建筑物、构筑物和设施。</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产业园区及周边划定了2处饮用水源地一级保护区，石家庄市栾城区水利局第一供水厂水源地一级保护区、交通公园水源井（1#）一级保护区。①在饮用水水源保护区内，禁止设置排污口。②禁止在饮用水水源一级保护区内新建、改建、扩建与供水设施和保护水源无关的建设项目；已建成的与供水设施和保护水源无关的建设项目，由县级以上人民政府责令拆除或者关闭2处饮用水源地未划定二级保护区，现状一级保护区内均未建设与供水设施和保护水源无关的建设项目）。③禁止在饮用水水源一级保护区内从事网箱养殖、旅游、游泳、垂钓或者其他可能污染饮用水水体的活动。</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4、产业园区及周边划定了1处饮用水源地准保护区，交通公园水源井（1#）准保护区。禁止在饮用水水源准保护区内新建、扩建对水体污染严重的建设项目；改建建设项目，不得增加排污量（交通公园水源井（1#）准保护区现状未建设有建设项目）。</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5、栾武台保护范围：以栾武台台基边线为基线，向东150米至栾城镇加油站西侧，向南100米至内营村农田，向西150米至小裴村农田，向北100米至小裴村农田。建设控制地带：以栾武台保护范围边线为基线，向东150米至308国道，向南100米至内营村农田，向西150米至小裴村村中，向北100米至小裴村农田。栾武台遗址为省级重点文物保护单位。</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6、入区企业应优先选址于距离居住区等环境敏感点较远区域；选址于居住区等环境敏感点周边的应设置绿化隔离带，工业用地靠近居住区一侧在布置工业项目时重点考虑对居住区的环境影响分析，需满足大气环境防护距离和风险防护距离要求。距离居住用地、教育用地0～50m范围内禁止新上涉及废气排放的工序；50～100m范围内新上涉及废气排放的工序应执行A级企业管控要求，并严格控制恶臭异味物质排放，以减少工业活动对居民生活的影响。新上企业应将污染物产生量少、环境影响轻的建筑物（如包装车间、仓库等）、办公楼等靠近居住区布置；强化废气处理设施，加强车间密闭，确保达标排放。新规划居住用地、教育用地与工业用地之间至少保留50m防护绿地。</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 xml:space="preserve">7、入区项目按照规划产业定位和布局进行选址；不符合产业规划的现有企业在不影响规划产业园区主导功能的情况下可在现有厂区范围内改扩建，强化污染物排放控制要求；对于污染轻微附加值高且符合相关产业政策要求的项目在不影响规划产业园区主导功能的情况下可适度入驻。 </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8、保留的与规划不符现有企业应严格落实排污许可、国家及地方环保要求，达标排放，通过不断提升环保措施及管理水平，最大限度降低环境污染影响，鼓励其通过技术革新，实现经济效益和环境效益的双赢，促进产业园区绿色发展。</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9、对于现有工业企业后续退出的遗留用地，应按照《中华人民共和国土壤污染防治法》《关于贯彻落实土壤污染防治法推动解决突出土壤污染问题的实施意见》（环办土壤[2019]47 号）要求，土地用途变更为住宅、公共管理与公共服务用地的，变更前应当按照规定进行土壤污染状况调查，编制土壤污染状况调查报告。</w:t>
                  </w:r>
                </w:p>
              </w:tc>
              <w:tc>
                <w:tcPr>
                  <w:tcW w:w="2152" w:type="pct"/>
                  <w:tcBorders>
                    <w:left w:val="single" w:sz="4" w:space="0" w:color="auto"/>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bidi="ar-SA"/>
                      <w:highlight w:val="none"/>
                    </w:rPr>
                    <w:t>1、</w:t>
                  </w:r>
                  <w:r>
                    <w:rPr>
                      <w:rFonts w:cs="Times New Roman" w:hint="eastAsia"/>
                      <w:color w:val="000000"/>
                      <w:kern w:val="0"/>
                      <w:sz w:val="21"/>
                      <w:szCs w:val="21"/>
                      <w14:textFill>
                        <w14:solidFill>
                          <w14:srgbClr w14:val="000000"/>
                        </w14:solidFill>
                      </w14:textFill>
                      <w:lang w:val="en-US" w:eastAsia="zh-CN" w:bidi="ar-SA"/>
                      <w:highlight w:val="none"/>
                    </w:rPr>
                    <w:t>不涉及；</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bidi="ar-SA"/>
                      <w:highlight w:val="none"/>
                    </w:rPr>
                    <w:t>2、</w:t>
                  </w:r>
                  <w:r>
                    <w:rPr>
                      <w:rFonts w:cs="Times New Roman" w:hint="eastAsia"/>
                      <w:color w:val="000000"/>
                      <w:kern w:val="0"/>
                      <w:sz w:val="21"/>
                      <w:szCs w:val="21"/>
                      <w14:textFill>
                        <w14:solidFill>
                          <w14:srgbClr w14:val="000000"/>
                        </w14:solidFill>
                      </w14:textFill>
                      <w:lang w:val="en-US" w:eastAsia="zh-CN" w:bidi="ar-SA"/>
                      <w:highlight w:val="none"/>
                    </w:rPr>
                    <w:t>不涉及；</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t>3、</w:t>
                  </w:r>
                  <w:r>
                    <w:rPr>
                      <w:rFonts w:cs="Times New Roman" w:hint="eastAsia"/>
                      <w:bCs/>
                      <w:color w:val="000000"/>
                      <w:kern w:val="0"/>
                      <w:sz w:val="21"/>
                      <w:szCs w:val="21"/>
                      <w14:textFill>
                        <w14:solidFill>
                          <w14:srgbClr w14:val="000000"/>
                        </w14:solidFill>
                      </w14:textFill>
                      <w:lang w:val="en-US" w:eastAsia="zh-CN" w:bidi="ar-SA"/>
                      <w:highlight w:val="none"/>
                    </w:rPr>
                    <w:t>4、5、</w:t>
                  </w:r>
                  <w:r>
                    <w:rPr>
                      <w:rFonts w:cs="Times New Roman" w:hint="eastAsia"/>
                      <w:color w:val="000000"/>
                      <w:kern w:val="0"/>
                      <w:sz w:val="21"/>
                      <w:szCs w:val="21"/>
                      <w14:textFill>
                        <w14:solidFill>
                          <w14:srgbClr w14:val="000000"/>
                        </w14:solidFill>
                      </w14:textFill>
                      <w:lang w:val="en-US" w:eastAsia="zh-CN" w:bidi="ar-SA"/>
                      <w:highlight w:val="none"/>
                    </w:rPr>
                    <w:t>项目不在</w:t>
                  </w:r>
                  <w:r>
                    <w:rPr>
                      <w:rFonts w:cs="Times New Roman"/>
                      <w:color w:val="000000"/>
                      <w:kern w:val="0"/>
                      <w:sz w:val="21"/>
                      <w:szCs w:val="21"/>
                      <w14:textFill>
                        <w14:solidFill>
                          <w14:srgbClr w14:val="000000"/>
                        </w14:solidFill>
                      </w14:textFill>
                      <w:lang w:val="en-US" w:eastAsia="zh-CN" w:bidi="ar-SA"/>
                      <w:highlight w:val="none"/>
                    </w:rPr>
                    <w:t>饮用水源地一级保护区</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饮用水源地准保护区</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栾武台遗址</w:t>
                  </w:r>
                  <w:r>
                    <w:rPr>
                      <w:rFonts w:cs="Times New Roman" w:hint="eastAsia"/>
                      <w:color w:val="000000"/>
                      <w:kern w:val="0"/>
                      <w:sz w:val="21"/>
                      <w:szCs w:val="21"/>
                      <w14:textFill>
                        <w14:solidFill>
                          <w14:srgbClr w14:val="000000"/>
                        </w14:solidFill>
                      </w14:textFill>
                      <w:lang w:val="en-US" w:eastAsia="zh-CN" w:bidi="ar-SA"/>
                      <w:highlight w:val="none"/>
                    </w:rPr>
                    <w:t>文物保护范围内，项目废水</w:t>
                  </w:r>
                  <w:r>
                    <w:rPr>
                      <w:rFonts w:cs="Times New Roman"/>
                      <w:color w:val="000000"/>
                      <w:kern w:val="0"/>
                      <w:sz w:val="21"/>
                      <w:szCs w:val="21"/>
                      <w14:textFill>
                        <w14:solidFill>
                          <w14:srgbClr w14:val="000000"/>
                        </w14:solidFill>
                      </w14:textFill>
                      <w:lang w:val="en-US" w:eastAsia="zh-CN" w:bidi="ar-SA"/>
                      <w:highlight w:val="none"/>
                    </w:rPr>
                    <w:t>排入</w:t>
                  </w:r>
                  <w:r>
                    <w:rPr>
                      <w:rFonts w:cs="Times New Roman" w:hint="eastAsia"/>
                      <w:color w:val="000000"/>
                      <w:kern w:val="0"/>
                      <w:sz w:val="21"/>
                      <w:szCs w:val="21"/>
                      <w14:textFill>
                        <w14:solidFill>
                          <w14:srgbClr w14:val="000000"/>
                        </w14:solidFill>
                      </w14:textFill>
                      <w:lang w:val="en-US" w:eastAsia="zh-CN" w:bidi="ar-SA"/>
                      <w:highlight w:val="none"/>
                    </w:rPr>
                    <w:t>园区</w:t>
                  </w:r>
                  <w:r>
                    <w:rPr>
                      <w:rFonts w:cs="Times New Roman"/>
                      <w:color w:val="000000"/>
                      <w:kern w:val="0"/>
                      <w:sz w:val="21"/>
                      <w:szCs w:val="21"/>
                      <w14:textFill>
                        <w14:solidFill>
                          <w14:srgbClr w14:val="000000"/>
                        </w14:solidFill>
                      </w14:textFill>
                      <w:lang w:val="en-US" w:eastAsia="zh-CN" w:bidi="ar-SA"/>
                      <w:highlight w:val="none"/>
                    </w:rPr>
                    <w:t>污水管网，</w:t>
                  </w:r>
                  <w:r>
                    <w:rPr>
                      <w:rFonts w:cs="Times New Roman" w:hint="eastAsia"/>
                      <w:color w:val="000000"/>
                      <w:kern w:val="0"/>
                      <w:sz w:val="21"/>
                      <w:szCs w:val="21"/>
                      <w14:textFill>
                        <w14:solidFill>
                          <w14:srgbClr w14:val="000000"/>
                        </w14:solidFill>
                      </w14:textFill>
                      <w:lang w:val="en-US" w:eastAsia="zh-CN" w:bidi="ar-SA"/>
                      <w:highlight w:val="none"/>
                    </w:rPr>
                    <w:t>再</w:t>
                  </w:r>
                  <w:r>
                    <w:rPr>
                      <w:rFonts w:cs="Times New Roman"/>
                      <w:color w:val="000000"/>
                      <w:kern w:val="0"/>
                      <w:sz w:val="21"/>
                      <w:szCs w:val="21"/>
                      <w14:textFill>
                        <w14:solidFill>
                          <w14:srgbClr w14:val="000000"/>
                        </w14:solidFill>
                      </w14:textFill>
                      <w:lang w:val="en-US" w:eastAsia="zh-CN" w:bidi="ar-SA"/>
                      <w:highlight w:val="none"/>
                    </w:rPr>
                    <w:t>送至石家庄市栾城区污水处理中心（绿源污水处理厂）进行深度处理</w:t>
                  </w:r>
                  <w:r>
                    <w:rPr>
                      <w:rFonts w:cs="Times New Roman" w:hint="eastAsia"/>
                      <w:color w:val="000000"/>
                      <w:kern w:val="0"/>
                      <w:sz w:val="21"/>
                      <w:szCs w:val="21"/>
                      <w14:textFill>
                        <w14:solidFill>
                          <w14:srgbClr w14:val="000000"/>
                        </w14:solidFill>
                      </w14:textFill>
                      <w:lang w:val="en-US" w:eastAsia="zh-CN" w:bidi="ar-SA"/>
                      <w:highlight w:val="none"/>
                    </w:rPr>
                    <w:t>，不设置直接排污口；</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color w:val="000000"/>
                      <w:kern w:val="0"/>
                      <w:sz w:val="21"/>
                      <w:szCs w:val="21"/>
                      <w14:textFill>
                        <w14:solidFill>
                          <w14:srgbClr w14:val="000000"/>
                        </w14:solidFill>
                      </w14:textFill>
                      <w:lang w:val="en-US" w:eastAsia="zh-CN" w:bidi="ar-SA"/>
                      <w:highlight w:val="none"/>
                    </w:rPr>
                  </w:pPr>
                  <w:r>
                    <w:rPr>
                      <w:rFonts w:cs="Times New Roman" w:hint="eastAsia"/>
                      <w:color w:val="000000"/>
                      <w:kern w:val="0"/>
                      <w:sz w:val="21"/>
                      <w:szCs w:val="21"/>
                      <w14:textFill>
                        <w14:solidFill>
                          <w14:srgbClr w14:val="000000"/>
                        </w14:solidFill>
                      </w14:textFill>
                      <w:lang w:val="en-US" w:eastAsia="zh-CN" w:bidi="ar-SA"/>
                      <w:highlight w:val="none"/>
                    </w:rPr>
                    <w:t>6、</w:t>
                  </w:r>
                  <w:r>
                    <w:rPr>
                      <w:rFonts w:cs="Times New Roman"/>
                      <w:color w:val="000000"/>
                      <w:kern w:val="0"/>
                      <w:sz w:val="21"/>
                      <w:szCs w:val="21"/>
                      <w14:textFill>
                        <w14:solidFill>
                          <w14:srgbClr w14:val="000000"/>
                        </w14:solidFill>
                      </w14:textFill>
                      <w:lang w:val="en-US" w:eastAsia="zh-CN" w:bidi="ar-SA"/>
                      <w:highlight w:val="none"/>
                    </w:rPr>
                    <w:t>距离项目最近的</w:t>
                  </w:r>
                  <w:r>
                    <w:rPr>
                      <w:rFonts w:cs="Times New Roman" w:hint="eastAsia"/>
                      <w:color w:val="000000"/>
                      <w:kern w:val="0"/>
                      <w:sz w:val="21"/>
                      <w:szCs w:val="21"/>
                      <w14:textFill>
                        <w14:solidFill>
                          <w14:srgbClr w14:val="000000"/>
                        </w14:solidFill>
                      </w14:textFill>
                      <w:lang w:val="en-US" w:eastAsia="zh-CN" w:bidi="ar-SA"/>
                      <w:highlight w:val="none"/>
                    </w:rPr>
                    <w:t>敏感点</w:t>
                  </w:r>
                  <w:r>
                    <w:rPr>
                      <w:rFonts w:cs="Times New Roman"/>
                      <w:color w:val="000000"/>
                      <w:kern w:val="0"/>
                      <w:sz w:val="21"/>
                      <w:szCs w:val="21"/>
                      <w14:textFill>
                        <w14:solidFill>
                          <w14:srgbClr w14:val="000000"/>
                        </w14:solidFill>
                      </w14:textFill>
                      <w:lang w:val="en-US" w:eastAsia="zh-CN" w:bidi="ar-SA"/>
                      <w:highlight w:val="none"/>
                    </w:rPr>
                    <w:t>为</w:t>
                  </w:r>
                  <w:r>
                    <w:rPr>
                      <w:rFonts w:cs="Times New Roman" w:hint="eastAsia"/>
                      <w:color w:val="000000"/>
                      <w:kern w:val="0"/>
                      <w:sz w:val="21"/>
                      <w:szCs w:val="21"/>
                      <w14:textFill>
                        <w14:solidFill>
                          <w14:srgbClr w14:val="000000"/>
                        </w14:solidFill>
                      </w14:textFill>
                      <w:lang w:val="en-US" w:eastAsia="zh-CN" w:bidi="ar-SA"/>
                      <w:highlight w:val="none"/>
                    </w:rPr>
                    <w:t>东</w:t>
                  </w:r>
                  <w:r>
                    <w:rPr>
                      <w:rFonts w:cs="Times New Roman"/>
                      <w:color w:val="000000"/>
                      <w:kern w:val="0"/>
                      <w:sz w:val="21"/>
                      <w:szCs w:val="21"/>
                      <w14:textFill>
                        <w14:solidFill>
                          <w14:srgbClr w14:val="000000"/>
                        </w14:solidFill>
                      </w14:textFill>
                      <w:lang w:val="en-US" w:eastAsia="zh-CN" w:bidi="ar-SA"/>
                      <w:highlight w:val="none"/>
                    </w:rPr>
                    <w:t>侧</w:t>
                  </w:r>
                  <w:r>
                    <w:rPr>
                      <w:rFonts w:cs="Times New Roman" w:hint="eastAsia"/>
                      <w:color w:val="000000"/>
                      <w:kern w:val="0"/>
                      <w:sz w:val="21"/>
                      <w:szCs w:val="21"/>
                      <w14:textFill>
                        <w14:solidFill>
                          <w14:srgbClr w14:val="000000"/>
                        </w14:solidFill>
                      </w14:textFill>
                      <w:lang w:val="en-US" w:eastAsia="zh-CN" w:bidi="ar-SA"/>
                      <w:highlight w:val="none"/>
                    </w:rPr>
                    <w:t>130</w:t>
                  </w:r>
                  <w:r>
                    <w:rPr>
                      <w:rFonts w:cs="Times New Roman"/>
                      <w:color w:val="000000"/>
                      <w:kern w:val="0"/>
                      <w:sz w:val="21"/>
                      <w:szCs w:val="21"/>
                      <w14:textFill>
                        <w14:solidFill>
                          <w14:srgbClr w14:val="000000"/>
                        </w14:solidFill>
                      </w14:textFill>
                      <w:lang w:val="en-US" w:eastAsia="zh-CN" w:bidi="ar-SA"/>
                      <w:highlight w:val="none"/>
                    </w:rPr>
                    <w:t>m的</w:t>
                  </w:r>
                  <w:r>
                    <w:rPr>
                      <w:rFonts w:cs="Times New Roman" w:hint="eastAsia"/>
                      <w:color w:val="000000"/>
                      <w:kern w:val="0"/>
                      <w:sz w:val="21"/>
                      <w:szCs w:val="21"/>
                      <w14:textFill>
                        <w14:solidFill>
                          <w14:srgbClr w14:val="000000"/>
                        </w14:solidFill>
                      </w14:textFill>
                      <w:lang w:val="en-US" w:eastAsia="zh-CN" w:bidi="ar-SA"/>
                      <w:highlight w:val="none"/>
                    </w:rPr>
                    <w:t>段同</w:t>
                  </w:r>
                  <w:r>
                    <w:rPr>
                      <w:rFonts w:cs="Times New Roman"/>
                      <w:color w:val="000000"/>
                      <w:kern w:val="0"/>
                      <w:sz w:val="21"/>
                      <w:szCs w:val="21"/>
                      <w14:textFill>
                        <w14:solidFill>
                          <w14:srgbClr w14:val="000000"/>
                        </w14:solidFill>
                      </w14:textFill>
                      <w:lang w:val="en-US" w:eastAsia="zh-CN" w:bidi="ar-SA"/>
                      <w:highlight w:val="none"/>
                    </w:rPr>
                    <w:t>村</w:t>
                  </w:r>
                  <w:r>
                    <w:rPr>
                      <w:rFonts w:cs="Times New Roman" w:hint="eastAsia"/>
                      <w:color w:val="000000"/>
                      <w:kern w:val="0"/>
                      <w:sz w:val="21"/>
                      <w:szCs w:val="21"/>
                      <w14:textFill>
                        <w14:solidFill>
                          <w14:srgbClr w14:val="000000"/>
                        </w14:solidFill>
                      </w14:textFill>
                      <w:lang w:val="en-US" w:eastAsia="zh-CN" w:bidi="ar-SA"/>
                      <w:highlight w:val="none"/>
                    </w:rPr>
                    <w:t>。项目各污染物均设置在厂房内，污染物经采取措施后达标排放，不会对周围居民产生明显影响。</w:t>
                  </w:r>
                </w:p>
                <w:p>
                  <w:pPr>
                    <w:keepNext w:val="0"/>
                    <w:keepLines w:val="0"/>
                    <w:pageBreakBefore w:val="0"/>
                    <w:kinsoku/>
                    <w:wordWrap/>
                    <w:overflowPunct/>
                    <w:bidi w:val="0"/>
                    <w:rPr>
                      <w:rFonts w:ascii="Times New Roman" w:cs="Times New Roman" w:hAnsi="Times New Roman"/>
                      <w:color w:val="000000"/>
                      <w:sz w:val="21"/>
                      <w:szCs w:val="21"/>
                      <w14:textFill>
                        <w14:solidFill>
                          <w14:srgbClr w14:val="000000"/>
                        </w14:solidFill>
                      </w14:textFill>
                      <w:highlight w:val="none"/>
                    </w:rPr>
                  </w:pPr>
                  <w:r>
                    <w:rPr>
                      <w:rFonts w:hint="eastAsia"/>
                      <w:color w:val="000000"/>
                      <w14:textFill>
                        <w14:solidFill>
                          <w14:srgbClr w14:val="000000"/>
                        </w14:solidFill>
                      </w14:textFill>
                      <w:lang w:val="en-US" w:eastAsia="zh-CN"/>
                      <w:highlight w:val="none"/>
                    </w:rPr>
                    <w:t>7、</w:t>
                  </w:r>
                  <w:r>
                    <w:rPr>
                      <w:rFonts w:cs="Times New Roman" w:hint="eastAsia"/>
                      <w:color w:val="000000"/>
                      <w:sz w:val="21"/>
                      <w:szCs w:val="21"/>
                      <w14:textFill>
                        <w14:solidFill>
                          <w14:srgbClr w14:val="000000"/>
                        </w14:solidFill>
                      </w14:textFill>
                      <w:lang w:val="en-US" w:eastAsia="zh-CN"/>
                      <w:highlight w:val="none"/>
                    </w:rPr>
                    <w:t>项目位于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，涉</w:t>
                  </w:r>
                  <w:r>
                    <w:rPr>
                      <w:rFonts w:ascii="Times New Roman" w:cs="Times New Roman" w:hAnsi="Times New Roman" w:hint="eastAsia"/>
                      <w:color w:val="000000"/>
                      <w:sz w:val="21"/>
                      <w:szCs w:val="21"/>
                      <w14:textFill>
                        <w14:solidFill>
                          <w14:srgbClr w14:val="000000"/>
                        </w14:solidFill>
                      </w14:textFill>
                      <w:lang w:val="en-US" w:eastAsia="zh-CN"/>
                      <w:highlight w:val="none"/>
                    </w:rPr>
                    <w:t>及行业为特种玻璃制造、包装装潢及其他印刷</w:t>
                  </w:r>
                  <w:r>
                    <w:rPr>
                      <w:rFonts w:ascii="Times New Roman" w:eastAsia="宋体" w:cs="Times New Roman" w:hAnsi="Times New Roman" w:hint="eastAsia"/>
                      <w:color w:val="000000"/>
                      <w:spacing w:val="-6"/>
                      <w:sz w:val="21"/>
                      <w:szCs w:val="21"/>
                      <w14:textFill>
                        <w14:solidFill>
                          <w14:srgbClr w14:val="000000"/>
                        </w14:solidFill>
                      </w14:textFill>
                      <w:lang w:eastAsia="zh-CN"/>
                      <w:highlight w:val="none"/>
                    </w:rPr>
                    <w:t>，</w:t>
                  </w:r>
                  <w:r>
                    <w:rPr>
                      <w:rFonts w:cs="Times New Roman" w:hint="eastAsia"/>
                      <w:color w:val="000000"/>
                      <w:sz w:val="21"/>
                      <w:szCs w:val="21"/>
                      <w14:textFill>
                        <w14:solidFill>
                          <w14:srgbClr w14:val="000000"/>
                        </w14:solidFill>
                      </w14:textFill>
                      <w:lang w:val="en-US" w:eastAsia="zh-CN"/>
                      <w:highlight w:val="none"/>
                    </w:rPr>
                    <w:t>属于</w:t>
                  </w:r>
                  <w:r>
                    <w:rPr>
                      <w:rFonts w:ascii="Times New Roman" w:cs="Times New Roman" w:hAnsi="Times New Roman" w:hint="eastAsia"/>
                      <w:color w:val="000000"/>
                      <w:sz w:val="21"/>
                      <w:szCs w:val="21"/>
                      <w14:textFill>
                        <w14:solidFill>
                          <w14:srgbClr w14:val="000000"/>
                        </w14:solidFill>
                      </w14:textFill>
                      <w:lang w:val="en-US" w:eastAsia="zh-CN"/>
                      <w:highlight w:val="none"/>
                    </w:rPr>
                    <w:t>装备制造产业园区</w:t>
                  </w:r>
                  <w:r>
                    <w:rPr>
                      <w:rFonts w:cs="Times New Roman" w:hint="eastAsia"/>
                      <w:color w:val="000000"/>
                      <w:sz w:val="21"/>
                      <w:szCs w:val="21"/>
                      <w14:textFill>
                        <w14:solidFill>
                          <w14:srgbClr w14:val="000000"/>
                        </w14:solidFill>
                      </w14:textFill>
                      <w:lang w:val="en-US" w:eastAsia="zh-CN"/>
                      <w:highlight w:val="none"/>
                    </w:rPr>
                    <w:t>配套行业。</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项目租赁石家庄圣弘粮食机械有限责任公司</w:t>
                  </w:r>
                  <w:r>
                    <w:rPr>
                      <w:rFonts w:cs="Times New Roman" w:hint="eastAsia"/>
                      <w:color w:val="000000"/>
                      <w:sz w:val="21"/>
                      <w:szCs w:val="21"/>
                      <w14:textFill>
                        <w14:solidFill>
                          <w14:srgbClr w14:val="000000"/>
                        </w14:solidFill>
                      </w14:textFill>
                      <w:lang w:val="en-US" w:eastAsia="zh-CN"/>
                      <w:highlight w:val="none"/>
                    </w:rPr>
                    <w:t>闲置</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厂房进行生产，</w:t>
                  </w:r>
                  <w:r>
                    <w:rPr>
                      <w:rFonts w:cs="Times New Roman" w:hint="eastAsia"/>
                      <w:color w:val="000000"/>
                      <w:sz w:val="21"/>
                      <w:szCs w:val="21"/>
                      <w14:textFill>
                        <w14:solidFill>
                          <w14:srgbClr w14:val="000000"/>
                        </w14:solidFill>
                      </w14:textFill>
                      <w:lang w:val="en-US" w:eastAsia="zh-CN"/>
                      <w:highlight w:val="none"/>
                    </w:rPr>
                    <w:t>根据中华人民共和国不动产权证书（冀（2024）栾城区不动产权</w:t>
                  </w:r>
                  <w:r>
                    <w:rPr>
                      <w:rFonts w:ascii="Times New Roman" w:cs="Times New Roman" w:hAnsi="Times New Roman" w:hint="eastAsia"/>
                      <w:color w:val="000000"/>
                      <w:sz w:val="21"/>
                      <w:szCs w:val="21"/>
                      <w14:textFill>
                        <w14:solidFill>
                          <w14:srgbClr w14:val="000000"/>
                        </w14:solidFill>
                      </w14:textFill>
                      <w:lang w:val="en-US" w:eastAsia="zh-CN"/>
                      <w:highlight w:val="none"/>
                    </w:rPr>
                    <w:t>第0018711号），占地为</w:t>
                  </w:r>
                  <w:r>
                    <w:rPr>
                      <w:rFonts w:ascii="Times New Roman" w:cs="Times New Roman" w:hAnsi="Times New Roman"/>
                      <w:color w:val="000000"/>
                      <w:sz w:val="21"/>
                      <w:szCs w:val="21"/>
                      <w14:textFill>
                        <w14:solidFill>
                          <w14:srgbClr w14:val="000000"/>
                        </w14:solidFill>
                      </w14:textFill>
                      <w:highlight w:val="none"/>
                    </w:rPr>
                    <w:t>工业用地，符合用地规划。</w:t>
                  </w:r>
                </w:p>
                <w:p>
                  <w:pPr>
                    <w:keepNext w:val="0"/>
                    <w:keepLines w:val="0"/>
                    <w:pageBreakBefore w:val="0"/>
                    <w:kinsoku/>
                    <w:wordWrap/>
                    <w:overflowPunct/>
                    <w:bidi w:val="0"/>
                    <w:rPr>
                      <w:color w:val="000000"/>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8、</w:t>
                  </w:r>
                  <w:r>
                    <w:rPr>
                      <w:rFonts w:cs="Times New Roman" w:hint="eastAsia"/>
                      <w:color w:val="000000"/>
                      <w:sz w:val="21"/>
                      <w:szCs w:val="21"/>
                      <w14:textFill>
                        <w14:solidFill>
                          <w14:srgbClr w14:val="000000"/>
                        </w14:solidFill>
                      </w14:textFill>
                      <w:lang w:val="en-US" w:eastAsia="zh-CN"/>
                      <w:highlight w:val="none"/>
                    </w:rPr>
                    <w:t>9、不属于</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与规划不符现有企业</w:t>
                  </w:r>
                  <w:r>
                    <w:rPr>
                      <w:rFonts w:cs="Times New Roman" w:hint="eastAsia"/>
                      <w:color w:val="000000"/>
                      <w:sz w:val="21"/>
                      <w:szCs w:val="21"/>
                      <w14:textFill>
                        <w14:solidFill>
                          <w14:srgbClr w14:val="000000"/>
                        </w14:solidFill>
                      </w14:textFill>
                      <w:lang w:val="en-US" w:eastAsia="zh-CN"/>
                      <w:highlight w:val="none"/>
                    </w:rPr>
                    <w:t>；</w:t>
                  </w:r>
                </w:p>
              </w:tc>
            </w:tr>
            <w:tr>
              <w:trPr>
                <w:trHeight w:val="397"/>
              </w:trPr>
              <w:tc>
                <w:tcPr>
                  <w:tcW w:w="229" w:type="pct"/>
                  <w:vMerge/>
                  <w:vAlign w:val="center"/>
                </w:tcPr>
                <w:p/>
              </w:tc>
              <w:tc>
                <w:tcPr>
                  <w:tcW w:w="356" w:type="pct"/>
                  <w:tcBorders>
                    <w:left w:val="single" w:sz="4" w:space="0" w:color="auto"/>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污染物排放管控</w:t>
                  </w:r>
                </w:p>
              </w:tc>
              <w:tc>
                <w:tcPr>
                  <w:tcW w:w="2261" w:type="pct"/>
                  <w:tcBorders>
                    <w:left w:val="single" w:sz="4" w:space="0" w:color="auto"/>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1、鼓励优先引入集中式环保治理工程；入区项目需满足建设项目主要污污染物排放削减替代和总量控制要求。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2、强化VOCs大气特征污染物管控，新建具有绩效评级要求的涉气建设项目，应达到B级及以上水平。</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3、废气污染物近期排放总量：颗粒物：81.696t/a，SO</w:t>
                  </w:r>
                  <w:r>
                    <w:rPr>
                      <w:rFonts w:ascii="Times New Roman" w:eastAsia="宋体" w:cs="Times New Roman" w:hAnsi="Times New Roman"/>
                      <w:color w:val="000000"/>
                      <w:kern w:val="0"/>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：99.369t/a，NOx：196.372t/a，VOCs：101.608t/a。废气污染物远期排放总量量：颗粒物：103.447t/a，SO</w:t>
                  </w:r>
                  <w:r>
                    <w:rPr>
                      <w:rFonts w:ascii="Times New Roman" w:eastAsia="宋体" w:cs="Times New Roman" w:hAnsi="Times New Roman"/>
                      <w:color w:val="000000"/>
                      <w:kern w:val="0"/>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 xml:space="preserve">：95.374t/a，NOx：195.47t/a，VOCs：132.481t/a。 </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4、废气污染物近期新增排放量：颗粒物：8.563t/a，SO</w:t>
                  </w:r>
                  <w:r>
                    <w:rPr>
                      <w:rFonts w:ascii="Times New Roman" w:eastAsia="宋体" w:cs="Times New Roman" w:hAnsi="Times New Roman"/>
                      <w:color w:val="000000"/>
                      <w:kern w:val="0"/>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：0.167t/a，NOx：1.266t/a，VOCs：22.396t/a。废气污染物远期排放总量量：颗粒物：31.4t/a，SO</w:t>
                  </w:r>
                  <w:r>
                    <w:rPr>
                      <w:rFonts w:ascii="Times New Roman" w:eastAsia="宋体" w:cs="Times New Roman" w:hAnsi="Times New Roman"/>
                      <w:color w:val="000000"/>
                      <w:kern w:val="0"/>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：0.959/a，NOx：7.261t/a，VOCs：53.269t/a。</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5、入区企业废水应全部纳入污水管网进入污水处理厂集中处理，严禁排入周边地表水体。近期排放量：COD：249.66t/a，氨氮：12.483t/a，远期排放量：COD：361.35t/a，氨氮：18.068t/a。</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6、一般工业固体废物：近期 117.2918万吨/年，远期150.7986 万吨/年。</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7、危险废物：近期9.2073万t/a，远期13.9646万t/a。</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8、单位工业产值二氧化碳排放量：近期：0.40tCO</w:t>
                  </w:r>
                  <w:r>
                    <w:rPr>
                      <w:rFonts w:ascii="Times New Roman" w:eastAsia="宋体" w:cs="Times New Roman" w:hAnsi="Times New Roman"/>
                      <w:color w:val="000000"/>
                      <w:kern w:val="0"/>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/万元产值，远期：0.233tCO</w:t>
                  </w:r>
                  <w:r>
                    <w:rPr>
                      <w:rFonts w:ascii="Times New Roman" w:eastAsia="宋体" w:cs="Times New Roman" w:hAnsi="Times New Roman"/>
                      <w:color w:val="000000"/>
                      <w:kern w:val="0"/>
                      <w:sz w:val="21"/>
                      <w:szCs w:val="21"/>
                      <w:vertAlign w:val="sub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/万元产值。</w:t>
                  </w:r>
                </w:p>
              </w:tc>
              <w:tc>
                <w:tcPr>
                  <w:tcW w:w="2152" w:type="pct"/>
                  <w:tcBorders>
                    <w:left w:val="single" w:sz="4" w:space="0" w:color="auto"/>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bCs w:val="0"/>
                      <w:color w:val="000000"/>
                      <w:kern w:val="0"/>
                      <w:sz w:val="21"/>
                      <w:szCs w:val="21"/>
                      <w14:textFill>
                        <w14:solidFill>
                          <w14:srgbClr w14:val="000000"/>
                        </w14:solidFill>
                      </w14:textFill>
                      <w:lang w:val="en-US" w:eastAsia="zh-CN" w:bidi="ar-SA"/>
                      <w:highlight w:val="none"/>
                    </w:rPr>
                    <w:t>项目需满足建设项目主要污染物排放削减替代和总量控制要求</w:t>
                  </w:r>
                  <w:r>
                    <w:rPr>
                      <w:rFonts w:cs="Times New Roman" w:hint="eastAsia"/>
                      <w:bCs w:val="0"/>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项目要求使用</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低VOCs含量的水性油墨</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从源头</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对挥发性有机物</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进行削减。</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油墨使用过程中</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密封贮存，即用即开，减少无组织挥发。</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同时</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加强车间机械通风</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建立台账记录，定期进行厂界监测</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等措施，废气达标排放。项目网框版擦拭无废水产生。</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项目</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涉及废水主要为</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生产废水</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、生活污水。</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污水排放执行《污水综合排放标准》（GB8978-1996）表4三级标准及石家庄市栾城区污水处理中心（绿源污水处理厂）进水水质要求。</w:t>
                  </w:r>
                  <w:r>
                    <w:rPr>
                      <w:rFonts w:ascii="Times New Roman" w:eastAsia="宋体" w:cs="Times New Roman" w:hAnsi="Times New Roman"/>
                      <w:bCs w:val="0"/>
                      <w:color w:val="000000"/>
                      <w:kern w:val="0"/>
                      <w:sz w:val="21"/>
                      <w:szCs w:val="21"/>
                      <w14:textFill>
                        <w14:solidFill>
                          <w14:srgbClr w14:val="000000"/>
                        </w14:solidFill>
                      </w14:textFill>
                      <w:lang w:val="en-US" w:eastAsia="zh-CN" w:bidi="ar-SA"/>
                      <w:highlight w:val="none"/>
                    </w:rPr>
                    <w:t>固体废物全部妥善处置不外排</w:t>
                  </w:r>
                  <w:r>
                    <w:rPr>
                      <w:rFonts w:cs="Times New Roman" w:hint="eastAsia"/>
                      <w:bCs w:val="0"/>
                      <w:color w:val="000000"/>
                      <w:kern w:val="0"/>
                      <w:sz w:val="21"/>
                      <w:szCs w:val="21"/>
                      <w14:textFill>
                        <w14:solidFill>
                          <w14:srgbClr w14:val="000000"/>
                        </w14:solidFill>
                      </w14:textFill>
                      <w:lang w:val="en-US" w:eastAsia="zh-CN" w:bidi="ar-SA"/>
                      <w:highlight w:val="none"/>
                    </w:rPr>
                    <w:t>。</w:t>
                  </w:r>
                </w:p>
              </w:tc>
            </w:tr>
            <w:tr>
              <w:trPr>
                <w:trHeight w:val="397"/>
              </w:trPr>
              <w:tc>
                <w:tcPr>
                  <w:tcW w:w="229" w:type="pct"/>
                  <w:vMerge/>
                  <w:vAlign w:val="center"/>
                </w:tcPr>
                <w:p/>
              </w:tc>
              <w:tc>
                <w:tcPr>
                  <w:tcW w:w="356" w:type="pct"/>
                  <w:tcBorders>
                    <w:left w:val="single" w:sz="4" w:space="0" w:color="auto"/>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环境风险防控</w:t>
                  </w:r>
                </w:p>
              </w:tc>
              <w:tc>
                <w:tcPr>
                  <w:tcW w:w="2261" w:type="pct"/>
                  <w:tcBorders>
                    <w:left w:val="single" w:sz="4" w:space="0" w:color="auto"/>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1、重点监管企业和产业园区周边土壤环境定期开展监督性监测，重点监测重金属和持久性有机污染物。</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2、对于易导致环境风险的有毒有害和易燃易爆物质的生产、使用、排放、贮运等新建、改扩建项目，风险防控措施应满足本评价提出的环境风险管理要求。</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3、距离石家庄市栾城区水利局第一供水厂水源地水源地一级保护区较近的项目应重点关注水环境风险应急措施，确保突发事故情况水环境风险物质不进入地下水。</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4、入区企业应按照相关要求，组织编制《环境风险应急预案》，成立应急组织机构，定期开展应急演练，提高区域环境风险防范能力。</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 xml:space="preserve">5、危险废物转移过程中应采取防扬散、防流失、防渗漏或者其他防止污染环境的措施，不得擅自倾倒、堆放、丢弃、遗撒危险废物。转移过程发生危险废物突发环境事件时，应立即采取有效措施消除或者减轻对环境的污染危害，并按相关规定向事故发生地有关部门报告。 </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cs="Times New Roman" w:hint="eastAsia"/>
                      <w:color w:val="000000"/>
                      <w:kern w:val="0"/>
                      <w:sz w:val="21"/>
                      <w:szCs w:val="21"/>
                      <w14:textFill>
                        <w14:solidFill>
                          <w14:srgbClr w14:val="000000"/>
                        </w14:solidFill>
                      </w14:textFill>
                      <w:lang w:val="en-US" w:eastAsia="zh-CN" w:bidi="ar-SA"/>
                      <w:highlight w:val="none"/>
                    </w:rPr>
                    <w:t>6</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、建设风险较大的储罐距离居住区等环境保护目标应满足以下距离要求：甲醛储罐＞100m，液氨储罐＞20m，甲醇储罐＞10m，液氯储罐＞500m，同时风险较大的储罐还应满足建设项目环评提出的要求。</w:t>
                  </w:r>
                </w:p>
              </w:tc>
              <w:tc>
                <w:tcPr>
                  <w:tcW w:w="2152" w:type="pct"/>
                  <w:tcBorders>
                    <w:left w:val="single" w:sz="4" w:space="0" w:color="auto"/>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cs="Times New Roman" w:hint="eastAsia"/>
                      <w:color w:val="000000"/>
                      <w:kern w:val="0"/>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1.项目不属于</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重点监管企业</w:t>
                  </w:r>
                  <w:r>
                    <w:rPr>
                      <w:rFonts w:cs="Times New Roman" w:hint="eastAsia"/>
                      <w:color w:val="000000"/>
                      <w:kern w:val="0"/>
                      <w:sz w:val="21"/>
                      <w:szCs w:val="21"/>
                      <w14:textFill>
                        <w14:solidFill>
                          <w14:srgbClr w14:val="000000"/>
                        </w14:solidFill>
                      </w14:textFill>
                      <w:lang w:val="en-US" w:eastAsia="zh-CN" w:bidi="ar-SA"/>
                      <w:highlight w:val="none"/>
                    </w:rPr>
                    <w:t>；</w:t>
                  </w:r>
                </w:p>
                <w:p>
                  <w:pPr>
                    <w:rPr>
                      <w:rFonts w:hint="eastAsia"/>
                      <w:color w:val="000000"/>
                      <w:szCs w:val="21"/>
                      <w14:textFill>
                        <w14:solidFill>
                          <w14:srgbClr w14:val="000000"/>
                        </w14:solidFill>
                      </w14:textFill>
                      <w:highlight w:val="none"/>
                    </w:rPr>
                  </w:pPr>
                  <w:r>
                    <w:rPr>
                      <w:rFonts w:cs="Times New Roman" w:hint="eastAsia"/>
                      <w:color w:val="000000"/>
                      <w:kern w:val="0"/>
                      <w:sz w:val="21"/>
                      <w:szCs w:val="21"/>
                      <w14:textFill>
                        <w14:solidFill>
                          <w14:srgbClr w14:val="000000"/>
                        </w14:solidFill>
                      </w14:textFill>
                      <w:lang w:val="en-US" w:eastAsia="zh-CN" w:bidi="ar-SA"/>
                      <w:highlight w:val="none"/>
                    </w:rPr>
                    <w:t>2.4.</w:t>
                  </w:r>
                  <w:r>
                    <w:rPr>
                      <w:rFonts w:hint="eastAsia"/>
                      <w:color w:val="000000"/>
                      <w:szCs w:val="21"/>
                      <w14:textFill>
                        <w14:solidFill>
                          <w14:srgbClr w14:val="000000"/>
                        </w14:solidFill>
                      </w14:textFill>
                      <w:highlight w:val="none"/>
                    </w:rPr>
                    <w:t>项目不涉及有毒有害化学物质使用，项目要求待企业取得批复后，根据要求，成立应急组织机构，定期开展应急演练。</w:t>
                  </w:r>
                </w:p>
                <w:p>
                  <w:pPr>
                    <w:rPr>
                      <w:rFonts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3.项目不在</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lang w:val="en-US" w:eastAsia="zh-CN"/>
                      <w:highlight w:val="none"/>
                    </w:rPr>
                    <w:t>5.</w:t>
                  </w:r>
                  <w:r>
                    <w:rPr>
                      <w:rFonts w:ascii="Times New Roman" w:cs="Times New Roman" w:hAnsi="Times New Roman"/>
                      <w:snapToGrid w:val="0"/>
                      <w:color w:val="000000"/>
                      <w:kern w:val="0"/>
                      <w:szCs w:val="21"/>
                      <w14:textFill>
                        <w14:solidFill>
                          <w14:srgbClr w14:val="000000"/>
                        </w14:solidFill>
                      </w14:textFill>
                      <w:highlight w:val="none"/>
                    </w:rPr>
                    <w:t>项目危险废物暂存于危废间，定期交有资质单位处置</w:t>
                  </w:r>
                  <w:r>
                    <w:rPr>
                      <w:rFonts w:cs="Times New Roman" w:hint="eastAsia"/>
                      <w:snapToGrid w:val="0"/>
                      <w:color w:val="000000"/>
                      <w:kern w:val="0"/>
                      <w:szCs w:val="21"/>
                      <w14:textFill>
                        <w14:solidFill>
                          <w14:srgbClr w14:val="000000"/>
                        </w14:solidFill>
                      </w14:textFill>
                      <w:lang w:eastAsia="zh-CN"/>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危险废物转移过程中</w:t>
                  </w:r>
                  <w:r>
                    <w:rPr>
                      <w:rFonts w:cs="Times New Roman" w:hint="eastAsia"/>
                      <w:color w:val="000000"/>
                      <w:kern w:val="0"/>
                      <w:sz w:val="21"/>
                      <w:szCs w:val="21"/>
                      <w14:textFill>
                        <w14:solidFill>
                          <w14:srgbClr w14:val="000000"/>
                        </w14:solidFill>
                      </w14:textFill>
                      <w:lang w:val="en-US" w:eastAsia="zh-CN" w:bidi="ar-SA"/>
                      <w:highlight w:val="none"/>
                    </w:rPr>
                    <w:t>要求</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采取防扬散、防流失、防渗漏或者其他防止污染环境的措施，不得擅自倾倒、堆放、丢弃、遗撒危险废物。</w:t>
                  </w:r>
                </w:p>
                <w:p>
                  <w:pPr>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6.项目不涉及储罐。</w:t>
                  </w:r>
                </w:p>
              </w:tc>
            </w:tr>
            <w:tr>
              <w:trPr>
                <w:trHeight w:val="397"/>
              </w:trPr>
              <w:tc>
                <w:tcPr>
                  <w:tcW w:w="229" w:type="pct"/>
                  <w:vMerge/>
                  <w:vAlign w:val="center"/>
                </w:tcPr>
                <w:p/>
              </w:tc>
              <w:tc>
                <w:tcPr>
                  <w:tcW w:w="356" w:type="pct"/>
                  <w:tcBorders>
                    <w:left w:val="single" w:sz="4" w:space="0" w:color="auto"/>
                  </w:tcBorders>
                  <w:vAlign w:val="center"/>
                </w:tcPr>
                <w:p>
                  <w:pPr>
                    <w:keepNext w:val="0"/>
                    <w:keepLines w:val="0"/>
                    <w:pageBreakBefore w:val="0"/>
                    <w:widowControl/>
                    <w:suppressLineNumbers w:val="0"/>
                    <w:kinsoku/>
                    <w:wordWrap/>
                    <w:overflowPunct/>
                    <w:bidi w:val="0"/>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资源利用效率</w:t>
                  </w:r>
                </w:p>
              </w:tc>
              <w:tc>
                <w:tcPr>
                  <w:tcW w:w="2261" w:type="pct"/>
                  <w:tcBorders>
                    <w:left w:val="single" w:sz="4" w:space="0" w:color="auto"/>
                  </w:tcBorders>
                  <w:vAlign w:val="center"/>
                </w:tcPr>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1.减少新鲜水用量，提高中水回用率。</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2.禁止新建、扩建采用非清洁燃料的项目和设施。</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3.生产用水全部采用南水北调水，禁止新增开采地下水。</w:t>
                  </w:r>
                </w:p>
                <w:p>
                  <w:pPr>
                    <w:keepNext w:val="0"/>
                    <w:keepLines w:val="0"/>
                    <w:pageBreakBefore w:val="0"/>
                    <w:widowControl/>
                    <w:suppressLineNumbers w:val="0"/>
                    <w:kinsoku/>
                    <w:wordWrap/>
                    <w:overflowPunct/>
                    <w:bidi w:val="0"/>
                    <w:jc w:val="both"/>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4.项目实施后资源和能源消耗量应满足园区划定的土地、水、能源等主要资源能源可开发利用总量上线；河北石家庄装备制造产业园整体能源利用上线：近期52.5万tce，远期 102万tce。水资源利用上线：近期工业新鲜水耗792万m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/a，远期为 1657.65万m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3</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/a。土地利用上线：近期工业用地面积1169.31hm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，远期：2048.96hm</w:t>
                  </w:r>
                  <w:r>
                    <w:rPr>
                      <w:rFonts w:ascii="Times New Roman" w:eastAsia="宋体" w:cs="Times New Roman" w:hAnsi="Times New Roman"/>
                      <w:color w:val="000000"/>
                      <w:kern w:val="0"/>
                      <w:sz w:val="21"/>
                      <w:szCs w:val="21"/>
                      <w:vertAlign w:val="superscript"/>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w:t>
                  </w:r>
                </w:p>
              </w:tc>
              <w:tc>
                <w:tcPr>
                  <w:tcW w:w="2152" w:type="pct"/>
                  <w:tcBorders>
                    <w:left w:val="single" w:sz="4" w:space="0" w:color="auto"/>
                  </w:tcBorders>
                  <w:vAlign w:val="center"/>
                </w:tcPr>
                <w:p>
                  <w:pPr>
                    <w:pStyle w:val="68"/>
                    <w:keepNext w:val="0"/>
                    <w:keepLines w:val="0"/>
                    <w:pageBreakBefore w:val="0"/>
                    <w:widowControl w:val="0"/>
                    <w:tabs>
                      <w:tab w:val="left" w:pos="0"/>
                      <w:tab w:val="left" w:pos="360"/>
                      <w:tab w:val="left" w:pos="900"/>
                    </w:tabs>
                    <w:kinsoku/>
                    <w:wordWrap/>
                    <w:overflowPunct/>
                    <w:topLinePunct/>
                    <w:autoSpaceDE w:val="0"/>
                    <w:autoSpaceDN w:val="0"/>
                    <w:bidi w:val="0"/>
                    <w:adjustRightInd w:val="0"/>
                    <w:snapToGrid w:val="0"/>
                    <w:spacing w:line="240" w:lineRule="auto"/>
                    <w:jc w:val="both"/>
                    <w:textAlignment w:val="baseline"/>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1.3.</w:t>
                  </w:r>
                  <w:r>
                    <w:rPr>
                      <w:rFonts w:cs="Times New Roman" w:hint="eastAsia"/>
                      <w:color w:val="000000"/>
                      <w:szCs w:val="21"/>
                      <w14:textFill>
                        <w14:solidFill>
                          <w14:srgbClr w14:val="000000"/>
                        </w14:solidFill>
                      </w14:textFill>
                      <w:lang w:val="en-US" w:eastAsia="zh-CN"/>
                      <w:highlight w:val="none"/>
                    </w:rPr>
                    <w:t>项目</w:t>
                  </w:r>
                  <w:r>
                    <w:rPr>
                      <w:rFonts w:ascii="Times New Roman" w:cs="Times New Roman" w:hAnsi="Times New Roman" w:hint="eastAsia"/>
                      <w:color w:val="000000"/>
                      <w:szCs w:val="21"/>
                      <w14:textFill>
                        <w14:solidFill>
                          <w14:srgbClr w14:val="000000"/>
                        </w14:solidFill>
                      </w14:textFill>
                      <w:lang w:val="en-US" w:eastAsia="zh-CN"/>
                      <w:highlight w:val="none"/>
                    </w:rPr>
                    <w:t>新鲜水</w:t>
                  </w:r>
                  <w:r>
                    <w:rPr>
                      <w:rFonts w:ascii="Times New Roman" w:cs="Times New Roman" w:hAnsi="Times New Roman" w:hint="eastAsia"/>
                      <w:color w:val="000000"/>
                      <w:szCs w:val="21"/>
                      <w14:textFill>
                        <w14:solidFill>
                          <w14:srgbClr w14:val="000000"/>
                        </w14:solidFill>
                      </w14:textFill>
                      <w:highlight w:val="none"/>
                    </w:rPr>
                    <w:t>由</w:t>
                  </w:r>
                  <w:r>
                    <w:rPr>
                      <w:rFonts w:ascii="Times New Roman" w:cs="Times New Roman" w:hAnsi="Times New Roman" w:hint="eastAsia"/>
                      <w:color w:val="000000"/>
                      <w:szCs w:val="21"/>
                      <w14:textFill>
                        <w14:solidFill>
                          <w14:srgbClr w14:val="000000"/>
                        </w14:solidFill>
                      </w14:textFill>
                      <w:lang w:val="en-US" w:eastAsia="zh-CN"/>
                      <w:highlight w:val="none"/>
                    </w:rPr>
                    <w:t>园区</w:t>
                  </w:r>
                  <w:r>
                    <w:rPr>
                      <w:rFonts w:ascii="Times New Roman" w:cs="Times New Roman" w:hAnsi="Times New Roman" w:hint="eastAsia"/>
                      <w:color w:val="000000"/>
                      <w:szCs w:val="21"/>
                      <w14:textFill>
                        <w14:solidFill>
                          <w14:srgbClr w14:val="000000"/>
                        </w14:solidFill>
                      </w14:textFill>
                      <w:highlight w:val="none"/>
                    </w:rPr>
                    <w:t>供水管网提供</w:t>
                  </w:r>
                  <w:r>
                    <w:rPr>
                      <w:rFonts w:ascii="Times New Roman" w:cs="Times New Roman" w:hAnsi="Times New Roman" w:hint="eastAsia"/>
                      <w:color w:val="000000"/>
                      <w:szCs w:val="21"/>
                      <w14:textFill>
                        <w14:solidFill>
                          <w14:srgbClr w14:val="000000"/>
                        </w14:solidFill>
                      </w14:textFill>
                      <w:lang w:eastAsia="zh-CN"/>
                      <w:highlight w:val="none"/>
                    </w:rPr>
                    <w:t>，</w:t>
                  </w:r>
                  <w:r>
                    <w:rPr>
                      <w:rFonts w:ascii="Times New Roman" w:cs="Times New Roman" w:hAnsi="Times New Roman" w:hint="eastAsia"/>
                      <w:color w:val="000000"/>
                      <w:szCs w:val="21"/>
                      <w14:textFill>
                        <w14:solidFill>
                          <w14:srgbClr w14:val="000000"/>
                        </w14:solidFill>
                      </w14:textFill>
                      <w:lang w:val="en-US" w:eastAsia="zh-CN"/>
                      <w:highlight w:val="none"/>
                    </w:rPr>
                    <w:t>不开采地下水；</w:t>
                  </w:r>
                </w:p>
                <w:p>
                  <w:pPr>
                    <w:rPr>
                      <w:rFonts w:cs="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2.项目不涉及燃料的使用；</w:t>
                  </w:r>
                </w:p>
                <w:p>
                  <w:pPr>
                    <w:rPr>
                      <w:rFonts w:eastAsia="宋体"/>
                      <w:color w:val="000000"/>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4.</w:t>
                  </w:r>
                  <w:r>
                    <w:rPr>
                      <w:rFonts w:cs="Times New Roman"/>
                      <w:color w:val="000000"/>
                      <w:szCs w:val="21"/>
                      <w14:textFill>
                        <w14:solidFill>
                          <w14:srgbClr w14:val="000000"/>
                        </w14:solidFill>
                      </w14:textFill>
                      <w:lang w:val="en-US" w:eastAsia="zh-CN"/>
                      <w:highlight w:val="none"/>
                    </w:rPr>
                    <w:t>项目用电</w:t>
                  </w:r>
                  <w:r>
                    <w:rPr>
                      <w:rFonts w:cs="Times New Roman" w:hint="eastAsia"/>
                      <w:color w:val="000000"/>
                      <w:szCs w:val="21"/>
                      <w14:textFill>
                        <w14:solidFill>
                          <w14:srgbClr w14:val="000000"/>
                        </w14:solidFill>
                      </w14:textFill>
                      <w:lang w:val="en-US" w:eastAsia="zh-CN"/>
                      <w:highlight w:val="none"/>
                    </w:rPr>
                    <w:t>由园区供电管网提供</w:t>
                  </w:r>
                  <w:r>
                    <w:rPr>
                      <w:rFonts w:cs="Times New Roman"/>
                      <w:color w:val="000000"/>
                      <w:szCs w:val="21"/>
                      <w14:textFill>
                        <w14:solidFill>
                          <w14:srgbClr w14:val="000000"/>
                        </w14:solidFill>
                      </w14:textFill>
                      <w:lang w:val="en-US" w:eastAsia="zh-CN"/>
                      <w:highlight w:val="none"/>
                    </w:rPr>
                    <w:t>；项目占地为工业用地。项目所用原辅料、水、电等在生产过程中均尽可能做到合理利用和节约能耗，资源消耗均未超出区域负荷上限，符合资源利用上线要求。</w:t>
                  </w:r>
                </w:p>
              </w:tc>
            </w:tr>
          </w:tbl>
          <w:p>
            <w:pPr>
              <w:pStyle w:val="56"/>
              <w:rPr>
                <w:rFonts w:ascii="Times New Roman" w:cs="Times New Roman" w:hAnsi="Times New Roman"/>
                <w:color w:val="000000"/>
                <w14:textFill>
                  <w14:solidFill>
                    <w14:srgbClr w14:val="000000"/>
                  </w14:solidFill>
                </w14:textFill>
                <w:highlight w:val="none"/>
              </w:rPr>
            </w:pPr>
          </w:p>
        </w:tc>
      </w:tr>
      <w:tr>
        <w:trPr>
          <w:trHeight w:val="90"/>
        </w:trPr>
        <w:tc>
          <w:tcPr>
            <w:tcW w:w="939" w:type="pct"/>
            <w:tcMar>
              <w:left w:w="108" w:type="dxa"/>
            </w:tcMar>
            <w:vAlign w:val="center"/>
          </w:tcPr>
          <w:p>
            <w:pPr>
              <w:autoSpaceDE w:val="0"/>
              <w:autoSpaceDN w:val="0"/>
              <w:adjustRightInd w:val="0"/>
              <w:snapToGrid w:val="0"/>
              <w:jc w:val="center"/>
              <w:rPr>
                <w:rFonts w:ascii="Times New Roman" w:cs="Times New Roman" w:hAnsi="Times New Roman"/>
                <w:color w:val="000000"/>
                <w:kern w:val="0"/>
                <w:sz w:val="24"/>
                <w14:textFill>
                  <w14:solidFill>
                    <w14:srgbClr w14:val="000000"/>
                  </w14:solidFill>
                </w14:textFill>
                <w:highlight w:val="none"/>
              </w:rPr>
            </w:pPr>
            <w:r>
              <w:rPr>
                <w:rFonts w:ascii="Times New Roman" w:cs="Times New Roman" w:hAnsi="Times New Roman"/>
                <w:color w:val="000000"/>
                <w:kern w:val="0"/>
                <w:sz w:val="24"/>
                <w14:textFill>
                  <w14:solidFill>
                    <w14:srgbClr w14:val="000000"/>
                  </w14:solidFill>
                </w14:textFill>
                <w:highlight w:val="none"/>
              </w:rPr>
              <w:t>其他符合性分析</w:t>
            </w:r>
          </w:p>
        </w:tc>
        <w:tc>
          <w:tcPr>
            <w:tcW w:w="4060" w:type="pct"/>
            <w:gridSpan w:val="4"/>
            <w:tcBorders>
              <w:left w:val="single" w:sz="4" w:space="0" w:color="auto"/>
            </w:tcBorders>
            <w:tcMar>
              <w:left w:w="108" w:type="dxa"/>
            </w:tcMar>
            <w:vAlign w:val="center"/>
          </w:tcPr>
          <w:p>
            <w:pPr>
              <w:adjustRightInd w:val="0"/>
              <w:snapToGrid w:val="0"/>
              <w:spacing w:line="460" w:lineRule="exact"/>
              <w:ind w:firstLineChars="200" w:firstLine="480"/>
              <w:rPr>
                <w:rFonts w:ascii="Times New Roman" w:cs="Times New Roman" w:hAnsi="Times New Roman"/>
                <w:b/>
                <w:bCs/>
                <w:color w:val="000000"/>
                <w:sz w:val="24"/>
                <w14:textFill>
                  <w14:solidFill>
                    <w14:srgbClr w14:val="000000"/>
                  </w14:solidFill>
                </w14:textFill>
                <w:highlight w:val="none"/>
              </w:rPr>
            </w:pPr>
            <w:r>
              <w:rPr>
                <w:rFonts w:ascii="Times New Roman" w:cs="Times New Roman" w:hAnsi="Times New Roman"/>
                <w:b/>
                <w:bCs/>
                <w:color w:val="000000"/>
                <w:sz w:val="24"/>
                <w14:textFill>
                  <w14:solidFill>
                    <w14:srgbClr w14:val="000000"/>
                  </w14:solidFill>
                </w14:textFill>
                <w:highlight w:val="none"/>
              </w:rPr>
              <w:t>1、产业政策符合性分析</w:t>
            </w:r>
          </w:p>
          <w:p>
            <w:pPr>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（1）对照《产业结构调整指导目录（2024年本）》中相关规定，项目不属于其规定的限制类与淘汰类项目，</w:t>
            </w:r>
            <w:r>
              <w:rPr>
                <w:rFonts w:ascii="Times New Roman" w:cs="Times New Roman" w:hAnsi="Times New Roman"/>
                <w:color w:val="000000"/>
                <w:kern w:val="0"/>
                <w:sz w:val="24"/>
                <w14:textFill>
                  <w14:solidFill>
                    <w14:srgbClr w14:val="000000"/>
                  </w14:solidFill>
                </w14:textFill>
                <w:highlight w:val="none"/>
              </w:rPr>
              <w:t>不涉及限制类及淘汰类设备，</w:t>
            </w:r>
            <w:r>
              <w:rPr>
                <w:rFonts w:ascii="Times New Roman" w:cs="Times New Roman" w:hAnsi="Times New Roman"/>
                <w:color w:val="000000"/>
                <w:sz w:val="24"/>
                <w14:textFill>
                  <w14:solidFill>
                    <w14:srgbClr w14:val="000000"/>
                  </w14:solidFill>
                </w14:textFill>
                <w:highlight w:val="none"/>
              </w:rPr>
              <w:t>符合产业结构调整指导目录的要求；</w:t>
            </w:r>
          </w:p>
          <w:p>
            <w:pPr>
              <w:widowControl/>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（2）对照《市场准入负面清单（202</w:t>
            </w:r>
            <w:r>
              <w:rPr>
                <w:rFonts w:cs="Times New Roman" w:hint="eastAsia"/>
                <w:color w:val="000000"/>
                <w:sz w:val="24"/>
                <w14:textFill>
                  <w14:solidFill>
                    <w14:srgbClr w14:val="000000"/>
                  </w14:solidFill>
                </w14:textFill>
                <w:lang w:val="en-US" w:eastAsia="zh-CN"/>
                <w:highlight w:val="none"/>
              </w:rPr>
              <w:t>5</w:t>
            </w:r>
            <w:r>
              <w:rPr>
                <w:rFonts w:ascii="Times New Roman" w:cs="Times New Roman" w:hAnsi="Times New Roman"/>
                <w:color w:val="000000"/>
                <w:sz w:val="24"/>
                <w14:textFill>
                  <w14:solidFill>
                    <w14:srgbClr w14:val="000000"/>
                  </w14:solidFill>
                </w14:textFill>
                <w:highlight w:val="none"/>
              </w:rPr>
              <w:t>年版）》中相关规定，项目不属于负面清单中的禁止类项目，符合市场准入要求；</w:t>
            </w:r>
          </w:p>
          <w:p>
            <w:pPr>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（3）项目已在</w:t>
            </w:r>
            <w:r>
              <w:rPr>
                <w:rFonts w:cs="Times New Roman" w:hint="eastAsia"/>
                <w:color w:val="000000"/>
                <w:sz w:val="24"/>
                <w14:textFill>
                  <w14:solidFill>
                    <w14:srgbClr w14:val="000000"/>
                  </w14:solidFill>
                </w14:textFill>
                <w:lang w:val="en-US" w:eastAsia="zh-CN"/>
                <w:highlight w:val="none"/>
              </w:rPr>
              <w:t>河北石家庄装备制造产业园管理委员会</w:t>
            </w:r>
            <w:r>
              <w:rPr>
                <w:rFonts w:ascii="Times New Roman" w:cs="Times New Roman" w:hAnsi="Times New Roman"/>
                <w:color w:val="000000"/>
                <w:sz w:val="24"/>
                <w14:textFill>
                  <w14:solidFill>
                    <w14:srgbClr w14:val="000000"/>
                  </w14:solidFill>
                </w14:textFill>
                <w:highlight w:val="none"/>
              </w:rPr>
              <w:t>备案，备案编号：</w:t>
            </w:r>
            <w:r>
              <w:rPr>
                <w:rFonts w:cs="Times New Roman" w:hint="eastAsia"/>
                <w:color w:val="000000"/>
                <w:sz w:val="24"/>
                <w14:textFill>
                  <w14:solidFill>
                    <w14:srgbClr w14:val="000000"/>
                  </w14:solidFill>
                </w14:textFill>
                <w:lang w:val="en-US" w:eastAsia="zh-CN"/>
                <w:highlight w:val="none"/>
              </w:rPr>
              <w:t>装管委投资</w:t>
            </w:r>
            <w:r>
              <w:rPr>
                <w:rFonts w:ascii="Times New Roman" w:cs="Times New Roman" w:hAnsi="Times New Roman"/>
                <w:color w:val="000000"/>
                <w:sz w:val="24"/>
                <w14:textFill>
                  <w14:solidFill>
                    <w14:srgbClr w14:val="000000"/>
                  </w14:solidFill>
                </w14:textFill>
                <w:highlight w:val="none"/>
              </w:rPr>
              <w:t>备字〔202</w:t>
            </w:r>
            <w:r>
              <w:rPr>
                <w:rFonts w:cs="Times New Roman" w:hint="eastAsia"/>
                <w:color w:val="000000"/>
                <w:sz w:val="24"/>
                <w14:textFill>
                  <w14:solidFill>
                    <w14:srgbClr w14:val="000000"/>
                  </w14:solidFill>
                </w14:textFill>
                <w:lang w:val="en-US" w:eastAsia="zh-CN"/>
                <w:highlight w:val="none"/>
              </w:rPr>
              <w:t>5</w:t>
            </w:r>
            <w:r>
              <w:rPr>
                <w:rFonts w:ascii="Times New Roman" w:cs="Times New Roman" w:hAnsi="Times New Roman"/>
                <w:color w:val="000000"/>
                <w:sz w:val="24"/>
                <w14:textFill>
                  <w14:solidFill>
                    <w14:srgbClr w14:val="000000"/>
                  </w14:solidFill>
                </w14:textFill>
                <w:highlight w:val="none"/>
              </w:rPr>
              <w:t>〕</w:t>
            </w:r>
            <w:r>
              <w:rPr>
                <w:rFonts w:cs="Times New Roman" w:hint="eastAsia"/>
                <w:color w:val="000000"/>
                <w:sz w:val="24"/>
                <w14:textFill>
                  <w14:solidFill>
                    <w14:srgbClr w14:val="000000"/>
                  </w14:solidFill>
                </w14:textFill>
                <w:lang w:val="en-US" w:eastAsia="zh-CN"/>
                <w:highlight w:val="none"/>
              </w:rPr>
              <w:t>77</w:t>
            </w:r>
            <w:r>
              <w:rPr>
                <w:rFonts w:ascii="Times New Roman" w:cs="Times New Roman" w:hAnsi="Times New Roman"/>
                <w:color w:val="000000"/>
                <w:sz w:val="24"/>
                <w14:textFill>
                  <w14:solidFill>
                    <w14:srgbClr w14:val="000000"/>
                  </w14:solidFill>
                </w14:textFill>
                <w:highlight w:val="none"/>
              </w:rPr>
              <w:t>号，项目代码为：2</w:t>
            </w:r>
            <w:r>
              <w:rPr>
                <w:rFonts w:cs="Times New Roman" w:hint="eastAsia"/>
                <w:color w:val="000000"/>
                <w:sz w:val="24"/>
                <w14:textFill>
                  <w14:solidFill>
                    <w14:srgbClr w14:val="000000"/>
                  </w14:solidFill>
                </w14:textFill>
                <w:lang w:val="en-US" w:eastAsia="zh-CN"/>
                <w:highlight w:val="none"/>
              </w:rPr>
              <w:t>5</w:t>
            </w:r>
            <w:r>
              <w:rPr>
                <w:rFonts w:ascii="Times New Roman" w:cs="Times New Roman" w:hAnsi="Times New Roman"/>
                <w:color w:val="000000"/>
                <w:sz w:val="24"/>
                <w14:textFill>
                  <w14:solidFill>
                    <w14:srgbClr w14:val="000000"/>
                  </w14:solidFill>
                </w14:textFill>
                <w:highlight w:val="none"/>
              </w:rPr>
              <w:t>10-130111-89-01-</w:t>
            </w:r>
            <w:r>
              <w:rPr>
                <w:rFonts w:cs="Times New Roman" w:hint="eastAsia"/>
                <w:color w:val="000000"/>
                <w:sz w:val="24"/>
                <w14:textFill>
                  <w14:solidFill>
                    <w14:srgbClr w14:val="000000"/>
                  </w14:solidFill>
                </w14:textFill>
                <w:lang w:val="en-US" w:eastAsia="zh-CN"/>
                <w:highlight w:val="none"/>
              </w:rPr>
              <w:t>969348</w:t>
            </w:r>
            <w:r>
              <w:rPr>
                <w:rFonts w:ascii="Times New Roman" w:cs="Times New Roman" w:hAnsi="Times New Roman"/>
                <w:color w:val="000000"/>
                <w:sz w:val="24"/>
                <w14:textFill>
                  <w14:solidFill>
                    <w14:srgbClr w14:val="000000"/>
                  </w14:solidFill>
                </w14:textFill>
                <w:highlight w:val="none"/>
              </w:rPr>
              <w:t>。</w:t>
            </w:r>
          </w:p>
          <w:p>
            <w:pPr>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综上所述，项目建设符合国家和地方相关产业政策的要求。</w:t>
            </w:r>
          </w:p>
          <w:p>
            <w:pPr>
              <w:adjustRightInd w:val="0"/>
              <w:snapToGrid w:val="0"/>
              <w:spacing w:line="460" w:lineRule="exact"/>
              <w:ind w:firstLineChars="200" w:firstLine="480"/>
              <w:rPr>
                <w:rFonts w:ascii="Times New Roman" w:cs="Times New Roman" w:hAnsi="Times New Roman"/>
                <w:b/>
                <w:bCs/>
                <w:color w:val="000000"/>
                <w:sz w:val="24"/>
                <w14:textFill>
                  <w14:solidFill>
                    <w14:srgbClr w14:val="000000"/>
                  </w14:solidFill>
                </w14:textFill>
                <w:highlight w:val="none"/>
              </w:rPr>
            </w:pPr>
            <w:r>
              <w:rPr>
                <w:rFonts w:ascii="Times New Roman" w:cs="Times New Roman" w:hAnsi="Times New Roman"/>
                <w:b/>
                <w:bCs/>
                <w:color w:val="000000"/>
                <w:sz w:val="24"/>
                <w14:textFill>
                  <w14:solidFill>
                    <w14:srgbClr w14:val="000000"/>
                  </w14:solidFill>
                </w14:textFill>
                <w:highlight w:val="none"/>
              </w:rPr>
              <w:t>2、选址合理性分析</w:t>
            </w:r>
          </w:p>
          <w:p>
            <w:pPr>
              <w:keepNext w:val="0"/>
              <w:keepLines w:val="0"/>
              <w:pageBreakBefore w:val="0"/>
              <w:kinsoku/>
              <w:wordWrap/>
              <w:overflowPunct/>
              <w:topLinePunct w:val="0"/>
              <w:autoSpaceDE/>
              <w:autoSpaceDN/>
              <w:bidi w:val="0"/>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（1）</w:t>
            </w:r>
            <w:r>
              <w:rPr>
                <w:rFonts w:hint="eastAsia"/>
                <w:color w:val="000000"/>
                <w:sz w:val="24"/>
                <w14:textFill>
                  <w14:solidFill>
                    <w14:srgbClr w14:val="000000"/>
                  </w14:solidFill>
                </w14:textFill>
                <w:highlight w:val="none"/>
              </w:rPr>
              <w:t>项目位于</w:t>
            </w:r>
            <w:r>
              <w:rPr>
                <w:rFonts w:ascii="Times New Roman" w:cs="Times New Roman" w:hAnsi="Times New Roman"/>
                <w:color w:val="000000"/>
                <w:sz w:val="24"/>
                <w14:textFill>
                  <w14:solidFill>
                    <w14:srgbClr w14:val="000000"/>
                  </w14:solidFill>
                </w14:textFill>
                <w:highlight w:val="none"/>
              </w:rPr>
              <w:t>石家庄市栾城区楼底镇段同村装备制造产业园和谐街63号院内1A号</w:t>
            </w:r>
            <w:r>
              <w:rPr>
                <w:rFonts w:hint="eastAsia"/>
                <w:color w:val="000000"/>
                <w:sz w:val="24"/>
                <w14:textFill>
                  <w14:solidFill>
                    <w14:srgbClr w14:val="000000"/>
                  </w14:solidFill>
                </w14:textFill>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租赁石家庄圣弘粮食机械有限责任公司现有闲置厂房</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进行</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建设</w:t>
            </w:r>
            <w:r>
              <w:rPr>
                <w:rFonts w:hint="eastAsia"/>
                <w:color w:val="000000"/>
                <w:sz w:val="24"/>
                <w14:textFill>
                  <w14:solidFill>
                    <w14:srgbClr w14:val="000000"/>
                  </w14:solidFill>
                </w14:textFill>
                <w:highlight w:val="none"/>
              </w:rPr>
              <w:t>。</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租赁</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厂房</w:t>
            </w:r>
            <w:r>
              <w:rPr>
                <w:rFonts w:hint="eastAsia"/>
                <w:color w:val="000000"/>
                <w:sz w:val="24"/>
                <w14:textFill>
                  <w14:solidFill>
                    <w14:srgbClr w14:val="000000"/>
                  </w14:solidFill>
                </w14:textFill>
                <w:lang w:val="en-US" w:eastAsia="zh-CN"/>
                <w:highlight w:val="none"/>
              </w:rPr>
              <w:t>东侧、西侧、</w:t>
            </w:r>
            <w:r>
              <w:rPr>
                <w:rFonts w:hint="eastAsia"/>
                <w:color w:val="000000"/>
                <w:sz w:val="24"/>
                <w14:textFill>
                  <w14:solidFill>
                    <w14:srgbClr w14:val="000000"/>
                  </w14:solidFill>
                </w14:textFill>
                <w:highlight w:val="none"/>
              </w:rPr>
              <w:t>南侧</w:t>
            </w:r>
            <w:r>
              <w:rPr>
                <w:rFonts w:hint="eastAsia"/>
                <w:color w:val="000000"/>
                <w:sz w:val="24"/>
                <w14:textFill>
                  <w14:solidFill>
                    <w14:srgbClr w14:val="000000"/>
                  </w14:solidFill>
                </w14:textFill>
                <w:lang w:val="en-US" w:eastAsia="zh-CN"/>
                <w:highlight w:val="none"/>
              </w:rPr>
              <w:t>均</w:t>
            </w:r>
            <w:r>
              <w:rPr>
                <w:rFonts w:hint="eastAsia"/>
                <w:color w:val="000000"/>
                <w:sz w:val="24"/>
                <w14:textFill>
                  <w14:solidFill>
                    <w14:srgbClr w14:val="000000"/>
                  </w14:solidFill>
                </w14:textFill>
                <w:highlight w:val="none"/>
              </w:rPr>
              <w:t>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石家庄圣弘粮食机械有限责任公司</w:t>
            </w:r>
            <w:r>
              <w:rPr>
                <w:rFonts w:cs="Times New Roman" w:hint="eastAsia"/>
                <w:color w:val="000000"/>
                <w:kern w:val="2"/>
                <w:sz w:val="24"/>
                <w:szCs w:val="24"/>
                <w14:textFill>
                  <w14:solidFill>
                    <w14:srgbClr w14:val="000000"/>
                  </w14:solidFill>
                </w14:textFill>
                <w:lang w:val="en-US" w:eastAsia="zh-CN" w:bidi="ar-SA"/>
                <w:highlight w:val="none"/>
              </w:rPr>
              <w:t>内部</w:t>
            </w:r>
            <w:r>
              <w:rPr>
                <w:rFonts w:hint="eastAsia"/>
                <w:color w:val="000000"/>
                <w:sz w:val="24"/>
                <w14:textFill>
                  <w14:solidFill>
                    <w14:srgbClr w14:val="000000"/>
                  </w14:solidFill>
                </w14:textFill>
                <w:lang w:val="en-US" w:eastAsia="zh-CN"/>
                <w:highlight w:val="none"/>
              </w:rPr>
              <w:t>道路，</w:t>
            </w:r>
            <w:r>
              <w:rPr>
                <w:rFonts w:hint="eastAsia"/>
                <w:color w:val="000000"/>
                <w:sz w:val="24"/>
                <w14:textFill>
                  <w14:solidFill>
                    <w14:srgbClr w14:val="000000"/>
                  </w14:solidFill>
                </w14:textFill>
                <w:highlight w:val="none"/>
              </w:rPr>
              <w:t>北侧为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石家庄圣弘粮食机械有限责任公司</w:t>
            </w:r>
            <w:r>
              <w:rPr>
                <w:rFonts w:hint="eastAsia"/>
                <w:color w:val="000000"/>
                <w:sz w:val="24"/>
                <w14:textFill>
                  <w14:solidFill>
                    <w14:srgbClr w14:val="000000"/>
                  </w14:solidFill>
                </w14:textFill>
                <w:lang w:val="en-US" w:eastAsia="zh-CN"/>
                <w:highlight w:val="none"/>
              </w:rPr>
              <w:t>厂房</w:t>
            </w:r>
            <w:r>
              <w:rPr>
                <w:rFonts w:hint="eastAsia"/>
                <w:color w:val="000000"/>
                <w:sz w:val="24"/>
                <w14:textFill>
                  <w14:solidFill>
                    <w14:srgbClr w14:val="000000"/>
                  </w14:solidFill>
                </w14:textFill>
                <w:highlight w:val="none"/>
              </w:rPr>
              <w:t>。</w:t>
            </w:r>
            <w:r>
              <w:rPr>
                <w:rFonts w:ascii="Times New Roman" w:eastAsia="宋体" w:cs="Times New Roman" w:hAnsi="Times New Roman"/>
                <w:color w:val="000000"/>
                <w:sz w:val="24"/>
                <w14:textFill>
                  <w14:solidFill>
                    <w14:srgbClr w14:val="000000"/>
                  </w14:solidFill>
                </w14:textFill>
                <w:highlight w:val="none"/>
              </w:rPr>
              <w:t>距离项目最近的</w:t>
            </w:r>
            <w:r>
              <w:rPr>
                <w:rFonts w:ascii="Times New Roman" w:eastAsia="宋体" w:cs="Times New Roman" w:hAnsi="Times New Roman" w:hint="eastAsia"/>
                <w:color w:val="000000"/>
                <w:sz w:val="24"/>
                <w14:textFill>
                  <w14:solidFill>
                    <w14:srgbClr w14:val="000000"/>
                  </w14:solidFill>
                </w14:textFill>
                <w:lang w:val="en-US" w:eastAsia="zh-CN"/>
                <w:highlight w:val="none"/>
              </w:rPr>
              <w:t>敏感点</w:t>
            </w:r>
            <w:r>
              <w:rPr>
                <w:rFonts w:ascii="Times New Roman" w:eastAsia="宋体" w:cs="Times New Roman" w:hAnsi="Times New Roman"/>
                <w:color w:val="000000"/>
                <w:sz w:val="24"/>
                <w14:textFill>
                  <w14:solidFill>
                    <w14:srgbClr w14:val="000000"/>
                  </w14:solidFill>
                </w14:textFill>
                <w:highlight w:val="none"/>
              </w:rPr>
              <w:t>为</w:t>
            </w:r>
            <w:r>
              <w:rPr>
                <w:rFonts w:ascii="Times New Roman" w:eastAsia="宋体" w:cs="Times New Roman" w:hAnsi="Times New Roman" w:hint="eastAsia"/>
                <w:color w:val="000000"/>
                <w:sz w:val="24"/>
                <w14:textFill>
                  <w14:solidFill>
                    <w14:srgbClr w14:val="000000"/>
                  </w14:solidFill>
                </w14:textFill>
                <w:lang w:val="en-US" w:eastAsia="zh-CN"/>
                <w:highlight w:val="none"/>
              </w:rPr>
              <w:t>东</w:t>
            </w:r>
            <w:r>
              <w:rPr>
                <w:rFonts w:ascii="Times New Roman" w:eastAsia="宋体" w:cs="Times New Roman" w:hAnsi="Times New Roman"/>
                <w:color w:val="000000"/>
                <w:sz w:val="24"/>
                <w14:textFill>
                  <w14:solidFill>
                    <w14:srgbClr w14:val="000000"/>
                  </w14:solidFill>
                </w14:textFill>
                <w:highlight w:val="none"/>
              </w:rPr>
              <w:t>侧</w:t>
            </w:r>
            <w:r>
              <w:rPr>
                <w:rFonts w:ascii="Times New Roman" w:eastAsia="宋体" w:cs="Times New Roman" w:hAnsi="Times New Roman" w:hint="eastAsia"/>
                <w:color w:val="000000"/>
                <w:sz w:val="24"/>
                <w14:textFill>
                  <w14:solidFill>
                    <w14:srgbClr w14:val="000000"/>
                  </w14:solidFill>
                </w14:textFill>
                <w:lang w:val="en-US" w:eastAsia="zh-CN"/>
                <w:highlight w:val="none"/>
              </w:rPr>
              <w:t>130</w:t>
            </w:r>
            <w:r>
              <w:rPr>
                <w:rFonts w:ascii="Times New Roman" w:eastAsia="宋体" w:cs="Times New Roman" w:hAnsi="Times New Roman"/>
                <w:color w:val="000000"/>
                <w:sz w:val="24"/>
                <w14:textFill>
                  <w14:solidFill>
                    <w14:srgbClr w14:val="000000"/>
                  </w14:solidFill>
                </w14:textFill>
                <w:highlight w:val="none"/>
              </w:rPr>
              <w:t>m的</w:t>
            </w:r>
            <w:r>
              <w:rPr>
                <w:rFonts w:ascii="Times New Roman" w:eastAsia="宋体" w:cs="Times New Roman" w:hAnsi="Times New Roman" w:hint="eastAsia"/>
                <w:color w:val="000000"/>
                <w:sz w:val="24"/>
                <w14:textFill>
                  <w14:solidFill>
                    <w14:srgbClr w14:val="000000"/>
                  </w14:solidFill>
                </w14:textFill>
                <w:lang w:val="en-US" w:eastAsia="zh-CN"/>
                <w:highlight w:val="none"/>
              </w:rPr>
              <w:t>段同</w:t>
            </w:r>
            <w:r>
              <w:rPr>
                <w:rFonts w:ascii="Times New Roman" w:eastAsia="宋体" w:cs="Times New Roman" w:hAnsi="Times New Roman"/>
                <w:color w:val="000000"/>
                <w:sz w:val="24"/>
                <w14:textFill>
                  <w14:solidFill>
                    <w14:srgbClr w14:val="000000"/>
                  </w14:solidFill>
                </w14:textFill>
                <w:highlight w:val="none"/>
              </w:rPr>
              <w:t>村</w:t>
            </w:r>
            <w:r>
              <w:rPr>
                <w:rFonts w:ascii="Times New Roman" w:eastAsia="宋体" w:cs="Times New Roman" w:hAnsi="Times New Roman" w:hint="eastAsia"/>
                <w:color w:val="000000"/>
                <w:sz w:val="24"/>
                <w14:textFill>
                  <w14:solidFill>
                    <w14:srgbClr w14:val="000000"/>
                  </w14:solidFill>
                </w14:textFill>
                <w:lang w:eastAsia="zh-CN"/>
                <w:highlight w:val="none"/>
              </w:rPr>
              <w:t>。</w:t>
            </w:r>
            <w:r>
              <w:rPr>
                <w:rFonts w:ascii="Times New Roman" w:eastAsia="宋体" w:cs="Times New Roman" w:hAnsi="Times New Roman"/>
                <w:color w:val="000000"/>
                <w:sz w:val="24"/>
                <w14:textFill>
                  <w14:solidFill>
                    <w14:srgbClr w14:val="000000"/>
                  </w14:solidFill>
                </w14:textFill>
                <w:highlight w:val="none"/>
              </w:rPr>
              <w:t>项目为新建项目，</w:t>
            </w:r>
            <w:r>
              <w:rPr>
                <w:rFonts w:ascii="Times New Roman" w:eastAsia="宋体" w:cs="Times New Roman" w:hAnsi="Times New Roman" w:hint="eastAsia"/>
                <w:color w:val="000000"/>
                <w:sz w:val="24"/>
                <w14:textFill>
                  <w14:solidFill>
                    <w14:srgbClr w14:val="000000"/>
                  </w14:solidFill>
                </w14:textFill>
                <w:lang w:val="en-US" w:eastAsia="zh-CN"/>
                <w:highlight w:val="none"/>
              </w:rPr>
              <w:t>租赁石家庄圣弘粮食机械有限责任公司闲置厂房进行生产，根据中华人民共和国不动产权证书（冀（2024）栾城区不动产权第0018711号），占地为</w:t>
            </w:r>
            <w:r>
              <w:rPr>
                <w:rFonts w:ascii="Times New Roman" w:eastAsia="宋体" w:cs="Times New Roman" w:hAnsi="Times New Roman"/>
                <w:color w:val="000000"/>
                <w:sz w:val="24"/>
                <w14:textFill>
                  <w14:solidFill>
                    <w14:srgbClr w14:val="000000"/>
                  </w14:solidFill>
                </w14:textFill>
                <w:highlight w:val="none"/>
              </w:rPr>
              <w:t>工业用地，符合用地规划。</w:t>
            </w:r>
          </w:p>
          <w:p>
            <w:pPr>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（2）项目所在区域附近无国家、省、市规定的自然保护区、风景名胜区等环境敏感区</w:t>
            </w:r>
            <w:r>
              <w:rPr>
                <w:rFonts w:ascii="Times New Roman" w:cs="Times New Roman" w:hAnsi="Times New Roman"/>
                <w:color w:val="000000"/>
                <w:kern w:val="0"/>
                <w:sz w:val="24"/>
                <w14:textFill>
                  <w14:solidFill>
                    <w14:srgbClr w14:val="000000"/>
                  </w14:solidFill>
                </w14:textFill>
                <w:highlight w:val="none"/>
              </w:rPr>
              <w:t>，不在</w:t>
            </w:r>
            <w:r>
              <w:rPr>
                <w:rFonts w:ascii="Times New Roman" w:cs="Times New Roman" w:hAnsi="Times New Roman"/>
                <w:color w:val="000000"/>
                <w:sz w:val="24"/>
                <w14:textFill>
                  <w14:solidFill>
                    <w14:srgbClr w14:val="000000"/>
                  </w14:solidFill>
                </w14:textFill>
                <w:highlight w:val="none"/>
              </w:rPr>
              <w:t>生态保护红线</w:t>
            </w:r>
            <w:r>
              <w:rPr>
                <w:rFonts w:ascii="Times New Roman" w:cs="Times New Roman" w:hAnsi="Times New Roman"/>
                <w:color w:val="000000"/>
                <w:kern w:val="0"/>
                <w:sz w:val="24"/>
                <w14:textFill>
                  <w14:solidFill>
                    <w14:srgbClr w14:val="000000"/>
                  </w14:solidFill>
                </w14:textFill>
                <w:highlight w:val="none"/>
              </w:rPr>
              <w:t>范围内，不存在明显环境制约因素，与周边环境相容。</w:t>
            </w:r>
          </w:p>
          <w:p>
            <w:pPr>
              <w:pStyle w:val="15"/>
              <w:spacing w:line="460" w:lineRule="exact"/>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综上所述，项目选址合理。</w:t>
            </w:r>
          </w:p>
          <w:p>
            <w:pPr>
              <w:adjustRightInd w:val="0"/>
              <w:snapToGrid w:val="0"/>
              <w:spacing w:line="460" w:lineRule="exact"/>
              <w:ind w:firstLineChars="200" w:firstLine="480"/>
              <w:rPr>
                <w:rFonts w:ascii="Times New Roman" w:cs="Times New Roman" w:hAnsi="Times New Roman"/>
                <w:b/>
                <w:bCs/>
                <w:color w:val="000000"/>
                <w:sz w:val="24"/>
                <w14:textFill>
                  <w14:solidFill>
                    <w14:srgbClr w14:val="000000"/>
                  </w14:solidFill>
                </w14:textFill>
                <w:highlight w:val="none"/>
              </w:rPr>
            </w:pPr>
            <w:r>
              <w:rPr>
                <w:rFonts w:ascii="Times New Roman" w:cs="Times New Roman" w:hAnsi="Times New Roman"/>
                <w:b/>
                <w:bCs/>
                <w:color w:val="000000"/>
                <w:sz w:val="24"/>
                <w14:textFill>
                  <w14:solidFill>
                    <w14:srgbClr w14:val="000000"/>
                  </w14:solidFill>
                </w14:textFill>
                <w:highlight w:val="none"/>
              </w:rPr>
              <w:t>3、“三线一单”符合性分析</w:t>
            </w:r>
          </w:p>
          <w:p>
            <w:pPr>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（1）</w:t>
            </w:r>
            <w:r>
              <w:rPr>
                <w:rFonts w:ascii="Times New Roman" w:cs="Times New Roman" w:hAnsi="Times New Roman"/>
                <w:caps w:val="0"/>
                <w:smallCaps w:val="0"/>
                <w:color w:val="000000"/>
                <w:spacing w:val="0"/>
                <w:sz w:val="24"/>
                <w:szCs w:val="20"/>
                <w14:textFill>
                  <w14:solidFill>
                    <w14:srgbClr w14:val="000000"/>
                  </w14:solidFill>
                </w14:textFill>
                <w:highlight w:val="none"/>
              </w:rPr>
              <w:t>根据《关于以改善环境质量为核心加强环境影响评价管理的通知》（环环评[2016]150号），</w:t>
            </w:r>
            <w:r>
              <w:rPr>
                <w:rFonts w:ascii="Times New Roman" w:cs="Times New Roman" w:hAnsi="Times New Roman"/>
                <w:color w:val="000000"/>
                <w:sz w:val="24"/>
                <w14:textFill>
                  <w14:solidFill>
                    <w14:srgbClr w14:val="000000"/>
                  </w14:solidFill>
                </w14:textFill>
                <w:highlight w:val="none"/>
              </w:rPr>
              <w:t>项目与“三线一单”符合性见下：</w:t>
            </w:r>
          </w:p>
          <w:p>
            <w:pPr>
              <w:jc w:val="center"/>
              <w:rPr>
                <w:rFonts w:ascii="Times New Roman" w:cs="Times New Roman" w:hAnsi="Times New Roman"/>
                <w:b/>
                <w:bCs/>
                <w:color w:val="000000"/>
                <w:sz w:val="24"/>
                <w14:textFill>
                  <w14:solidFill>
                    <w14:srgbClr w14:val="000000"/>
                  </w14:solidFill>
                </w14:textFill>
                <w:highlight w:val="none"/>
              </w:rPr>
            </w:pPr>
            <w:r>
              <w:rPr>
                <w:rFonts w:ascii="Times New Roman" w:cs="Times New Roman" w:hAnsi="Times New Roman"/>
                <w:b/>
                <w:bCs/>
                <w:color w:val="000000"/>
                <w:sz w:val="24"/>
                <w14:textFill>
                  <w14:solidFill>
                    <w14:srgbClr w14:val="000000"/>
                  </w14:solidFill>
                </w14:textFill>
                <w:highlight w:val="none"/>
              </w:rPr>
              <w:t>表1-</w:t>
            </w:r>
            <w:r>
              <w:rPr>
                <w:rFonts w:cs="Times New Roman" w:hint="eastAsia"/>
                <w:b/>
                <w:bCs/>
                <w:color w:val="000000"/>
                <w:sz w:val="24"/>
                <w14:textFill>
                  <w14:solidFill>
                    <w14:srgbClr w14:val="000000"/>
                  </w14:solidFill>
                </w14:textFill>
                <w:lang w:val="en-US" w:eastAsia="zh-CN"/>
                <w:highlight w:val="none"/>
              </w:rPr>
              <w:t>6</w:t>
            </w:r>
            <w:r>
              <w:rPr>
                <w:rFonts w:ascii="Times New Roman" w:cs="Times New Roman" w:hAnsi="Times New Roman"/>
                <w:b/>
                <w:bCs/>
                <w:color w:val="000000"/>
                <w:sz w:val="24"/>
                <w14:textFill>
                  <w14:solidFill>
                    <w14:srgbClr w14:val="000000"/>
                  </w14:solidFill>
                </w14:textFill>
                <w:highlight w:val="none"/>
              </w:rPr>
              <w:t xml:space="preserve">  项目“三线一单”情况分析表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670"/>
              <w:gridCol w:w="3093"/>
              <w:gridCol w:w="2740"/>
              <w:gridCol w:w="1089"/>
            </w:tblGrid>
            <w:tr>
              <w:trPr>
                <w:trHeight w:val="397"/>
              </w:trPr>
              <w:tc>
                <w:tcPr>
                  <w:tcW w:w="441"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内容</w:t>
                  </w:r>
                </w:p>
              </w:tc>
              <w:tc>
                <w:tcPr>
                  <w:tcW w:w="2037"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“三线一单”要求</w:t>
                  </w:r>
                </w:p>
              </w:tc>
              <w:tc>
                <w:tcPr>
                  <w:tcW w:w="1804"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项目情况</w:t>
                  </w:r>
                </w:p>
              </w:tc>
              <w:tc>
                <w:tcPr>
                  <w:tcW w:w="717"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是否符合相关要求</w:t>
                  </w:r>
                </w:p>
              </w:tc>
            </w:tr>
            <w:tr>
              <w:trPr>
                <w:trHeight w:val="96"/>
              </w:trPr>
              <w:tc>
                <w:tcPr>
                  <w:tcW w:w="441"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生态保护红线</w:t>
                  </w:r>
                </w:p>
              </w:tc>
              <w:tc>
                <w:tcPr>
                  <w:tcW w:w="2037" w:type="pct"/>
                  <w:tcBorders>
                    <w:left w:val="single" w:sz="4" w:space="0" w:color="auto"/>
                  </w:tcBorders>
                  <w:vAlign w:val="center"/>
                </w:tcPr>
                <w:p>
                  <w:pPr>
                    <w:adjustRightInd w:val="0"/>
                    <w:snapToGrid w:val="0"/>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804" w:type="pct"/>
                  <w:tcBorders>
                    <w:left w:val="single" w:sz="4" w:space="0" w:color="auto"/>
                  </w:tcBorders>
                  <w:vAlign w:val="center"/>
                </w:tcPr>
                <w:p>
                  <w:pPr>
                    <w:adjustRightInd w:val="0"/>
                    <w:snapToGrid w:val="0"/>
                    <w:rPr>
                      <w:rFonts w:ascii="Times New Roman" w:eastAsia="宋体" w:cs="Times New Roman" w:hAnsi="Times New Roman"/>
                      <w:color w:val="000000"/>
                      <w:szCs w:val="21"/>
                      <w14:textFill>
                        <w14:solidFill>
                          <w14:srgbClr w14:val="000000"/>
                        </w14:solidFill>
                      </w14:textFill>
                      <w:highlight w:val="none"/>
                    </w:rPr>
                  </w:pPr>
                  <w:r>
                    <w:rPr>
                      <w:rFonts w:ascii="Times New Roman" w:eastAsia="宋体" w:cs="Times New Roman" w:hAnsi="Times New Roman"/>
                      <w:color w:val="000000"/>
                      <w:szCs w:val="21"/>
                      <w14:textFill>
                        <w14:solidFill>
                          <w14:srgbClr w14:val="000000"/>
                        </w14:solidFill>
                      </w14:textFill>
                      <w:highlight w:val="none"/>
                    </w:rPr>
                    <w:t>项目位于河北省</w:t>
                  </w:r>
                  <w:r>
                    <w:rPr>
                      <w:rFonts w:ascii="Times New Roman" w:eastAsia="宋体" w:cs="Times New Roman" w:hAnsi="Times New Roman" w:hint="eastAsia"/>
                      <w:color w:val="000000"/>
                      <w:szCs w:val="21"/>
                      <w14:textFill>
                        <w14:solidFill>
                          <w14:srgbClr w14:val="000000"/>
                        </w14:solidFill>
                      </w14:textFill>
                      <w:lang w:eastAsia="zh-CN"/>
                      <w:highlight w:val="none"/>
                    </w:rPr>
                    <w:t>石家庄市栾城区楼底镇段同村装备制造产业园和谐街63号院内1A号</w:t>
                  </w:r>
                  <w:r>
                    <w:rPr>
                      <w:rFonts w:ascii="Times New Roman" w:eastAsia="宋体" w:cs="Times New Roman" w:hAnsi="Times New Roman"/>
                      <w:color w:val="000000"/>
                      <w:szCs w:val="21"/>
                      <w14:textFill>
                        <w14:solidFill>
                          <w14:srgbClr w14:val="000000"/>
                        </w14:solidFill>
                      </w14:textFill>
                      <w:highlight w:val="none"/>
                    </w:rPr>
                    <w:t>，距离项目最近的</w:t>
                  </w:r>
                  <w:r>
                    <w:rPr>
                      <w:rFonts w:ascii="Times New Roman" w:eastAsia="宋体" w:cs="Times New Roman" w:hAnsi="Times New Roman" w:hint="eastAsia"/>
                      <w:color w:val="000000"/>
                      <w:szCs w:val="21"/>
                      <w14:textFill>
                        <w14:solidFill>
                          <w14:srgbClr w14:val="000000"/>
                        </w14:solidFill>
                      </w14:textFill>
                      <w:lang w:val="en-US" w:eastAsia="zh-CN"/>
                      <w:highlight w:val="none"/>
                    </w:rPr>
                    <w:t>敏感点</w:t>
                  </w:r>
                  <w:r>
                    <w:rPr>
                      <w:rFonts w:ascii="Times New Roman" w:eastAsia="宋体" w:cs="Times New Roman" w:hAnsi="Times New Roman"/>
                      <w:color w:val="000000"/>
                      <w:szCs w:val="21"/>
                      <w14:textFill>
                        <w14:solidFill>
                          <w14:srgbClr w14:val="000000"/>
                        </w14:solidFill>
                      </w14:textFill>
                      <w:highlight w:val="none"/>
                    </w:rPr>
                    <w:t>为</w:t>
                  </w:r>
                  <w:r>
                    <w:rPr>
                      <w:rFonts w:ascii="Times New Roman" w:eastAsia="宋体" w:cs="Times New Roman" w:hAnsi="Times New Roman" w:hint="eastAsia"/>
                      <w:color w:val="000000"/>
                      <w:szCs w:val="21"/>
                      <w14:textFill>
                        <w14:solidFill>
                          <w14:srgbClr w14:val="000000"/>
                        </w14:solidFill>
                      </w14:textFill>
                      <w:lang w:val="en-US" w:eastAsia="zh-CN"/>
                      <w:highlight w:val="none"/>
                    </w:rPr>
                    <w:t>东</w:t>
                  </w:r>
                  <w:r>
                    <w:rPr>
                      <w:rFonts w:ascii="Times New Roman" w:eastAsia="宋体" w:cs="Times New Roman" w:hAnsi="Times New Roman"/>
                      <w:color w:val="000000"/>
                      <w:szCs w:val="21"/>
                      <w14:textFill>
                        <w14:solidFill>
                          <w14:srgbClr w14:val="000000"/>
                        </w14:solidFill>
                      </w14:textFill>
                      <w:highlight w:val="none"/>
                    </w:rPr>
                    <w:t>侧</w:t>
                  </w:r>
                  <w:r>
                    <w:rPr>
                      <w:rFonts w:ascii="Times New Roman" w:eastAsia="宋体" w:cs="Times New Roman" w:hAnsi="Times New Roman" w:hint="eastAsia"/>
                      <w:color w:val="000000"/>
                      <w:szCs w:val="21"/>
                      <w14:textFill>
                        <w14:solidFill>
                          <w14:srgbClr w14:val="000000"/>
                        </w14:solidFill>
                      </w14:textFill>
                      <w:lang w:val="en-US" w:eastAsia="zh-CN"/>
                      <w:highlight w:val="none"/>
                    </w:rPr>
                    <w:t>130</w:t>
                  </w:r>
                  <w:r>
                    <w:rPr>
                      <w:rFonts w:ascii="Times New Roman" w:eastAsia="宋体" w:cs="Times New Roman" w:hAnsi="Times New Roman"/>
                      <w:color w:val="000000"/>
                      <w:szCs w:val="21"/>
                      <w14:textFill>
                        <w14:solidFill>
                          <w14:srgbClr w14:val="000000"/>
                        </w14:solidFill>
                      </w14:textFill>
                      <w:highlight w:val="none"/>
                    </w:rPr>
                    <w:t>m的</w:t>
                  </w:r>
                  <w:r>
                    <w:rPr>
                      <w:rFonts w:ascii="Times New Roman" w:eastAsia="宋体" w:cs="Times New Roman" w:hAnsi="Times New Roman" w:hint="eastAsia"/>
                      <w:color w:val="000000"/>
                      <w:szCs w:val="21"/>
                      <w14:textFill>
                        <w14:solidFill>
                          <w14:srgbClr w14:val="000000"/>
                        </w14:solidFill>
                      </w14:textFill>
                      <w:lang w:val="en-US" w:eastAsia="zh-CN"/>
                      <w:highlight w:val="none"/>
                    </w:rPr>
                    <w:t>段同</w:t>
                  </w:r>
                  <w:r>
                    <w:rPr>
                      <w:rFonts w:ascii="Times New Roman" w:eastAsia="宋体" w:cs="Times New Roman" w:hAnsi="Times New Roman"/>
                      <w:color w:val="000000"/>
                      <w:szCs w:val="21"/>
                      <w14:textFill>
                        <w14:solidFill>
                          <w14:srgbClr w14:val="000000"/>
                        </w14:solidFill>
                      </w14:textFill>
                      <w:highlight w:val="none"/>
                    </w:rPr>
                    <w:t>村，项目不在石家庄市生态保护红线区范围内。</w:t>
                  </w:r>
                </w:p>
              </w:tc>
              <w:tc>
                <w:tcPr>
                  <w:tcW w:w="717"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szCs w:val="21"/>
                      <w14:textFill>
                        <w14:solidFill>
                          <w14:srgbClr w14:val="000000"/>
                        </w14:solidFill>
                      </w14:textFill>
                      <w:lang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是</w:t>
                  </w:r>
                </w:p>
              </w:tc>
            </w:tr>
            <w:tr>
              <w:trPr>
                <w:trHeight w:val="397"/>
              </w:trPr>
              <w:tc>
                <w:tcPr>
                  <w:tcW w:w="441"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环境质量底线</w:t>
                  </w:r>
                </w:p>
              </w:tc>
              <w:tc>
                <w:tcPr>
                  <w:tcW w:w="2037" w:type="pct"/>
                  <w:tcBorders>
                    <w:left w:val="single" w:sz="4" w:space="0" w:color="auto"/>
                  </w:tcBorders>
                  <w:vAlign w:val="center"/>
                </w:tcPr>
                <w:p>
                  <w:pPr>
                    <w:adjustRightInd w:val="0"/>
                    <w:snapToGrid w:val="0"/>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1804" w:type="pct"/>
                  <w:tcBorders>
                    <w:left w:val="single" w:sz="4" w:space="0" w:color="auto"/>
                  </w:tcBorders>
                  <w:vAlign w:val="center"/>
                </w:tcPr>
                <w:p>
                  <w:pPr>
                    <w:adjustRightInd w:val="0"/>
                    <w:snapToGrid w:val="0"/>
                    <w:rPr>
                      <w:rFonts w:ascii="Times New Roman" w:eastAsia="宋体" w:cs="Times New Roman" w:hAnsi="Times New Roman" w:hint="eastAsia"/>
                      <w:color w:val="000000"/>
                      <w:szCs w:val="21"/>
                      <w14:textFill>
                        <w14:solidFill>
                          <w14:srgbClr w14:val="000000"/>
                        </w14:solidFill>
                      </w14:textFill>
                      <w:lang w:eastAsia="zh-CN"/>
                      <w:highlight w:val="none"/>
                    </w:rPr>
                  </w:pPr>
                  <w:r>
                    <w:rPr>
                      <w:rFonts w:ascii="Times New Roman" w:eastAsia="宋体" w:cs="Times New Roman" w:hAnsi="Times New Roman" w:hint="eastAsia"/>
                      <w:color w:val="000000"/>
                      <w:szCs w:val="21"/>
                      <w14:textFill>
                        <w14:solidFill>
                          <w14:srgbClr w14:val="000000"/>
                        </w14:solidFill>
                      </w14:textFill>
                      <w:highlight w:val="none"/>
                    </w:rPr>
                    <w:t>①环境空气：项目所在区域环境空气为二类功能区，执行《环境空气质量标准》（GB3095-2012）二级标准及修改单要求</w:t>
                  </w:r>
                  <w:r>
                    <w:rPr>
                      <w:rFonts w:ascii="Times New Roman" w:eastAsia="宋体" w:cs="Times New Roman" w:hAnsi="Times New Roman" w:hint="eastAsia"/>
                      <w:color w:val="000000"/>
                      <w:szCs w:val="21"/>
                      <w14:textFill>
                        <w14:solidFill>
                          <w14:srgbClr w14:val="000000"/>
                        </w14:solidFill>
                      </w14:textFill>
                      <w:lang w:eastAsia="zh-CN"/>
                      <w:highlight w:val="none"/>
                    </w:rPr>
                    <w:t>。</w:t>
                  </w:r>
                </w:p>
                <w:p>
                  <w:pPr>
                    <w:adjustRightInd w:val="0"/>
                    <w:snapToGrid w:val="0"/>
                    <w:rPr>
                      <w:rFonts w:ascii="Times New Roman" w:eastAsia="宋体" w:cs="Times New Roman" w:hAnsi="Times New Roman"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highlight w:val="none"/>
                    </w:rPr>
                    <w:t>②水环境：项目所在区域附近无地表水体，</w:t>
                  </w:r>
                  <w:r>
                    <w:rPr>
                      <w:rFonts w:hint="eastAsia"/>
                      <w:color w:val="000000"/>
                      <w:szCs w:val="21"/>
                      <w14:textFill>
                        <w14:solidFill>
                          <w14:srgbClr w14:val="000000"/>
                        </w14:solidFill>
                      </w14:textFill>
                      <w:highlight w:val="none"/>
                    </w:rPr>
                    <w:t>项目距离最近的水体为</w:t>
                  </w:r>
                  <w:r>
                    <w:rPr>
                      <w:rFonts w:hint="eastAsia"/>
                      <w:color w:val="000000"/>
                      <w:szCs w:val="21"/>
                      <w14:textFill>
                        <w14:solidFill>
                          <w14:srgbClr w14:val="000000"/>
                        </w14:solidFill>
                      </w14:textFill>
                      <w:lang w:val="en-US" w:eastAsia="zh-CN"/>
                      <w:highlight w:val="none"/>
                    </w:rPr>
                    <w:t>西侧1024m的民心河及西南侧3014m的</w:t>
                  </w:r>
                  <w:r>
                    <w:rPr>
                      <w:rFonts w:hint="eastAsia"/>
                      <w:color w:val="000000"/>
                      <w:szCs w:val="21"/>
                      <w14:textFill>
                        <w14:solidFill>
                          <w14:srgbClr w14:val="000000"/>
                        </w14:solidFill>
                      </w14:textFill>
                      <w:highlight w:val="none"/>
                    </w:rPr>
                    <w:t>洨河</w:t>
                  </w:r>
                  <w:r>
                    <w:rPr>
                      <w:rFonts w:ascii="Times New Roman" w:eastAsia="宋体" w:cs="Times New Roman" w:hAnsi="Times New Roman" w:hint="eastAsia"/>
                      <w:color w:val="000000"/>
                      <w:szCs w:val="21"/>
                      <w14:textFill>
                        <w14:solidFill>
                          <w14:srgbClr w14:val="000000"/>
                        </w14:solidFill>
                      </w14:textFill>
                      <w:highlight w:val="none"/>
                    </w:rPr>
                    <w:t>，根据石家庄市生态环境局202</w:t>
                  </w:r>
                  <w:r>
                    <w:rPr>
                      <w:rFonts w:ascii="Times New Roman" w:eastAsia="宋体" w:cs="Times New Roman" w:hAnsi="Times New Roman" w:hint="eastAsia"/>
                      <w:color w:val="000000"/>
                      <w:szCs w:val="21"/>
                      <w14:textFill>
                        <w14:solidFill>
                          <w14:srgbClr w14:val="000000"/>
                        </w14:solidFill>
                      </w14:textFill>
                      <w:lang w:val="en-US" w:eastAsia="zh-CN"/>
                      <w:highlight w:val="none"/>
                    </w:rPr>
                    <w:t>5</w:t>
                  </w:r>
                  <w:r>
                    <w:rPr>
                      <w:rFonts w:ascii="Times New Roman" w:eastAsia="宋体" w:cs="Times New Roman" w:hAnsi="Times New Roman" w:hint="eastAsia"/>
                      <w:color w:val="000000"/>
                      <w:szCs w:val="21"/>
                      <w14:textFill>
                        <w14:solidFill>
                          <w14:srgbClr w14:val="000000"/>
                        </w14:solidFill>
                      </w14:textFill>
                      <w:highlight w:val="none"/>
                    </w:rPr>
                    <w:t>年6月发布的《202</w:t>
                  </w:r>
                  <w:r>
                    <w:rPr>
                      <w:rFonts w:ascii="Times New Roman" w:eastAsia="宋体" w:cs="Times New Roman" w:hAnsi="Times New Roman" w:hint="eastAsia"/>
                      <w:color w:val="000000"/>
                      <w:szCs w:val="21"/>
                      <w14:textFill>
                        <w14:solidFill>
                          <w14:srgbClr w14:val="000000"/>
                        </w14:solidFill>
                      </w14:textFill>
                      <w:lang w:val="en-US" w:eastAsia="zh-CN"/>
                      <w:highlight w:val="none"/>
                    </w:rPr>
                    <w:t>4</w:t>
                  </w:r>
                  <w:r>
                    <w:rPr>
                      <w:rFonts w:ascii="Times New Roman" w:eastAsia="宋体" w:cs="Times New Roman" w:hAnsi="Times New Roman" w:hint="eastAsia"/>
                      <w:color w:val="000000"/>
                      <w:szCs w:val="21"/>
                      <w14:textFill>
                        <w14:solidFill>
                          <w14:srgbClr w14:val="000000"/>
                        </w14:solidFill>
                      </w14:textFill>
                      <w:highlight w:val="none"/>
                    </w:rPr>
                    <w:t>年石家庄市生态环境状况公报》洨河水质状况轻度污染。</w:t>
                  </w:r>
                  <w:r>
                    <w:rPr>
                      <w:rFonts w:ascii="Times New Roman" w:eastAsia="宋体" w:cs="Times New Roman" w:hAnsi="Times New Roman" w:hint="eastAsia"/>
                      <w:color w:val="000000"/>
                      <w:szCs w:val="21"/>
                      <w14:textFill>
                        <w14:solidFill>
                          <w14:srgbClr w14:val="000000"/>
                        </w14:solidFill>
                      </w14:textFill>
                      <w:lang w:val="en-US" w:eastAsia="zh-CN"/>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Times New Roman" w:eastAsia="Segoe UI"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t>。</w:t>
                  </w:r>
                </w:p>
                <w:p>
                  <w:pPr>
                    <w:adjustRightInd w:val="0"/>
                    <w:snapToGrid w:val="0"/>
                    <w:rPr>
                      <w:rFonts w:ascii="Times New Roman" w:eastAsia="宋体" w:cs="Times New Roman" w:hAnsi="Times New Roman"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highlight w:val="none"/>
                    </w:rPr>
                    <w:t>③声环境：项目所在区域为</w:t>
                  </w:r>
                  <w:r>
                    <w:rPr>
                      <w:rFonts w:ascii="Times New Roman" w:eastAsia="宋体" w:cs="Times New Roman" w:hAnsi="Times New Roman" w:hint="eastAsia"/>
                      <w:color w:val="000000"/>
                      <w:szCs w:val="21"/>
                      <w14:textFill>
                        <w14:solidFill>
                          <w14:srgbClr w14:val="000000"/>
                        </w14:solidFill>
                      </w14:textFill>
                      <w:lang w:val="en-US" w:eastAsia="zh-CN"/>
                      <w:highlight w:val="none"/>
                    </w:rPr>
                    <w:t>3</w:t>
                  </w:r>
                  <w:r>
                    <w:rPr>
                      <w:rFonts w:ascii="Times New Roman" w:eastAsia="宋体" w:cs="Times New Roman" w:hAnsi="Times New Roman" w:hint="eastAsia"/>
                      <w:color w:val="000000"/>
                      <w:szCs w:val="21"/>
                      <w14:textFill>
                        <w14:solidFill>
                          <w14:srgbClr w14:val="000000"/>
                        </w14:solidFill>
                      </w14:textFill>
                      <w:highlight w:val="none"/>
                    </w:rPr>
                    <w:t>类声环境功能区。声环境质量现状执行《声环境质量标准》（GB3096-2008）中相关标准要求。根据预测，项目噪声采取措施后，达标排放。</w:t>
                  </w:r>
                </w:p>
                <w:p>
                  <w:pPr>
                    <w:adjustRightInd w:val="0"/>
                    <w:snapToGrid w:val="0"/>
                    <w:rPr>
                      <w:rFonts w:ascii="Times New Roman" w:eastAsia="宋体" w:cs="Times New Roman" w:hAnsi="Times New Roman"/>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highlight w:val="none"/>
                    </w:rPr>
                    <w:t>④土壤环境：项目</w:t>
                  </w:r>
                  <w:r>
                    <w:rPr>
                      <w:rFonts w:ascii="Times New Roman" w:eastAsia="宋体" w:cs="Times New Roman" w:hAnsi="Times New Roman" w:hint="eastAsia"/>
                      <w:color w:val="000000"/>
                      <w:szCs w:val="21"/>
                      <w14:textFill>
                        <w14:solidFill>
                          <w14:srgbClr w14:val="000000"/>
                        </w14:solidFill>
                      </w14:textFill>
                      <w:lang w:val="en-US" w:eastAsia="zh-CN"/>
                      <w:highlight w:val="none"/>
                    </w:rPr>
                    <w:t>租赁现有厂房进行生产</w:t>
                  </w:r>
                  <w:r>
                    <w:rPr>
                      <w:rFonts w:ascii="Times New Roman" w:eastAsia="宋体" w:cs="Times New Roman" w:hAnsi="Times New Roman" w:hint="eastAsia"/>
                      <w:color w:val="000000"/>
                      <w:szCs w:val="21"/>
                      <w14:textFill>
                        <w14:solidFill>
                          <w14:srgbClr w14:val="000000"/>
                        </w14:solidFill>
                      </w14:textFill>
                      <w:highlight w:val="none"/>
                    </w:rPr>
                    <w:t>，</w:t>
                  </w:r>
                  <w:r>
                    <w:rPr>
                      <w:rFonts w:ascii="Times New Roman" w:eastAsia="宋体" w:cs="Times New Roman" w:hAnsi="Times New Roman" w:hint="eastAsia"/>
                      <w:color w:val="000000"/>
                      <w:szCs w:val="21"/>
                      <w14:textFill>
                        <w14:solidFill>
                          <w14:srgbClr w14:val="000000"/>
                        </w14:solidFill>
                      </w14:textFill>
                      <w:lang w:val="en-US" w:eastAsia="zh-CN"/>
                      <w:highlight w:val="none"/>
                    </w:rPr>
                    <w:t>厂房</w:t>
                  </w:r>
                  <w:r>
                    <w:rPr>
                      <w:rFonts w:ascii="Times New Roman" w:eastAsia="宋体" w:cs="Times New Roman" w:hAnsi="Times New Roman" w:hint="eastAsia"/>
                      <w:color w:val="000000"/>
                      <w:szCs w:val="21"/>
                      <w14:textFill>
                        <w14:solidFill>
                          <w14:srgbClr w14:val="000000"/>
                        </w14:solidFill>
                      </w14:textFill>
                      <w:highlight w:val="none"/>
                    </w:rPr>
                    <w:t>采取分区防渗措施，不存在地表漫流和垂直入渗的污染途径。项目固废均得到合理处置，不会突破土壤环境质量底线。</w:t>
                  </w:r>
                </w:p>
              </w:tc>
              <w:tc>
                <w:tcPr>
                  <w:tcW w:w="717" w:type="pct"/>
                  <w:tcBorders>
                    <w:left w:val="single" w:sz="4" w:space="0" w:color="auto"/>
                  </w:tcBorders>
                  <w:vAlign w:val="center"/>
                </w:tcPr>
                <w:p>
                  <w:pPr>
                    <w:adjustRightInd w:val="0"/>
                    <w:snapToGrid w:val="0"/>
                    <w:rPr>
                      <w:rFonts w:ascii="Times New Roman" w:eastAsia="宋体" w:cs="Times New Roman" w:hAnsi="Times New Roman"/>
                      <w:color w:val="000000"/>
                      <w:szCs w:val="21"/>
                      <w14:textFill>
                        <w14:solidFill>
                          <w14:srgbClr w14:val="000000"/>
                        </w14:solidFill>
                      </w14:textFill>
                      <w:highlight w:val="none"/>
                    </w:rPr>
                  </w:pPr>
                  <w:r>
                    <w:rPr>
                      <w:rFonts w:ascii="Times New Roman" w:eastAsia="宋体" w:cs="Times New Roman" w:hAnsi="Times New Roman"/>
                      <w:color w:val="000000"/>
                      <w:szCs w:val="21"/>
                      <w14:textFill>
                        <w14:solidFill>
                          <w14:srgbClr w14:val="000000"/>
                        </w14:solidFill>
                      </w14:textFill>
                      <w:highlight w:val="none"/>
                    </w:rPr>
                    <w:t>符合</w:t>
                  </w:r>
                </w:p>
              </w:tc>
            </w:tr>
            <w:tr>
              <w:trPr>
                <w:trHeight w:val="1041"/>
              </w:trPr>
              <w:tc>
                <w:tcPr>
                  <w:tcW w:w="441"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bookmarkStart w:id="53" w:name="_Hlk161668570"/>
                  <w:r>
                    <w:rPr>
                      <w:rFonts w:ascii="Times New Roman" w:cs="Times New Roman" w:hAnsi="Times New Roman"/>
                      <w:color w:val="000000"/>
                      <w:szCs w:val="21"/>
                      <w14:textFill>
                        <w14:solidFill>
                          <w14:srgbClr w14:val="000000"/>
                        </w14:solidFill>
                      </w14:textFill>
                      <w:highlight w:val="none"/>
                    </w:rPr>
                    <w:t>资源利用上线</w:t>
                  </w:r>
                  <w:bookmarkEnd w:id="53"/>
                </w:p>
              </w:tc>
              <w:tc>
                <w:tcPr>
                  <w:tcW w:w="2037" w:type="pct"/>
                  <w:tcBorders>
                    <w:left w:val="single" w:sz="4" w:space="0" w:color="auto"/>
                  </w:tcBorders>
                  <w:vAlign w:val="center"/>
                </w:tcPr>
                <w:p>
                  <w:pPr>
                    <w:adjustRightInd w:val="0"/>
                    <w:snapToGrid w:val="0"/>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资源利用上线是各地区能源、水、土地等资源消耗不得突破的</w:t>
                  </w:r>
                  <w:r>
                    <w:rPr>
                      <w:rFonts w:cs="Times New Roman" w:hint="eastAsia"/>
                      <w:color w:val="000000"/>
                      <w:szCs w:val="21"/>
                      <w14:textFill>
                        <w14:solidFill>
                          <w14:srgbClr w14:val="000000"/>
                        </w14:solidFill>
                      </w14:textFill>
                      <w:lang w:eastAsia="zh-CN"/>
                      <w:highlight w:val="none"/>
                    </w:rPr>
                    <w:t>“</w:t>
                  </w:r>
                  <w:r>
                    <w:rPr>
                      <w:rFonts w:ascii="Times New Roman" w:cs="Times New Roman" w:hAnsi="Times New Roman"/>
                      <w:color w:val="000000"/>
                      <w:szCs w:val="21"/>
                      <w14:textFill>
                        <w14:solidFill>
                          <w14:srgbClr w14:val="000000"/>
                        </w14:solidFill>
                      </w14:textFill>
                      <w:highlight w:val="none"/>
                    </w:rPr>
                    <w:t>天花板</w:t>
                  </w:r>
                  <w:r>
                    <w:rPr>
                      <w:rFonts w:cs="Times New Roman" w:hint="eastAsia"/>
                      <w:color w:val="000000"/>
                      <w:szCs w:val="21"/>
                      <w14:textFill>
                        <w14:solidFill>
                          <w14:srgbClr w14:val="000000"/>
                        </w14:solidFill>
                      </w14:textFill>
                      <w:lang w:eastAsia="zh-CN"/>
                      <w:highlight w:val="none"/>
                    </w:rPr>
                    <w:t>”</w:t>
                  </w:r>
                  <w:r>
                    <w:rPr>
                      <w:rFonts w:ascii="Times New Roman" w:cs="Times New Roman" w:hAnsi="Times New Roman"/>
                      <w:color w:val="000000"/>
                      <w:szCs w:val="21"/>
                      <w14:textFill>
                        <w14:solidFill>
                          <w14:srgbClr w14:val="000000"/>
                        </w14:solidFill>
                      </w14:textFill>
                      <w:highlight w:val="none"/>
                    </w:rPr>
                    <w:t>。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1804" w:type="pct"/>
                  <w:tcBorders>
                    <w:left w:val="single" w:sz="4" w:space="0" w:color="auto"/>
                  </w:tcBorders>
                  <w:vAlign w:val="center"/>
                </w:tcPr>
                <w:p>
                  <w:pPr>
                    <w:adjustRightInd w:val="0"/>
                    <w:snapToGrid w:val="0"/>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项目用电</w:t>
                  </w:r>
                  <w:r>
                    <w:rPr>
                      <w:rFonts w:ascii="Times New Roman" w:cs="Times New Roman" w:hAnsi="Times New Roman" w:hint="eastAsia"/>
                      <w:color w:val="000000"/>
                      <w:szCs w:val="21"/>
                      <w14:textFill>
                        <w14:solidFill>
                          <w14:srgbClr w14:val="000000"/>
                        </w14:solidFill>
                      </w14:textFill>
                      <w:highlight w:val="none"/>
                    </w:rPr>
                    <w:t>由</w:t>
                  </w:r>
                  <w:r>
                    <w:rPr>
                      <w:rFonts w:ascii="Times New Roman" w:cs="Times New Roman" w:hAnsi="Times New Roman" w:hint="eastAsia"/>
                      <w:color w:val="000000"/>
                      <w:szCs w:val="21"/>
                      <w14:textFill>
                        <w14:solidFill>
                          <w14:srgbClr w14:val="000000"/>
                        </w14:solidFill>
                      </w14:textFill>
                      <w:lang w:val="en-US" w:eastAsia="zh-CN"/>
                      <w:highlight w:val="none"/>
                    </w:rPr>
                    <w:t>园区供电</w:t>
                  </w:r>
                  <w:r>
                    <w:rPr>
                      <w:rFonts w:ascii="Times New Roman" w:cs="Times New Roman" w:hAnsi="Times New Roman" w:hint="eastAsia"/>
                      <w:color w:val="000000"/>
                      <w:szCs w:val="21"/>
                      <w14:textFill>
                        <w14:solidFill>
                          <w14:srgbClr w14:val="000000"/>
                        </w14:solidFill>
                      </w14:textFill>
                      <w:highlight w:val="none"/>
                    </w:rPr>
                    <w:t>管网提供</w:t>
                  </w:r>
                  <w:r>
                    <w:rPr>
                      <w:rFonts w:ascii="Times New Roman" w:cs="Times New Roman" w:hAnsi="Times New Roman"/>
                      <w:color w:val="000000"/>
                      <w:szCs w:val="21"/>
                      <w14:textFill>
                        <w14:solidFill>
                          <w14:srgbClr w14:val="000000"/>
                        </w14:solidFill>
                      </w14:textFill>
                      <w:highlight w:val="none"/>
                    </w:rPr>
                    <w:t>；</w:t>
                  </w:r>
                  <w:bookmarkStart w:id="54" w:name="_Hlk161668598"/>
                  <w:r>
                    <w:rPr>
                      <w:rFonts w:ascii="Times New Roman" w:cs="Times New Roman" w:hAnsi="Times New Roman"/>
                      <w:color w:val="000000"/>
                      <w:szCs w:val="21"/>
                      <w14:textFill>
                        <w14:solidFill>
                          <w14:srgbClr w14:val="000000"/>
                        </w14:solidFill>
                      </w14:textFill>
                      <w:highlight w:val="none"/>
                    </w:rPr>
                    <w:t>项目</w:t>
                  </w:r>
                  <w:r>
                    <w:rPr>
                      <w:rFonts w:ascii="Times New Roman" w:cs="Times New Roman" w:hAnsi="Times New Roman" w:hint="eastAsia"/>
                      <w:color w:val="000000"/>
                      <w:szCs w:val="21"/>
                      <w14:textFill>
                        <w14:solidFill>
                          <w14:srgbClr w14:val="000000"/>
                        </w14:solidFill>
                      </w14:textFill>
                      <w:lang w:val="en-US" w:eastAsia="zh-CN"/>
                      <w:highlight w:val="none"/>
                    </w:rPr>
                    <w:t>新鲜水</w:t>
                  </w:r>
                  <w:bookmarkEnd w:id="54"/>
                  <w:r>
                    <w:rPr>
                      <w:rFonts w:ascii="Times New Roman" w:cs="Times New Roman" w:hAnsi="Times New Roman" w:hint="eastAsia"/>
                      <w:color w:val="000000"/>
                      <w:szCs w:val="21"/>
                      <w14:textFill>
                        <w14:solidFill>
                          <w14:srgbClr w14:val="000000"/>
                        </w14:solidFill>
                      </w14:textFill>
                      <w:highlight w:val="none"/>
                    </w:rPr>
                    <w:t>由</w:t>
                  </w:r>
                  <w:r>
                    <w:rPr>
                      <w:rFonts w:ascii="Times New Roman" w:cs="Times New Roman" w:hAnsi="Times New Roman" w:hint="eastAsia"/>
                      <w:color w:val="000000"/>
                      <w:szCs w:val="21"/>
                      <w14:textFill>
                        <w14:solidFill>
                          <w14:srgbClr w14:val="000000"/>
                        </w14:solidFill>
                      </w14:textFill>
                      <w:lang w:val="en-US" w:eastAsia="zh-CN"/>
                      <w:highlight w:val="none"/>
                    </w:rPr>
                    <w:t>园区</w:t>
                  </w:r>
                  <w:r>
                    <w:rPr>
                      <w:rFonts w:ascii="Times New Roman" w:cs="Times New Roman" w:hAnsi="Times New Roman" w:hint="eastAsia"/>
                      <w:color w:val="000000"/>
                      <w:szCs w:val="21"/>
                      <w14:textFill>
                        <w14:solidFill>
                          <w14:srgbClr w14:val="000000"/>
                        </w14:solidFill>
                      </w14:textFill>
                      <w:highlight w:val="none"/>
                    </w:rPr>
                    <w:t>供水管网提供</w:t>
                  </w:r>
                  <w:r>
                    <w:rPr>
                      <w:rFonts w:ascii="Times New Roman" w:cs="Times New Roman" w:hAnsi="Times New Roman"/>
                      <w:color w:val="000000"/>
                      <w:szCs w:val="21"/>
                      <w14:textFill>
                        <w14:solidFill>
                          <w14:srgbClr w14:val="000000"/>
                        </w14:solidFill>
                      </w14:textFill>
                      <w:highlight w:val="none"/>
                    </w:rPr>
                    <w:t>；项目占地为工业用地。项目所用原辅料、水、电等在生产过程中均尽可能做到合理利用和节约能耗，资源消耗均未超出区域负荷上限，符合资源利用上线要求。</w:t>
                  </w:r>
                </w:p>
              </w:tc>
              <w:tc>
                <w:tcPr>
                  <w:tcW w:w="717" w:type="pct"/>
                  <w:tcBorders>
                    <w:left w:val="single" w:sz="4" w:space="0" w:color="auto"/>
                  </w:tcBorders>
                  <w:vAlign w:val="center"/>
                </w:tcPr>
                <w:p>
                  <w:pPr>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符合</w:t>
                  </w:r>
                </w:p>
              </w:tc>
            </w:tr>
            <w:tr>
              <w:trPr>
                <w:trHeight w:val="397"/>
              </w:trPr>
              <w:tc>
                <w:tcPr>
                  <w:tcW w:w="441" w:type="pc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环境准入负面清单</w:t>
                  </w:r>
                </w:p>
              </w:tc>
              <w:tc>
                <w:tcPr>
                  <w:tcW w:w="2037" w:type="pct"/>
                  <w:tcBorders>
                    <w:left w:val="single" w:sz="4" w:space="0" w:color="auto"/>
                  </w:tcBorders>
                  <w:vAlign w:val="center"/>
                </w:tcPr>
                <w:p>
                  <w:pPr>
                    <w:adjustRightInd w:val="0"/>
                    <w:snapToGrid w:val="0"/>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804" w:type="pct"/>
                  <w:tcBorders>
                    <w:left w:val="single" w:sz="4" w:space="0" w:color="auto"/>
                  </w:tcBorders>
                  <w:vAlign w:val="center"/>
                </w:tcPr>
                <w:p>
                  <w:pPr>
                    <w:adjustRightInd w:val="0"/>
                    <w:snapToGrid w:val="0"/>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项目符合国家及地方相关产业政策要求，未被列入国家环境准入负面清单，不在有关环境政策规定的准入负面清单内。</w:t>
                  </w:r>
                </w:p>
              </w:tc>
              <w:tc>
                <w:tcPr>
                  <w:tcW w:w="717" w:type="pct"/>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符合</w:t>
                  </w:r>
                </w:p>
              </w:tc>
            </w:tr>
          </w:tbl>
          <w:p>
            <w:pPr>
              <w:adjustRightInd w:val="0"/>
              <w:snapToGrid w:val="0"/>
              <w:spacing w:line="500" w:lineRule="exact"/>
              <w:ind w:firstLineChars="200" w:firstLine="480"/>
              <w:rPr>
                <w:rFonts w:hint="eastAsia"/>
                <w:color w:val="000000"/>
                <w:sz w:val="24"/>
                <w14:textFill>
                  <w14:solidFill>
                    <w14:srgbClr w14:val="000000"/>
                  </w14:solidFill>
                </w14:textFill>
                <w:highlight w:val="none"/>
              </w:rPr>
            </w:pPr>
            <w:r>
              <w:rPr>
                <w:color w:val="000000"/>
                <w:sz w:val="24"/>
                <w14:textFill>
                  <w14:solidFill>
                    <w14:srgbClr w14:val="000000"/>
                  </w14:solidFill>
                </w14:textFill>
                <w:highlight w:val="none"/>
              </w:rPr>
              <w:t>综上所述，项目符合</w:t>
            </w:r>
            <w:r>
              <w:rPr>
                <w:rFonts w:hint="eastAsia"/>
                <w:color w:val="000000"/>
                <w:sz w:val="24"/>
                <w14:textFill>
                  <w14:solidFill>
                    <w14:srgbClr w14:val="000000"/>
                  </w14:solidFill>
                </w14:textFill>
                <w:highlight w:val="none"/>
              </w:rPr>
              <w:t>“</w:t>
            </w:r>
            <w:r>
              <w:rPr>
                <w:color w:val="000000"/>
                <w:sz w:val="24"/>
                <w14:textFill>
                  <w14:solidFill>
                    <w14:srgbClr w14:val="000000"/>
                  </w14:solidFill>
                </w14:textFill>
                <w:highlight w:val="none"/>
              </w:rPr>
              <w:t>三线一单</w:t>
            </w:r>
            <w:r>
              <w:rPr>
                <w:rFonts w:hint="eastAsia"/>
                <w:color w:val="000000"/>
                <w:sz w:val="24"/>
                <w14:textFill>
                  <w14:solidFill>
                    <w14:srgbClr w14:val="000000"/>
                  </w14:solidFill>
                </w14:textFill>
                <w:highlight w:val="none"/>
              </w:rPr>
              <w:t>”</w:t>
            </w:r>
            <w:r>
              <w:rPr>
                <w:color w:val="000000"/>
                <w:sz w:val="24"/>
                <w14:textFill>
                  <w14:solidFill>
                    <w14:srgbClr w14:val="000000"/>
                  </w14:solidFill>
                </w14:textFill>
                <w:highlight w:val="none"/>
              </w:rPr>
              <w:t>的相关要求。</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lang w:val="en-US" w:eastAsia="zh-CN"/>
                <w:highlight w:val="none"/>
              </w:rPr>
              <w:t>4</w:t>
            </w:r>
            <w:r>
              <w:rPr>
                <w:rFonts w:hint="eastAsia"/>
                <w:b/>
                <w:bCs/>
                <w:color w:val="000000"/>
                <w:sz w:val="24"/>
                <w14:textFill>
                  <w14:solidFill>
                    <w14:srgbClr w14:val="000000"/>
                  </w14:solidFill>
                </w14:textFill>
                <w:highlight w:val="none"/>
              </w:rPr>
              <w:t>、项目与《石家庄市生态环境准入清单（2023年版）》符合性分析</w:t>
            </w:r>
          </w:p>
          <w:p>
            <w:pPr>
              <w:keepNext w:val="0"/>
              <w:keepLines w:val="0"/>
              <w:suppressLineNumbers w:val="0"/>
              <w:adjustRightInd w:val="0"/>
              <w:snapToGrid w:val="0"/>
              <w:spacing w:before="0" w:beforeAutospacing="0" w:after="0" w:afterAutospacing="0" w:line="500" w:lineRule="exact"/>
              <w:ind w:left="0" w:right="0" w:firstLineChars="200" w:firstLine="480"/>
              <w:rPr>
                <w:rFonts w:hint="eastAsia"/>
                <w:color w:val="000000"/>
                <w:sz w:val="24"/>
                <w:szCs w:val="20"/>
                <w14:textFill>
                  <w14:solidFill>
                    <w14:srgbClr w14:val="000000"/>
                  </w14:solidFill>
                </w14:textFill>
                <w:highlight w:val="none"/>
              </w:rPr>
            </w:pPr>
            <w:r>
              <w:rPr>
                <w:rFonts w:hint="eastAsia"/>
                <w:color w:val="000000"/>
                <w:sz w:val="24"/>
                <w14:textFill>
                  <w14:solidFill>
                    <w14:srgbClr w14:val="000000"/>
                  </w14:solidFill>
                </w14:textFill>
                <w:highlight w:val="none"/>
              </w:rPr>
              <w:t>项目位于河北省</w:t>
            </w:r>
            <w:r>
              <w:rPr>
                <w:rFonts w:hint="eastAsia"/>
                <w:color w:val="000000"/>
                <w:sz w:val="24"/>
                <w14:textFill>
                  <w14:solidFill>
                    <w14:srgbClr w14:val="000000"/>
                  </w14:solidFill>
                </w14:textFill>
                <w:lang w:eastAsia="zh-CN"/>
                <w:highlight w:val="none"/>
              </w:rPr>
              <w:t>石家庄市栾城区楼底镇段同村装备制造产业园和谐街63号院内1A号</w:t>
            </w:r>
            <w:r>
              <w:rPr>
                <w:rFonts w:hint="eastAsia"/>
                <w:color w:val="000000"/>
                <w:sz w:val="24"/>
                <w14:textFill>
                  <w14:solidFill>
                    <w14:srgbClr w14:val="000000"/>
                  </w14:solidFill>
                </w14:textFill>
                <w:highlight w:val="none"/>
              </w:rPr>
              <w:t>，</w:t>
            </w:r>
            <w:r>
              <w:rPr>
                <w:rFonts w:hint="eastAsia"/>
                <w:color w:val="000000"/>
                <w:sz w:val="24"/>
                <w:szCs w:val="20"/>
                <w14:textFill>
                  <w14:solidFill>
                    <w14:srgbClr w14:val="000000"/>
                  </w14:solidFill>
                </w14:textFill>
                <w:highlight w:val="none"/>
              </w:rPr>
              <w:t>根据</w:t>
            </w:r>
            <w:r>
              <w:rPr>
                <w:rFonts w:hint="eastAsia"/>
                <w:color w:val="000000"/>
                <w:sz w:val="24"/>
                <w:szCs w:val="20"/>
                <w14:textFill>
                  <w14:solidFill>
                    <w14:srgbClr w14:val="000000"/>
                  </w14:solidFill>
                </w14:textFill>
                <w:lang w:val="en-US" w:eastAsia="zh-CN"/>
                <w:highlight w:val="none"/>
              </w:rPr>
              <w:t>2024年4月28日更新的</w:t>
            </w:r>
            <w:r>
              <w:rPr>
                <w:rFonts w:hint="eastAsia"/>
                <w:color w:val="000000"/>
                <w:sz w:val="24"/>
                <w:szCs w:val="20"/>
                <w14:textFill>
                  <w14:solidFill>
                    <w14:srgbClr w14:val="000000"/>
                  </w14:solidFill>
                </w14:textFill>
                <w:highlight w:val="none"/>
              </w:rPr>
              <w:t>《石家庄市生态环境准入清单（2023年版）》及河北省环评预约挂号服务平台-</w:t>
            </w:r>
            <w:r>
              <w:rPr>
                <w:color w:val="000000"/>
                <w:sz w:val="24"/>
                <w:szCs w:val="20"/>
                <w14:textFill>
                  <w14:solidFill>
                    <w14:srgbClr w14:val="000000"/>
                  </w14:solidFill>
                </w14:textFill>
                <w:highlight w:val="none"/>
              </w:rPr>
              <w:t>三线一单</w:t>
            </w:r>
            <w:r>
              <w:rPr>
                <w:rFonts w:hint="eastAsia"/>
                <w:color w:val="000000"/>
                <w:sz w:val="24"/>
                <w:szCs w:val="20"/>
                <w14:textFill>
                  <w14:solidFill>
                    <w14:srgbClr w14:val="000000"/>
                  </w14:solidFill>
                </w14:textFill>
                <w:highlight w:val="none"/>
              </w:rPr>
              <w:t>查询，石家庄市、栾城区重点管控单元生态环境准入清单如下：</w:t>
            </w:r>
          </w:p>
          <w:p>
            <w:pPr>
              <w:pStyle w:val="15"/>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eastAsia="宋体" w:cs="Times New Roman" w:hAnsi="Times New Roman"/>
                <w:b/>
                <w:bCs/>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2"/>
                <w:sz w:val="24"/>
                <w:szCs w:val="24"/>
                <w14:textFill>
                  <w14:solidFill>
                    <w14:srgbClr w14:val="000000"/>
                  </w14:solidFill>
                </w14:textFill>
                <w:lang w:val="en-US" w:eastAsia="zh-CN" w:bidi="ar-SA"/>
                <w:highlight w:val="none"/>
              </w:rPr>
              <w:t>表1-</w:t>
            </w:r>
            <w:r>
              <w:rPr>
                <w:rFonts w:ascii="Times New Roman" w:cs="Times New Roman" w:hAnsi="Times New Roman" w:hint="eastAsia"/>
                <w:b/>
                <w:bCs/>
                <w:color w:val="000000"/>
                <w:kern w:val="2"/>
                <w:sz w:val="24"/>
                <w:szCs w:val="24"/>
                <w14:textFill>
                  <w14:solidFill>
                    <w14:srgbClr w14:val="000000"/>
                  </w14:solidFill>
                </w14:textFill>
                <w:lang w:val="en-US" w:eastAsia="zh-CN" w:bidi="ar-SA"/>
                <w:highlight w:val="none"/>
              </w:rPr>
              <w:t>7</w:t>
            </w:r>
            <w:r>
              <w:rPr>
                <w:rFonts w:ascii="Times New Roman" w:eastAsia="宋体" w:cs="Times New Roman" w:hAnsi="Times New Roman" w:hint="eastAsia"/>
                <w:b/>
                <w:bCs/>
                <w:color w:val="000000"/>
                <w:kern w:val="2"/>
                <w:sz w:val="24"/>
                <w:szCs w:val="24"/>
                <w14:textFill>
                  <w14:solidFill>
                    <w14:srgbClr w14:val="000000"/>
                  </w14:solidFill>
                </w14:textFill>
                <w:lang w:val="en-US" w:eastAsia="zh-CN" w:bidi="ar-SA"/>
                <w:highlight w:val="none"/>
              </w:rPr>
              <w:t xml:space="preserve">  </w:t>
            </w:r>
            <w:r>
              <w:rPr>
                <w:rFonts w:ascii="Times New Roman" w:cs="Times New Roman" w:hAnsi="Times New Roman" w:hint="eastAsia"/>
                <w:b/>
                <w:bCs/>
                <w:color w:val="000000"/>
                <w:kern w:val="2"/>
                <w:sz w:val="24"/>
                <w:szCs w:val="24"/>
                <w14:textFill>
                  <w14:solidFill>
                    <w14:srgbClr w14:val="000000"/>
                  </w14:solidFill>
                </w14:textFill>
                <w:lang w:val="en-US" w:eastAsia="zh-CN" w:bidi="ar-SA"/>
                <w:highlight w:val="none"/>
              </w:rPr>
              <w:t>项目与</w:t>
            </w:r>
            <w:r>
              <w:rPr>
                <w:rFonts w:hint="eastAsia"/>
                <w:b/>
                <w:bCs/>
                <w:color w:val="000000"/>
                <w:sz w:val="24"/>
                <w14:textFill>
                  <w14:solidFill>
                    <w14:srgbClr w14:val="000000"/>
                  </w14:solidFill>
                </w14:textFill>
                <w:highlight w:val="none"/>
              </w:rPr>
              <w:t>石家庄市生态环境准入清单</w:t>
            </w:r>
            <w:r>
              <w:rPr>
                <w:rFonts w:hint="eastAsia"/>
                <w:b/>
                <w:bCs/>
                <w:color w:val="000000"/>
                <w:sz w:val="24"/>
                <w14:textFill>
                  <w14:solidFill>
                    <w14:srgbClr w14:val="000000"/>
                  </w14:solidFill>
                </w14:textFill>
                <w:lang w:val="en-US" w:eastAsia="zh-CN"/>
                <w:highlight w:val="none"/>
              </w:rPr>
              <w:t>符合性分析一览表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426"/>
              <w:gridCol w:w="287"/>
              <w:gridCol w:w="158"/>
              <w:gridCol w:w="708"/>
              <w:gridCol w:w="2572"/>
              <w:gridCol w:w="2461"/>
              <w:gridCol w:w="984"/>
            </w:tblGrid>
            <w:tr>
              <w:trPr>
                <w:trHeight w:val="397"/>
              </w:trPr>
              <w:tc>
                <w:tcPr>
                  <w:tcW w:w="5000" w:type="pct"/>
                  <w:gridSpan w:val="7"/>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全市生态环境准入综合管控要求</w:t>
                  </w:r>
                </w:p>
              </w:tc>
            </w:tr>
            <w:tr>
              <w:trPr>
                <w:trHeight w:val="397"/>
              </w:trPr>
              <w:tc>
                <w:tcPr>
                  <w:tcW w:w="573" w:type="pct"/>
                  <w:gridSpan w:val="3"/>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重点区域</w:t>
                  </w:r>
                </w:p>
              </w:tc>
              <w:tc>
                <w:tcPr>
                  <w:tcW w:w="2159" w:type="pct"/>
                  <w:gridSpan w:val="2"/>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管控策略</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项目情况</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是否符合相关要求</w:t>
                  </w:r>
                </w:p>
              </w:tc>
            </w:tr>
            <w:tr>
              <w:trPr>
                <w:trHeight w:val="397"/>
              </w:trPr>
              <w:tc>
                <w:tcPr>
                  <w:tcW w:w="573" w:type="pct"/>
                  <w:gridSpan w:val="3"/>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全市域</w:t>
                  </w:r>
                </w:p>
              </w:tc>
              <w:tc>
                <w:tcPr>
                  <w:tcW w:w="2159" w:type="pct"/>
                  <w:gridSpan w:val="2"/>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1、优化产业结构。落实国家、省、市产业政策，严格“两高”项目环评审批，落实区域削减要求，推进减污降碳协同控制。</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2、强化产业入园。优化园区布局，提升园区规划、环评实效性，提升园区资源利用效率和绿色低碳水平，加强新建项目入园，严格现有分散企业污染管控。</w:t>
                  </w:r>
                </w:p>
              </w:tc>
              <w:tc>
                <w:tcPr>
                  <w:tcW w:w="1620"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1、项目不属于“两高”项目，属于《产业结构调整指导目录（2024年本）》中的允许类项目，项目已在晋州市行政审批局备案，符合国家、地方产业政策；</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w:t>
                  </w:r>
                  <w:r>
                    <w:rPr>
                      <w:rFonts w:ascii="Times New Roman" w:cs="Times New Roman" w:hAnsi="Times New Roman"/>
                      <w:b w:val="0"/>
                      <w:bCs w:val="0"/>
                      <w:color w:val="000000"/>
                      <w14:textFill>
                        <w14:solidFill>
                          <w14:srgbClr w14:val="000000"/>
                        </w14:solidFill>
                      </w14:textFill>
                      <w:highlight w:val="none"/>
                    </w:rPr>
                    <w:t>项目位于</w:t>
                  </w:r>
                  <w:r>
                    <w:rPr>
                      <w:rFonts w:ascii="Times New Roman" w:eastAsia="宋体" w:cs="Times New Roman" w:hAnsi="Times New Roman" w:hint="eastAsia"/>
                      <w:color w:val="000000"/>
                      <w:szCs w:val="21"/>
                      <w14:textFill>
                        <w14:solidFill>
                          <w14:srgbClr w14:val="000000"/>
                        </w14:solidFill>
                      </w14:textFill>
                      <w:lang w:val="en-US" w:eastAsia="zh-CN"/>
                      <w:highlight w:val="none"/>
                    </w:rPr>
                    <w:t>石家庄市栾城区楼底镇段同村装备制造产业园和谐街63号院内1A号</w:t>
                  </w:r>
                  <w:r>
                    <w:rPr>
                      <w:rFonts w:ascii="Times New Roman" w:cs="Times New Roman" w:hAnsi="Times New Roman"/>
                      <w:b w:val="0"/>
                      <w:bCs w:val="0"/>
                      <w:color w:val="000000"/>
                      <w14:textFill>
                        <w14:solidFill>
                          <w14:srgbClr w14:val="000000"/>
                        </w14:solidFill>
                      </w14:textFill>
                      <w:highlight w:val="none"/>
                    </w:rPr>
                    <w:t>，位于</w:t>
                  </w:r>
                  <w:r>
                    <w:rPr>
                      <w:rFonts w:ascii="Times New Roman" w:cs="Times New Roman" w:hAnsi="Times New Roman"/>
                      <w:color w:val="000000"/>
                      <w14:textFill>
                        <w14:solidFill>
                          <w14:srgbClr w14:val="000000"/>
                        </w14:solidFill>
                      </w14:textFill>
                      <w:highlight w:val="none"/>
                    </w:rPr>
                    <w:t>河北石家庄装备制造产业园西部片区</w:t>
                  </w:r>
                  <w:r>
                    <w:rPr>
                      <w:rFonts w:ascii="Times New Roman" w:cs="Times New Roman" w:hAnsi="Times New Roman"/>
                      <w:b w:val="0"/>
                      <w:bCs w:val="0"/>
                      <w:color w:val="000000"/>
                      <w14:textFill>
                        <w14:solidFill>
                          <w14:srgbClr w14:val="000000"/>
                        </w14:solidFill>
                      </w14:textFill>
                      <w:highlight w:val="none"/>
                    </w:rPr>
                    <w:t>规划范围内</w:t>
                  </w:r>
                  <w:r>
                    <w:rPr>
                      <w:rFonts w:hint="eastAsia"/>
                      <w:color w:val="000000"/>
                      <w:szCs w:val="21"/>
                      <w14:textFill>
                        <w14:solidFill>
                          <w14:srgbClr w14:val="000000"/>
                        </w14:solidFill>
                      </w14:textFill>
                      <w:highlight w:val="none"/>
                    </w:rPr>
                    <w:t>。</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73" w:type="pct"/>
                  <w:gridSpan w:val="3"/>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地下水重点管控区</w:t>
                  </w:r>
                </w:p>
              </w:tc>
              <w:tc>
                <w:tcPr>
                  <w:tcW w:w="2159" w:type="pct"/>
                  <w:gridSpan w:val="2"/>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落实最严格水资源管理制度，强化用水监管，优化用水结构，推动城镇农村生活、工业、农业节水，发掘多源供水，缓解地下水超采压力，加强地下水开采重点管控区和生态用水补给区的管控。</w:t>
                  </w:r>
                </w:p>
              </w:tc>
              <w:tc>
                <w:tcPr>
                  <w:tcW w:w="1620" w:type="pct"/>
                  <w:tcBorders>
                    <w:left w:val="single" w:sz="4" w:space="0" w:color="auto"/>
                  </w:tcBorders>
                  <w:vAlign w:val="center"/>
                </w:tcPr>
                <w:p>
                  <w:pPr>
                    <w:widowControl/>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项目用水</w:t>
                  </w:r>
                  <w:r>
                    <w:rPr>
                      <w:rFonts w:hint="eastAsia"/>
                      <w:color w:val="000000"/>
                      <w:szCs w:val="21"/>
                      <w14:textFill>
                        <w14:solidFill>
                          <w14:srgbClr w14:val="000000"/>
                        </w14:solidFill>
                      </w14:textFill>
                      <w:lang w:eastAsia="zh-CN"/>
                      <w:highlight w:val="none"/>
                    </w:rPr>
                    <w:t>由园区供水管网提供</w:t>
                  </w:r>
                  <w:r>
                    <w:rPr>
                      <w:rFonts w:hint="eastAsia"/>
                      <w:color w:val="000000"/>
                      <w:szCs w:val="21"/>
                      <w14:textFill>
                        <w14:solidFill>
                          <w14:srgbClr w14:val="000000"/>
                        </w14:solidFill>
                      </w14:textFill>
                      <w:highlight w:val="none"/>
                    </w:rPr>
                    <w:t>，不开采地下水。</w:t>
                  </w:r>
                </w:p>
              </w:tc>
              <w:tc>
                <w:tcPr>
                  <w:tcW w:w="646" w:type="pct"/>
                  <w:tcBorders>
                    <w:left w:val="single" w:sz="4" w:space="0" w:color="auto"/>
                  </w:tcBorders>
                  <w:vAlign w:val="center"/>
                </w:tcPr>
                <w:p>
                  <w:pPr>
                    <w:widowControl/>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000" w:type="pct"/>
                  <w:gridSpan w:val="7"/>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全市生态空间总体管控要求</w:t>
                  </w:r>
                </w:p>
              </w:tc>
            </w:tr>
            <w:tr>
              <w:trPr>
                <w:trHeight w:val="397"/>
              </w:trPr>
              <w:tc>
                <w:tcPr>
                  <w:tcW w:w="280" w:type="pct"/>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属性</w:t>
                  </w:r>
                </w:p>
              </w:tc>
              <w:tc>
                <w:tcPr>
                  <w:tcW w:w="758" w:type="pct"/>
                  <w:gridSpan w:val="3"/>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w:t>
                  </w:r>
                </w:p>
              </w:tc>
              <w:tc>
                <w:tcPr>
                  <w:tcW w:w="1693"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管控要求</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项目情况</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是否符合相关要求</w:t>
                  </w:r>
                </w:p>
              </w:tc>
            </w:tr>
            <w:tr>
              <w:trPr>
                <w:trHeight w:val="397"/>
              </w:trPr>
              <w:tc>
                <w:tcPr>
                  <w:tcW w:w="280" w:type="pct"/>
                  <w:vMerge w:val="restart"/>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生态保护</w:t>
                  </w:r>
                </w:p>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红线</w:t>
                  </w:r>
                </w:p>
              </w:tc>
              <w:tc>
                <w:tcPr>
                  <w:tcW w:w="292" w:type="pct"/>
                  <w:gridSpan w:val="2"/>
                  <w:vMerge w:val="restar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空间布局</w:t>
                  </w:r>
                </w:p>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约束</w:t>
                  </w:r>
                </w:p>
              </w:tc>
              <w:tc>
                <w:tcPr>
                  <w:tcW w:w="46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禁止开发建设活动的要求</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1、生态保护红线原则上按禁止开发区域的要求进行管理。严禁不符合主体功能定位的各类开发活动，严禁任意改变用途。</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2、自然保护地核心保护区原则上禁止人为活动，其他区域严格禁止开发性、生产性建设</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活动，法律法规另有规定的，从其规定。生态保护红线内自然保护区、风景名胜区、饮用水水源保护区等区域，依照相关法律法规执行。</w:t>
                  </w:r>
                </w:p>
              </w:tc>
              <w:tc>
                <w:tcPr>
                  <w:tcW w:w="1620"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1、项目位于</w:t>
                  </w:r>
                  <w:r>
                    <w:rPr>
                      <w:rFonts w:ascii="Times New Roman" w:eastAsia="宋体" w:cs="Times New Roman" w:hAnsi="Times New Roman" w:hint="eastAsia"/>
                      <w:color w:val="000000"/>
                      <w:szCs w:val="21"/>
                      <w14:textFill>
                        <w14:solidFill>
                          <w14:srgbClr w14:val="000000"/>
                        </w14:solidFill>
                      </w14:textFill>
                      <w:lang w:val="en-US" w:eastAsia="zh-CN"/>
                      <w:highlight w:val="none"/>
                    </w:rPr>
                    <w:t>石家庄市栾城区楼底镇段同村装备制造产业园和谐街63号院内1A号</w:t>
                  </w:r>
                  <w:r>
                    <w:rPr>
                      <w:rFonts w:hint="eastAsia"/>
                      <w:color w:val="000000"/>
                      <w:szCs w:val="21"/>
                      <w14:textFill>
                        <w14:solidFill>
                          <w14:srgbClr w14:val="000000"/>
                        </w14:solidFill>
                      </w14:textFill>
                      <w:highlight w:val="none"/>
                    </w:rPr>
                    <w:t>，不在生态保护红线范围内，不涉及生态红线内各类开发活动，不改变生态红线用途。</w:t>
                  </w:r>
                </w:p>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2、项目不在生态保护红线范围内，不在自然保护地核心保护区范围内，不涉及保护区人为、开发性、生产性建设活动。</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280" w:type="pct"/>
                  <w:vMerge/>
                  <w:vAlign w:val="center"/>
                </w:tcPr>
                <w:p/>
              </w:tc>
              <w:tc>
                <w:tcPr>
                  <w:tcW w:w="292" w:type="pct"/>
                  <w:gridSpan w:val="2"/>
                  <w:vMerge/>
                  <w:tcBorders>
                    <w:left w:val="single" w:sz="4" w:space="0" w:color="auto"/>
                  </w:tcBorders>
                  <w:vAlign w:val="center"/>
                </w:tcPr>
                <w:p/>
              </w:tc>
              <w:tc>
                <w:tcPr>
                  <w:tcW w:w="46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有限人为活动</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1、自然保护地核心区外，在符合法律法规的情况下，除国家重大战略外，仅允许以下对</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生态功能不造成破坏的有限人为活动。①管护巡护、保护执法、科学研究、调查监测、测绘导航、防灾减灾救灾、军事国防、疫情防控等活动及相关的必要设施修筑。②原住居民和其他合法权益主体，允许在不扩大现有建设用地、用海用岛、耕地、水产养殖规模和放牧强度</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符合草畜平衡管理规定</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的前提下，开展种植、放牧、捕捞、养殖（不包括投礁型海洋牧场、围海养殖）等活动，修筑生产生活设施。③经依法批准的考古调查发掘、古生物化石调查发掘、标本采集和文物保护活动。④按规定对人工商品林进行抚育采伐，或以提升森林质量、优化栖息地、建设生物防火隔离带等为目的的树种更新，依法开展的竹林采伐经营。⑤不破坏生态功能的适度参观旅游、科普宣教及符合相关规划的配套性服务设施和相关的必要公共设施建设及维护。⑥必须且无法避让、符合县级以上国土空间规划的线性基础设施、通讯和防洪、供水设施建设和船舶航行、航道疏浚清淤等活动；已有的合法水利、交通运输等设施运行维护改造。⑦地质调查与矿产资源勘查开采。包括：基础地质调查和战略性矿产资源远景调查等公益性工作；铀矿勘查开采活动，可办理矿业权登记；已依法设立的油气探矿权继续勘查活动，可办理探矿权延续、变更</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不含扩大勘查区块范围</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保留、注销，当发现可供开采油气资源并探明储量时，可将开采拟占用的地表或海域范围依照国家相关规定调出生态保护红线；已依法设立的油气采矿权不扩大用地用海范围，继续开采，可办理采矿权延续、变更（不含扩大矿区范围）、注销；已依法设立的矿泉水和地热采矿权，在不超出已经核定的生产规模、不新增生产设施的前提下继续开采，可办理采矿权延续、变更（不含扩大矿区范围）、注销；已依法设立和新立铬、铜、镍、锂、钴、锆、钾盐、</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中</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重稀土矿等战略性矿产探矿权开展勘查活动，可办理探矿权登记，因国家战略需要开展开采活动的，可办理采矿权登记。上述勘查开采活动，应落实减缓生态环境影响措施，严格执行绿色勘查、开采及矿山环境生态修复相关要求。⑧依据县级以上国土空间规划和生态保护修复专项规划开展的生态修复。⑨根据我国相关法律法规和与邻国签署的国界管理制度协定</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条约</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开展的边界边境通视道清理以及界务工程的修建、维护和拆除工作。⑩法律法规规定允许的其他人为活动。</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对审批中发现涉及生态保护红线和相关法定保护区的输气管线、铁路等线性项目，指导督促项目优化调整选线、主动避让；确实无法避让的，要求建设单位采取无害化穿（跨）越方式，或依法依规向有关行政主管部门履行穿越法定保护区的行政许可手续、强化减缓和补偿措施。</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3、涉及饮用水水源地保护区的区域，还应严格执行《水污染防治法》《集中式饮用水水</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源地规范化建设环境保护技术要求</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HJ773-2015</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》相关要求。</w:t>
                  </w:r>
                </w:p>
              </w:tc>
              <w:tc>
                <w:tcPr>
                  <w:tcW w:w="1620" w:type="pct"/>
                  <w:tcBorders>
                    <w:left w:val="single" w:sz="4" w:space="0" w:color="auto"/>
                  </w:tcBorders>
                  <w:vAlign w:val="center"/>
                </w:tcPr>
                <w:p>
                  <w:pPr>
                    <w:adjustRightInd w:val="0"/>
                    <w:snapToGrid w:val="0"/>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1.</w:t>
                  </w:r>
                  <w:r>
                    <w:rPr>
                      <w:rFonts w:hint="eastAsia"/>
                      <w:color w:val="000000"/>
                      <w:szCs w:val="21"/>
                      <w14:textFill>
                        <w14:solidFill>
                          <w14:srgbClr w14:val="000000"/>
                        </w14:solidFill>
                      </w14:textFill>
                      <w:highlight w:val="none"/>
                    </w:rPr>
                    <w:t>项目不在自然保护地核心保护区范围内，不涉及保护区有限人为活动。</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2、项目不在生态保护红线范围内，不属于输气管线、铁路等线性项目。</w:t>
                  </w:r>
                </w:p>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3、项目不在饮用水水源地保护区范围内。</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280" w:type="pct"/>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一般生态空间</w:t>
                  </w:r>
                </w:p>
              </w:tc>
              <w:tc>
                <w:tcPr>
                  <w:tcW w:w="292" w:type="pct"/>
                  <w:gridSpan w:val="2"/>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总体要求</w:t>
                  </w:r>
                </w:p>
              </w:tc>
              <w:tc>
                <w:tcPr>
                  <w:tcW w:w="46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空间布局约束</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①严格矿产资源开发与管控，矿产开发管控依照《河北省加强矿产资源开发管控十条措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施》、《河北省人民代表大会常务委员会关于加强矿产开发管控保护生态环境的决定》等相关文件要求执行。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②涉及饮用水水源地保护区的，水环境总体管控要求中饮用水水源地保护区相关要求进行管控。</w:t>
                  </w:r>
                </w:p>
              </w:tc>
              <w:tc>
                <w:tcPr>
                  <w:tcW w:w="1620"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1、</w:t>
                  </w:r>
                  <w:r>
                    <w:rPr>
                      <w:rFonts w:hint="eastAsia"/>
                      <w:color w:val="000000"/>
                      <w:szCs w:val="21"/>
                      <w14:textFill>
                        <w14:solidFill>
                          <w14:srgbClr w14:val="000000"/>
                        </w14:solidFill>
                      </w14:textFill>
                      <w:highlight w:val="none"/>
                    </w:rPr>
                    <w:t>项目不涉及矿产资源开发。</w:t>
                  </w:r>
                </w:p>
                <w:p>
                  <w:pPr>
                    <w:adjustRightInd w:val="0"/>
                    <w:snapToGrid w:val="0"/>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2、</w:t>
                  </w:r>
                  <w:r>
                    <w:rPr>
                      <w:rFonts w:hint="eastAsia"/>
                      <w:color w:val="000000"/>
                      <w:szCs w:val="21"/>
                      <w14:textFill>
                        <w14:solidFill>
                          <w14:srgbClr w14:val="000000"/>
                        </w14:solidFill>
                      </w14:textFill>
                      <w:highlight w:val="none"/>
                    </w:rPr>
                    <w:t>项目不在饮用水水源地保护区范围内。</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000" w:type="pct"/>
                  <w:gridSpan w:val="7"/>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全市水环境总体管控要求</w:t>
                  </w:r>
                </w:p>
              </w:tc>
            </w:tr>
            <w:tr>
              <w:trPr>
                <w:trHeight w:val="397"/>
              </w:trPr>
              <w:tc>
                <w:tcPr>
                  <w:tcW w:w="573" w:type="pct"/>
                  <w:gridSpan w:val="3"/>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分类</w:t>
                  </w:r>
                </w:p>
              </w:tc>
              <w:tc>
                <w:tcPr>
                  <w:tcW w:w="466"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管控类型</w:t>
                  </w:r>
                </w:p>
              </w:tc>
              <w:tc>
                <w:tcPr>
                  <w:tcW w:w="1693"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管控要求</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项目情况</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是否符合相关要求</w:t>
                  </w:r>
                </w:p>
              </w:tc>
            </w:tr>
            <w:tr>
              <w:trPr>
                <w:trHeight w:val="397"/>
              </w:trPr>
              <w:tc>
                <w:tcPr>
                  <w:tcW w:w="573" w:type="pct"/>
                  <w:gridSpan w:val="3"/>
                  <w:vMerge w:val="restart"/>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水环境其他重点管控区</w:t>
                  </w:r>
                </w:p>
              </w:tc>
              <w:tc>
                <w:tcPr>
                  <w:tcW w:w="46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空间布局约束</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1、针对断流河道优先保障水生态流量和生态安全。</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2、调整和优化产业结构，严格按照区域环境承载能力，合理规划居住区与工业功能区。</w:t>
                  </w:r>
                </w:p>
              </w:tc>
              <w:tc>
                <w:tcPr>
                  <w:tcW w:w="1620" w:type="pct"/>
                  <w:tcBorders>
                    <w:left w:val="single" w:sz="4" w:space="0" w:color="auto"/>
                  </w:tcBorders>
                  <w:vAlign w:val="center"/>
                </w:tcPr>
                <w:p>
                  <w:pPr>
                    <w:adjustRightInd w:val="0"/>
                    <w:snapToGrid w:val="0"/>
                    <w:jc w:val="both"/>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项目所在区域附近无地表水体，项目距离最近的水体为</w:t>
                  </w:r>
                  <w:r>
                    <w:rPr>
                      <w:rFonts w:hint="eastAsia"/>
                      <w:color w:val="000000"/>
                      <w:szCs w:val="21"/>
                      <w14:textFill>
                        <w14:solidFill>
                          <w14:srgbClr w14:val="000000"/>
                        </w14:solidFill>
                      </w14:textFill>
                      <w:lang w:val="en-US" w:eastAsia="zh-CN"/>
                      <w:highlight w:val="none"/>
                    </w:rPr>
                    <w:t>西侧1024m的民心河及西南侧3014m的</w:t>
                  </w:r>
                  <w:r>
                    <w:rPr>
                      <w:rFonts w:hint="eastAsia"/>
                      <w:color w:val="000000"/>
                      <w:szCs w:val="21"/>
                      <w14:textFill>
                        <w14:solidFill>
                          <w14:srgbClr w14:val="000000"/>
                        </w14:solidFill>
                      </w14:textFill>
                      <w:highlight w:val="none"/>
                    </w:rPr>
                    <w:t>洨河，用地属于工业用地未在居民区，满足居住区与工业功能区分离要求。</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73" w:type="pct"/>
                  <w:gridSpan w:val="3"/>
                  <w:vMerge/>
                  <w:vAlign w:val="center"/>
                </w:tcPr>
                <w:p/>
              </w:tc>
              <w:tc>
                <w:tcPr>
                  <w:tcW w:w="46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污染物排放管控</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1、执行《子牙河流域水污染物排放标准》（DB13/2796-2018）或《大清河流域水污染物排放标准》（DB13/2795-2018）水污染物排放标准，实施区域污染物总量控制，减少新建高污染项目，整改治理污染项目。</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2、加强农业农村和工业企业污染防治，有效控制入河污染物排放。</w:t>
                  </w:r>
                </w:p>
              </w:tc>
              <w:tc>
                <w:tcPr>
                  <w:tcW w:w="1620" w:type="pct"/>
                  <w:tcBorders>
                    <w:left w:val="single" w:sz="4" w:space="0" w:color="auto"/>
                  </w:tcBorders>
                  <w:vAlign w:val="center"/>
                </w:tcPr>
                <w:p>
                  <w:pPr>
                    <w:adjustRightInd w:val="0"/>
                    <w:snapToGrid w:val="0"/>
                    <w:jc w:val="both"/>
                    <w:rPr>
                      <w:rFonts w:eastAsia="宋体" w:hint="eastAsia"/>
                      <w:color w:val="000000"/>
                      <w:szCs w:val="21"/>
                      <w14:textFill>
                        <w14:solidFill>
                          <w14:srgbClr w14:val="000000"/>
                        </w14:solidFill>
                      </w14:textFill>
                      <w:lang w:eastAsia="zh-CN"/>
                      <w:highlight w:val="none"/>
                    </w:rPr>
                  </w:pPr>
                  <w:r>
                    <w:rPr>
                      <w:rFonts w:hint="eastAsia"/>
                      <w:color w:val="000000"/>
                      <w:szCs w:val="21"/>
                      <w14:textFill>
                        <w14:solidFill>
                          <w14:srgbClr w14:val="000000"/>
                        </w14:solidFill>
                      </w14:textFill>
                      <w:highlight w:val="none"/>
                    </w:rPr>
                    <w:t>项目不属于高污染项目</w:t>
                  </w:r>
                  <w:r>
                    <w:rPr>
                      <w:rFonts w:hint="eastAsia"/>
                      <w:color w:val="000000"/>
                      <w:szCs w:val="21"/>
                      <w14:textFill>
                        <w14:solidFill>
                          <w14:srgbClr w14:val="000000"/>
                        </w14:solidFill>
                      </w14:textFill>
                      <w:lang w:eastAsia="zh-CN"/>
                      <w:highlight w:val="none"/>
                    </w:rPr>
                    <w:t>，</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Times New Roman" w:eastAsia="Segoe UI"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t>。</w:t>
                  </w:r>
                  <w:r>
                    <w:rPr>
                      <w:rFonts w:ascii="Times New Roman" w:eastAsia="Segoe UI"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污水排放执行《污水综合排放标准》（GB8978-1996）表4三级标准及石家庄市栾城区污水处理中心（绿源污水处理厂）进水水质要求。</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000" w:type="pct"/>
                  <w:gridSpan w:val="7"/>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大气环境总体准入要求</w:t>
                  </w:r>
                </w:p>
              </w:tc>
            </w:tr>
            <w:tr>
              <w:trPr>
                <w:trHeight w:val="397"/>
              </w:trPr>
              <w:tc>
                <w:tcPr>
                  <w:tcW w:w="573" w:type="pct"/>
                  <w:gridSpan w:val="3"/>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管控类型</w:t>
                  </w:r>
                </w:p>
              </w:tc>
              <w:tc>
                <w:tcPr>
                  <w:tcW w:w="2159" w:type="pct"/>
                  <w:gridSpan w:val="2"/>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准入要求</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项目情况</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是否符合相关要求</w:t>
                  </w:r>
                </w:p>
              </w:tc>
            </w:tr>
            <w:tr>
              <w:trPr>
                <w:trHeight w:val="397"/>
              </w:trPr>
              <w:tc>
                <w:tcPr>
                  <w:tcW w:w="573" w:type="pct"/>
                  <w:gridSpan w:val="3"/>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空间布局约束</w:t>
                  </w:r>
                </w:p>
              </w:tc>
              <w:tc>
                <w:tcPr>
                  <w:tcW w:w="2159" w:type="pct"/>
                  <w:gridSpan w:val="2"/>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1、加大钢铁、焦化等行业结构调整力度，推进化工、石化企业治理改造，优先发展</w:t>
                  </w:r>
                  <w:r>
                    <w:rPr>
                      <w:color w:val="000000"/>
                      <w:szCs w:val="21"/>
                      <w14:textFill>
                        <w14:solidFill>
                          <w14:srgbClr w14:val="000000"/>
                        </w14:solidFill>
                      </w14:textFill>
                      <w:highlight w:val="none"/>
                    </w:rPr>
                    <w:t>战略性新兴产业</w:t>
                  </w:r>
                  <w:bookmarkStart w:id="55" w:name="_GoBack"/>
                  <w:bookmarkEnd w:id="55"/>
                  <w:r>
                    <w:rPr>
                      <w:rFonts w:hint="eastAsia"/>
                      <w:color w:val="000000"/>
                      <w:szCs w:val="21"/>
                      <w14:textFill>
                        <w14:solidFill>
                          <w14:srgbClr w14:val="000000"/>
                        </w14:solidFill>
                      </w14:textFill>
                      <w:highlight w:val="none"/>
                    </w:rPr>
                    <w:t>和先进制造业，坚决遏制高耗能高排放低水平项目盲目发展。</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2、引导重点行业向环境容量充足、扩散条件较好区域布局。</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3、大气环境受体敏感重点管控区、大气环境布局敏感重点管控区、大气环境弱扩散重点管控区严格控制高耗能、高排放项目建设。严禁新增钢铁、焦化、水泥、平板玻璃、电解铝等产能。</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4、大气环境受体敏感重点管控区中重点涉气行业企业，除必须依托城市或直接服务于城市的企业外，均应规划退城搬迁。</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5、大气环境弱扩散重点管控区内严格控制新建、扩建燃煤火电、钢铁，以及除国家、省、市规划外的石化等高污染高排放项目。</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6、对热效率低下、敞开未封闭，装备简易落后、自动化程度低，布局分散、规模小、无组织排放突出，以及无治理设施或治理设施工艺落后的工业炉窑，依法责令停业关闭。</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7、全市禁止新建35蒸吨/小时及以下燃煤锅炉，35蒸吨/小时以上燃煤锅炉要达到超低排放标准。城市主城区和县城禁止新建35蒸吨/小时及以下生物质和燃油（醇基燃料）锅炉，35蒸吨/小时以上的燃油和生物质锅炉要达到超低排放标准。</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8、禁燃区内不得新建、扩建燃烧煤炭、重油、渣油等高污染燃料的设施；现有未改用清洁能源替代的高污染燃料设施，应当配套建设先进工艺的脱硫、脱硝、除尘装置或者采取其他措施，控制二氧化硫、氮氧化物和烟尘等排放；仍未达到大气污染物排放标准的，应当停止使用。禁燃区内禁止原煤散烧。禁止销售、使用高污染燃料。</w:t>
                  </w:r>
                </w:p>
              </w:tc>
              <w:tc>
                <w:tcPr>
                  <w:tcW w:w="1620" w:type="pct"/>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1.项目不属于钢铁、焦化等行业，不属于高耗能高排放低水平项目；</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2.项目不属于重点行业。</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3.项目不属于高耗能、高排放项目，不属于钢铁、焦化、水泥、平板玻璃、电解铝等新增产能项目。</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4.项</w:t>
                  </w:r>
                  <w:r>
                    <w:rPr>
                      <w:rFonts w:ascii="Times New Roman" w:eastAsia="宋体" w:cs="Times New Roman" w:hAnsi="Times New Roman" w:hint="eastAsia"/>
                      <w:color w:val="000000"/>
                      <w:szCs w:val="21"/>
                      <w14:textFill>
                        <w14:solidFill>
                          <w14:srgbClr w14:val="000000"/>
                        </w14:solidFill>
                      </w14:textFill>
                      <w:highlight w:val="none"/>
                    </w:rPr>
                    <w:t>目位于</w:t>
                  </w:r>
                  <w:r>
                    <w:rPr>
                      <w:rFonts w:ascii="Times New Roman" w:eastAsia="宋体" w:cs="Times New Roman" w:hAnsi="Times New Roman"/>
                      <w:color w:val="000000"/>
                      <w:szCs w:val="21"/>
                      <w14:textFill>
                        <w14:solidFill>
                          <w14:srgbClr w14:val="000000"/>
                        </w14:solidFill>
                      </w14:textFill>
                      <w:highlight w:val="none"/>
                    </w:rPr>
                    <w:t>石家庄市栾城区楼底镇段同村装备制造产业园和谐街63号院内1A号</w:t>
                  </w:r>
                  <w:r>
                    <w:rPr>
                      <w:rFonts w:ascii="Times New Roman" w:eastAsia="宋体" w:cs="Times New Roman" w:hAnsi="Times New Roman" w:hint="eastAsia"/>
                      <w:color w:val="000000"/>
                      <w:szCs w:val="21"/>
                      <w14:textFill>
                        <w14:solidFill>
                          <w14:srgbClr w14:val="000000"/>
                        </w14:solidFill>
                      </w14:textFill>
                      <w:highlight w:val="none"/>
                    </w:rPr>
                    <w:t>，不在城区范围内。</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5.项目不属于新建、扩建燃煤火电、钢铁，以及除国家、省、市规划外的石化等高污染高排放项目。</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6.项目不涉及工业炉窑。</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7.项目不涉及锅炉使用。</w:t>
                  </w:r>
                </w:p>
                <w:p>
                  <w:pPr>
                    <w:rPr>
                      <w:color w:val="000000"/>
                      <w14:textFill>
                        <w14:solidFill>
                          <w14:srgbClr w14:val="000000"/>
                        </w14:solidFill>
                      </w14:textFill>
                      <w:highlight w:val="none"/>
                    </w:rPr>
                  </w:pPr>
                  <w:r>
                    <w:rPr>
                      <w:rFonts w:hint="eastAsia"/>
                      <w:color w:val="000000"/>
                      <w:szCs w:val="21"/>
                      <w14:textFill>
                        <w14:solidFill>
                          <w14:srgbClr w14:val="000000"/>
                        </w14:solidFill>
                      </w14:textFill>
                      <w:highlight w:val="none"/>
                    </w:rPr>
                    <w:t>8.项目不涉及煤炭、重油、渣油等高污染燃料的使用，项目生产均采用电能，不涉及二氧化硫、氮氧化物的排放。</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73" w:type="pct"/>
                  <w:gridSpan w:val="3"/>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污染物排放管控</w:t>
                  </w:r>
                </w:p>
              </w:tc>
              <w:tc>
                <w:tcPr>
                  <w:tcW w:w="2159" w:type="pct"/>
                  <w:gridSpan w:val="2"/>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1、严格区域削减要求。严格执行《生态环境部办公厅关于加强重点行业建设项目区域削减措施监督管理的通知》（环办环评〔2020〕36号）相关要求。</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2、对保留的工业炉窑开展环保提标改造，配套建设高效脱硫脱硝除尘设施，确保稳定达标排放，按照《河北省工业炉窑综合治理实施方案》执行。</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3、按照《低挥发性有机化合物含量涂料产品技术要求》</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GB/T 38597-2020），开展低挥发性有机物含量涂料推广替代试点工作，加快推进党政机关单位定点印刷企业率先使用水性油墨、大豆油墨等低挥发性有机物含量油墨和胶粘剂。</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4、加强无组织排放治理，开展钢铁、水泥、燃煤电厂、焦化平板玻璃、陶瓷等行业重点行业无组织排放检查工作，物料存储运输等全部采用密闭或封闭形式。</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5、加快推进铁路专用线建设，大宗货物及产品年货运量150万吨以上的企业原则上全部修建铁路专用线，达不到的采用清洁能源汽车或国六排放标准汽车代替。</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深化建筑施工扬尘专项整治，严格执行《石家庄市建设工程围挡设置和扬尘管理标准》加强道路扬尘综合整治。全市工业企业料堆场全部实现规范管理；对环境敏感区的煤场、料场、渣场实现在线监控和视频监控全覆盖。</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7、严禁秸秆、垃圾露天焚烧，实施农村地区的散煤替代及清洁开发利用工程。</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8、巩固钢铁、焦化、煤电、水泥、平板玻璃、陶瓷等行业超低排放成效，实施工艺全流程深度治理，全面加强无组织排放管控。</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9、对以煤、石油焦、重油等为燃料的工业炉窑，加快使用清洁低碳能源以及利用工厂余热、电厂热力等进行替代，全市禁止掺烧高硫石油焦（硫含量大于3%）。玻璃行业全面禁止掺烧高硫石油焦。</w:t>
                  </w:r>
                </w:p>
              </w:tc>
              <w:tc>
                <w:tcPr>
                  <w:tcW w:w="1620" w:type="pct"/>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w:t>
                  </w:r>
                  <w:r>
                    <w:rPr>
                      <w:rFonts w:hint="eastAsia"/>
                      <w:color w:val="000000"/>
                      <w:szCs w:val="21"/>
                      <w14:textFill>
                        <w14:solidFill>
                          <w14:srgbClr w14:val="000000"/>
                        </w14:solidFill>
                      </w14:textFill>
                      <w:lang w:val="en-US" w:eastAsia="zh-CN"/>
                      <w:highlight w:val="none"/>
                    </w:rPr>
                    <w:t>4.</w:t>
                  </w:r>
                  <w:r>
                    <w:rPr>
                      <w:rFonts w:hint="eastAsia"/>
                      <w:color w:val="000000"/>
                      <w:szCs w:val="21"/>
                      <w14:textFill>
                        <w14:solidFill>
                          <w14:srgbClr w14:val="000000"/>
                        </w14:solidFill>
                      </w14:textFill>
                      <w:highlight w:val="none"/>
                    </w:rPr>
                    <w:t>项目不涉及二氧化硫及氮氧化物的排放，</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项目</w:t>
                  </w:r>
                  <w:r>
                    <w:rPr>
                      <w:rFonts w:cs="Times New Roman" w:hint="eastAsia"/>
                      <w:color w:val="000000"/>
                      <w:kern w:val="2"/>
                      <w:sz w:val="21"/>
                      <w:szCs w:val="21"/>
                      <w14:textFill>
                        <w14:solidFill>
                          <w14:srgbClr w14:val="000000"/>
                        </w14:solidFill>
                      </w14:textFill>
                      <w:lang w:val="en-US" w:eastAsia="zh-CN" w:bidi="ar-SA"/>
                      <w:highlight w:val="none"/>
                    </w:rPr>
                    <w:t>废气</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采取更合理的管理措施来替代末端治理。项目要求使用</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低VOCs含量的水性油墨</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从源头</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对挥发性有机物</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进行削减。</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油墨使用过程中</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密封贮存，即用即开，减少无组织挥发。</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同时</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加强车间机械通风</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t>建立台账记录，定期进行厂界监测</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等措施，废气达标排放。</w:t>
                  </w:r>
                </w:p>
                <w:p>
                  <w:pP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2.项目不涉及工业炉窑使用。</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3.项目</w:t>
                  </w:r>
                  <w:r>
                    <w:rPr>
                      <w:rFonts w:hint="eastAsia"/>
                      <w:color w:val="000000"/>
                      <w:szCs w:val="21"/>
                      <w14:textFill>
                        <w14:solidFill>
                          <w14:srgbClr w14:val="000000"/>
                        </w14:solidFill>
                      </w14:textFill>
                      <w:lang w:val="en-US" w:eastAsia="zh-CN"/>
                      <w:highlight w:val="none"/>
                    </w:rPr>
                    <w:t>使用</w:t>
                  </w:r>
                  <w:r>
                    <w:rPr>
                      <w:rFonts w:hint="eastAsia"/>
                      <w:color w:val="000000"/>
                      <w:szCs w:val="21"/>
                      <w14:textFill>
                        <w14:solidFill>
                          <w14:srgbClr w14:val="000000"/>
                        </w14:solidFill>
                      </w14:textFill>
                      <w:highlight w:val="none"/>
                    </w:rPr>
                    <w:t>水性油墨</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lang w:val="en-US" w:eastAsia="zh-CN"/>
                      <w:highlight w:val="none"/>
                    </w:rPr>
                    <w:t>满足</w:t>
                  </w:r>
                  <w:r>
                    <w:rPr>
                      <w:rFonts w:hint="eastAsia"/>
                      <w:color w:val="000000"/>
                      <w:szCs w:val="21"/>
                      <w14:textFill>
                        <w14:solidFill>
                          <w14:srgbClr w14:val="000000"/>
                        </w14:solidFill>
                      </w14:textFill>
                      <w:highlight w:val="none"/>
                    </w:rPr>
                    <w:t>《低挥发性有机化合物含量涂料产品技术要求》</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GB/T 38597-2020）。</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5.项目物料均采用清洁能源汽车或国六汽车进行运输。</w:t>
                  </w:r>
                </w:p>
                <w:p>
                  <w:pP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w:t>
                  </w:r>
                  <w:r>
                    <w:rPr>
                      <w:rFonts w:hint="eastAsia"/>
                      <w:color w:val="000000"/>
                      <w:szCs w:val="21"/>
                      <w14:textFill>
                        <w14:solidFill>
                          <w14:srgbClr w14:val="000000"/>
                        </w14:solidFill>
                      </w14:textFill>
                      <w:lang w:val="zh-CN"/>
                      <w:highlight w:val="none"/>
                    </w:rPr>
                    <w:t>项目</w:t>
                  </w:r>
                  <w:r>
                    <w:rPr>
                      <w:rFonts w:hint="eastAsia"/>
                      <w:color w:val="000000"/>
                      <w:szCs w:val="21"/>
                      <w14:textFill>
                        <w14:solidFill>
                          <w14:srgbClr w14:val="000000"/>
                        </w14:solidFill>
                      </w14:textFill>
                      <w:highlight w:val="none"/>
                    </w:rPr>
                    <w:t>在现有车间进行生</w:t>
                  </w:r>
                  <w:r>
                    <w:rPr>
                      <w:rFonts w:eastAsia="宋体" w:hint="eastAsia"/>
                      <w:color w:val="000000"/>
                      <w:szCs w:val="21"/>
                      <w14:textFill>
                        <w14:solidFill>
                          <w14:srgbClr w14:val="000000"/>
                        </w14:solidFill>
                      </w14:textFill>
                      <w:lang w:val="zh-CN"/>
                      <w:highlight w:val="none"/>
                    </w:rPr>
                    <w:t>产，</w:t>
                  </w:r>
                  <w:r>
                    <w:rPr>
                      <w:rFonts w:eastAsia="宋体" w:hint="eastAsia"/>
                      <w:color w:val="000000"/>
                      <w:szCs w:val="21"/>
                      <w14:textFill>
                        <w14:solidFill>
                          <w14:srgbClr w14:val="000000"/>
                        </w14:solidFill>
                      </w14:textFill>
                      <w:lang w:val="en-US" w:eastAsia="zh-CN"/>
                      <w:highlight w:val="none"/>
                    </w:rPr>
                    <w:t>施工废气</w:t>
                  </w:r>
                  <w:r>
                    <w:rPr>
                      <w:rFonts w:eastAsia="宋体" w:hint="eastAsia"/>
                      <w:color w:val="000000"/>
                      <w:szCs w:val="21"/>
                      <w14:textFill>
                        <w14:solidFill>
                          <w14:srgbClr w14:val="000000"/>
                        </w14:solidFill>
                      </w14:textFill>
                      <w:lang w:val="zh-CN" w:eastAsia="zh-CN"/>
                      <w:highlight w:val="none"/>
                    </w:rPr>
                    <w:t>通过采取措施可最大限度的降低施工扬尘对周围环境的影响，随着施工期的结束，施工扬尘影响也将结束</w:t>
                  </w:r>
                  <w:r>
                    <w:rPr>
                      <w:rFonts w:eastAsia="宋体" w:hint="eastAsia"/>
                      <w:color w:val="000000"/>
                      <w:szCs w:val="21"/>
                      <w14:textFill>
                        <w14:solidFill>
                          <w14:srgbClr w14:val="000000"/>
                        </w14:solidFill>
                      </w14:textFill>
                      <w:lang w:val="zh-CN"/>
                      <w:highlight w:val="none"/>
                    </w:rPr>
                    <w:t>。</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7.项目不涉及散煤使用，不涉及秸秆、垃圾露天焚烧。</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8.项目不属于钢铁、焦化、煤电、水泥、平板玻璃、陶瓷等行业，产生的污染物经采取措施后达标排放。</w:t>
                  </w:r>
                </w:p>
                <w:p>
                  <w:pP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9.项目不涉及煤、石油焦、重油等为燃料的使用，不涉及工业炉窑使用。</w:t>
                  </w:r>
                </w:p>
              </w:tc>
              <w:tc>
                <w:tcPr>
                  <w:tcW w:w="646"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73" w:type="pct"/>
                  <w:gridSpan w:val="3"/>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环境风险防控</w:t>
                  </w:r>
                </w:p>
              </w:tc>
              <w:tc>
                <w:tcPr>
                  <w:tcW w:w="2159" w:type="pct"/>
                  <w:gridSpan w:val="2"/>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强化源头准入，落实国家重点管控新污染物清单及其禁止、限制、限排措施。对使用有毒有害化学物质或在生产过程中排放新污染物的企业，依法实施强制性清洁生产审核。强化石油化工、涂料、纺织印染、橡胶、农药、医药等行业新污染物环境风险管控。</w:t>
                  </w:r>
                </w:p>
              </w:tc>
              <w:tc>
                <w:tcPr>
                  <w:tcW w:w="1620" w:type="pct"/>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项目不涉及有毒有害化学物质使用，不属于石油化工、涂料、纺织印染、橡胶、农药、医药等行业新污染物环境风险管控，项目要求待企业取得批复后，根据要求，成立应急组织机构，定期开展应急演练。</w:t>
                  </w:r>
                </w:p>
              </w:tc>
              <w:tc>
                <w:tcPr>
                  <w:tcW w:w="646"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000" w:type="pct"/>
                  <w:gridSpan w:val="7"/>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全市土壤环境总体管控要求</w:t>
                  </w:r>
                </w:p>
              </w:tc>
            </w:tr>
            <w:tr>
              <w:trPr>
                <w:trHeight w:val="397"/>
              </w:trPr>
              <w:tc>
                <w:tcPr>
                  <w:tcW w:w="573" w:type="pct"/>
                  <w:gridSpan w:val="3"/>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属性</w:t>
                  </w:r>
                </w:p>
              </w:tc>
              <w:tc>
                <w:tcPr>
                  <w:tcW w:w="2159" w:type="pct"/>
                  <w:gridSpan w:val="2"/>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管控要求</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项目情况</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是否符合相关要求</w:t>
                  </w:r>
                </w:p>
              </w:tc>
            </w:tr>
            <w:tr>
              <w:trPr>
                <w:trHeight w:val="397"/>
              </w:trPr>
              <w:tc>
                <w:tcPr>
                  <w:tcW w:w="573" w:type="pct"/>
                  <w:gridSpan w:val="3"/>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建设用地风险管控和</w:t>
                  </w:r>
                </w:p>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修复</w:t>
                  </w:r>
                </w:p>
              </w:tc>
              <w:tc>
                <w:tcPr>
                  <w:tcW w:w="2159" w:type="pct"/>
                  <w:gridSpan w:val="2"/>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1、依法推进建设用地土壤状况调查评估。以用途变更为“一住两公”地块，以及腾退工矿企业用地为重点，依法开展土壤污染状况调查和风险评估。</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2、对土壤污染状况调查报告评审表明污染物含量超过土壤污染风险管控标准的建设用地地块，土壤污染责任人、土地使用权人应当按照国务院生态环境主管部门的规定进行土壤污染风险评估。</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3、对建设用地土壤污染风险管控和修复名录中需要实施修复的地块，土壤污染责任人应当结合土地利用总体规划和城乡规划编制修复方案，报地方人民政府生态环境主管部门备案并实施。</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4、风险管控、修复活动完成后，需要实施后期管理的，土壤污染责任人应当按照要求实施后期管理。</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5、各县（市、区）在编制国土空间等相关规划时，充分考虑建设用地土壤污染环境风险，合理确定土地用途。 </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6、严格落实建设用地土壤污染风险管控和修复名录制度。未达到土壤污染风险评估报告确定的风险管控、修复目标的地块，不得开工建设与风险管控和修复无关的项目。</w:t>
                  </w:r>
                </w:p>
              </w:tc>
              <w:tc>
                <w:tcPr>
                  <w:tcW w:w="1620" w:type="pct"/>
                  <w:tcBorders>
                    <w:left w:val="single" w:sz="4" w:space="0" w:color="auto"/>
                  </w:tcBorders>
                  <w:vAlign w:val="center"/>
                </w:tcPr>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1.项目</w:t>
                  </w:r>
                  <w:r>
                    <w:rPr>
                      <w:rFonts w:ascii="Times New Roman" w:eastAsia="宋体" w:cs="Times New Roman" w:hAnsi="Times New Roman" w:hint="eastAsia"/>
                      <w:color w:val="000000"/>
                      <w:szCs w:val="21"/>
                      <w14:textFill>
                        <w14:solidFill>
                          <w14:srgbClr w14:val="000000"/>
                        </w14:solidFill>
                      </w14:textFill>
                      <w:highlight w:val="none"/>
                    </w:rPr>
                    <w:t>位于</w:t>
                  </w:r>
                  <w:r>
                    <w:rPr>
                      <w:rFonts w:ascii="Times New Roman" w:eastAsia="宋体" w:cs="Times New Roman" w:hAnsi="Times New Roman"/>
                      <w:color w:val="000000"/>
                      <w:szCs w:val="21"/>
                      <w14:textFill>
                        <w14:solidFill>
                          <w14:srgbClr w14:val="000000"/>
                        </w14:solidFill>
                      </w14:textFill>
                      <w:highlight w:val="none"/>
                    </w:rPr>
                    <w:t>石家庄市栾城区楼底镇段同村装备制造产业园和谐街63号院内1A号</w:t>
                  </w:r>
                  <w:r>
                    <w:rPr>
                      <w:rFonts w:ascii="Times New Roman" w:eastAsia="宋体" w:cs="Times New Roman" w:hAnsi="Times New Roman" w:hint="eastAsia"/>
                      <w:color w:val="000000"/>
                      <w:szCs w:val="21"/>
                      <w14:textFill>
                        <w14:solidFill>
                          <w14:srgbClr w14:val="000000"/>
                        </w14:solidFill>
                      </w14:textFill>
                      <w:highlight w:val="none"/>
                    </w:rPr>
                    <w:t>，不涉及土地用途变更</w:t>
                  </w:r>
                  <w:r>
                    <w:rPr>
                      <w:rFonts w:hint="eastAsia"/>
                      <w:color w:val="000000"/>
                      <w:szCs w:val="21"/>
                      <w14:textFill>
                        <w14:solidFill>
                          <w14:srgbClr w14:val="000000"/>
                        </w14:solidFill>
                      </w14:textFill>
                      <w:highlight w:val="none"/>
                    </w:rPr>
                    <w:t>情况，不涉及土壤环境状况调查评估。同时，项目采取分区防渗措施，厂区道路硬化，项目固废合理处置，正常生产情况下，项目对厂区及附近土壤环境的影响较小。</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2.项目不涉及土地用途变更情况，不涉及土壤环境状况调查评估。</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3.项目不涉及土壤环境状况调查评估，不涉及土壤污染风险管控和修复名录中需要实施修复的地块。</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4.项目不涉及需要实施修复的地块。</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5.项目在现有车间内建设，不属于非法占地。</w:t>
                  </w:r>
                </w:p>
                <w:p>
                  <w:pP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6.项目不涉及需要实施修复的地块。</w:t>
                  </w:r>
                </w:p>
              </w:tc>
              <w:tc>
                <w:tcPr>
                  <w:tcW w:w="646"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000" w:type="pct"/>
                  <w:gridSpan w:val="7"/>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全市自然资源总体管控要求</w:t>
                  </w:r>
                </w:p>
              </w:tc>
            </w:tr>
            <w:tr>
              <w:trPr>
                <w:trHeight w:val="397"/>
              </w:trPr>
              <w:tc>
                <w:tcPr>
                  <w:tcW w:w="469" w:type="pct"/>
                  <w:gridSpan w:val="2"/>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要素</w:t>
                  </w:r>
                </w:p>
              </w:tc>
              <w:tc>
                <w:tcPr>
                  <w:tcW w:w="570" w:type="pct"/>
                  <w:gridSpan w:val="2"/>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管控类型</w:t>
                  </w:r>
                </w:p>
              </w:tc>
              <w:tc>
                <w:tcPr>
                  <w:tcW w:w="1693"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管控要求</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项目情况</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是否符合相关要求</w:t>
                  </w:r>
                </w:p>
              </w:tc>
            </w:tr>
            <w:tr>
              <w:trPr>
                <w:trHeight w:val="397"/>
              </w:trPr>
              <w:tc>
                <w:tcPr>
                  <w:tcW w:w="469" w:type="pct"/>
                  <w:gridSpan w:val="2"/>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水资源</w:t>
                  </w:r>
                </w:p>
              </w:tc>
              <w:tc>
                <w:tcPr>
                  <w:tcW w:w="570" w:type="pct"/>
                  <w:gridSpan w:val="2"/>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一般管控区</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1、严格执行“最严格水资源管理制度”确定的用水总量控制指标，加强水资源取水论证，严格水资源总量考核管理，同时全面推进节水型社会建设，提高用水效率。</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地下水开采重点管控区外的地下水超采区按照《华北地区地下水超采综合治理行动方案》、《河北省人民政府关于公布地下水超采区和禁止开采区、限制开采区范围的通知》及《关于地下水超采综合治理实施意见》进行管控。</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项目用水</w:t>
                  </w:r>
                  <w:r>
                    <w:rPr>
                      <w:rFonts w:ascii="Times New Roman" w:cs="Times New Roman" w:hAnsi="Times New Roman"/>
                      <w:b w:val="0"/>
                      <w:bCs w:val="0"/>
                      <w:color w:val="000000"/>
                      <w14:textFill>
                        <w14:solidFill>
                          <w14:srgbClr w14:val="000000"/>
                        </w14:solidFill>
                      </w14:textFill>
                      <w:highlight w:val="none"/>
                    </w:rPr>
                    <w:t>由园区供水管网供给</w:t>
                  </w:r>
                  <w:r>
                    <w:rPr>
                      <w:rFonts w:hint="eastAsia"/>
                      <w:color w:val="000000"/>
                      <w:szCs w:val="21"/>
                      <w14:textFill>
                        <w14:solidFill>
                          <w14:srgbClr w14:val="000000"/>
                        </w14:solidFill>
                      </w14:textFill>
                      <w:highlight w:val="none"/>
                    </w:rPr>
                    <w:t>，不开采地下水。</w:t>
                  </w:r>
                </w:p>
              </w:tc>
              <w:tc>
                <w:tcPr>
                  <w:tcW w:w="646"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469" w:type="pct"/>
                  <w:gridSpan w:val="2"/>
                  <w:vMerge w:val="restart"/>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能源</w:t>
                  </w:r>
                </w:p>
              </w:tc>
              <w:tc>
                <w:tcPr>
                  <w:tcW w:w="570" w:type="pct"/>
                  <w:gridSpan w:val="2"/>
                  <w:tcBorders>
                    <w:left w:val="single" w:sz="4" w:space="0" w:color="auto"/>
                  </w:tcBorders>
                  <w:vAlign w:val="center"/>
                </w:tcPr>
                <w:p>
                  <w:pPr>
                    <w:widowControl/>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高污染燃料禁燃区</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1、禁燃区内不得新建、改建、扩建燃烧煤炭、重油、渣油等高污染燃料的设施；现有燃烧高污染燃料的设施，应当限期改用清洁能源；未改用清洁能源替代的高污染燃料设施，应当配套建设先进工艺的脱硫、</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脱硝、除尘装置或者采取其他措施，控制二氧化硫、氮氧化物和烟尘等排放；仍未达到大气污染物排放标准的，应当停止使用。</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2、禁燃区内禁止销售、使用高污染燃料。</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3、禁燃区内禁止原煤散烧。</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4、其他平原县和山区县执行县级政府确定的禁燃区范围和管理要求。</w:t>
                  </w:r>
                </w:p>
              </w:tc>
              <w:tc>
                <w:tcPr>
                  <w:tcW w:w="1620" w:type="pct"/>
                  <w:tcBorders>
                    <w:left w:val="single" w:sz="4" w:space="0" w:color="auto"/>
                  </w:tcBorders>
                  <w:vAlign w:val="center"/>
                </w:tcPr>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1.项目采用电能，不涉及煤炭、重油、渣油等高污染燃料的使用。2.项目不涉及高污染燃料销售、使用；3.项目不涉及原煤散烧；4.项目采用电能，满足禁燃区范围和管理要求。</w:t>
                  </w:r>
                </w:p>
              </w:tc>
              <w:tc>
                <w:tcPr>
                  <w:tcW w:w="646"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469" w:type="pct"/>
                  <w:gridSpan w:val="2"/>
                  <w:vMerge/>
                  <w:vAlign w:val="center"/>
                </w:tcPr>
                <w:p/>
              </w:tc>
              <w:tc>
                <w:tcPr>
                  <w:tcW w:w="570" w:type="pct"/>
                  <w:gridSpan w:val="2"/>
                  <w:tcBorders>
                    <w:left w:val="single" w:sz="4" w:space="0" w:color="auto"/>
                  </w:tcBorders>
                  <w:vAlign w:val="center"/>
                </w:tcPr>
                <w:p>
                  <w:pPr>
                    <w:widowControl/>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一般管控区</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强化能源消费约束，严格实施能源消费总量和强度“双控”。从工艺技术、主要用能设备、节能措施等方面切实加强项目单耗先进性审查，新建高能耗项目单位产品（产值）能耗达到国际先进水平，用能设备达到国家一级能效标准。</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2、以工业、建筑和交通运输领域为重点，深入推进技术节能和管理节能。推进农业和农村节能，强化商用和民用节能，实施公共机构节能。完善节能措施引导，完善峰谷电价、阶梯气价等价格政策等。</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3、控制煤炭消费总量，加快产业结构向高新高端产业转变，推进钢铁、水泥等重点行业去产能。大力实施散煤替代。</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深入推进煤炭清洁高效利用，扩大清洁能源利用。加强煤炭质量监管，严格落实省、市燃煤质量标准，全市禁止生产、销售灰分劣质煤。严厉打击销售使用劣质煤行为。燃煤发电企业使用的煤炭要符合河北省《工业和民用燃料煤》标准。</w:t>
                  </w:r>
                </w:p>
              </w:tc>
              <w:tc>
                <w:tcPr>
                  <w:tcW w:w="1620"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项目生产采用电</w:t>
                  </w:r>
                  <w:r>
                    <w:rPr>
                      <w:rFonts w:hint="eastAsia"/>
                      <w:color w:val="000000"/>
                      <w:szCs w:val="21"/>
                      <w14:textFill>
                        <w14:solidFill>
                          <w14:srgbClr w14:val="000000"/>
                        </w14:solidFill>
                      </w14:textFill>
                      <w:lang w:val="en-US" w:eastAsia="zh-CN"/>
                      <w:highlight w:val="none"/>
                    </w:rPr>
                    <w:t>能</w:t>
                  </w:r>
                  <w:r>
                    <w:rPr>
                      <w:rFonts w:hint="eastAsia"/>
                      <w:color w:val="000000"/>
                      <w:szCs w:val="21"/>
                      <w14:textFill>
                        <w14:solidFill>
                          <w14:srgbClr w14:val="000000"/>
                        </w14:solidFill>
                      </w14:textFill>
                      <w:highlight w:val="none"/>
                    </w:rPr>
                    <w:t>，职工日常办公供暖由空调提供，不涉及</w:t>
                  </w:r>
                  <w:r>
                    <w:rPr>
                      <w:color w:val="000000"/>
                      <w:szCs w:val="21"/>
                      <w14:textFill>
                        <w14:solidFill>
                          <w14:srgbClr w14:val="000000"/>
                        </w14:solidFill>
                      </w14:textFill>
                      <w:highlight w:val="none"/>
                    </w:rPr>
                    <w:t>煤炭使用情况</w:t>
                  </w:r>
                  <w:r>
                    <w:rPr>
                      <w:rStyle w:val="82"/>
                      <w:rFonts w:ascii="Times New Roman" w:hAnsi="Times New Roman"/>
                      <w:color w:val="000000"/>
                      <w:sz w:val="21"/>
                      <w:szCs w:val="21"/>
                      <w14:textFill>
                        <w14:solidFill>
                          <w14:srgbClr w14:val="000000"/>
                        </w14:solidFill>
                      </w14:textFill>
                      <w:highlight w:val="none"/>
                    </w:rPr>
                    <w:t>。</w:t>
                  </w:r>
                </w:p>
              </w:tc>
              <w:tc>
                <w:tcPr>
                  <w:tcW w:w="646"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5000" w:type="pct"/>
                  <w:gridSpan w:val="7"/>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全市产业布局总体管控要求</w:t>
                  </w:r>
                </w:p>
              </w:tc>
            </w:tr>
            <w:tr>
              <w:trPr>
                <w:trHeight w:val="397"/>
              </w:trPr>
              <w:tc>
                <w:tcPr>
                  <w:tcW w:w="1039" w:type="pct"/>
                  <w:gridSpan w:val="4"/>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分类</w:t>
                  </w:r>
                </w:p>
              </w:tc>
              <w:tc>
                <w:tcPr>
                  <w:tcW w:w="1693"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管控要求</w:t>
                  </w:r>
                </w:p>
              </w:tc>
              <w:tc>
                <w:tcPr>
                  <w:tcW w:w="1620"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项目情况</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是否符合相关要求</w:t>
                  </w:r>
                </w:p>
              </w:tc>
            </w:tr>
            <w:tr>
              <w:trPr>
                <w:trHeight w:val="397"/>
              </w:trPr>
              <w:tc>
                <w:tcPr>
                  <w:tcW w:w="1039" w:type="pct"/>
                  <w:gridSpan w:val="4"/>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产业总体布局要求</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1、严格建设项目环境准入，新、改、扩建项目的环境影响评价应满足区域、规划环评要求。</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2、新建、改建、扩建用煤项目，应当实行煤炭的等量或者减量替代。</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3、严格执行国家《产业结构调整指导目录》、《市场准入负面清单》以及《河北省禁止投资的产业目录》中准入要求。</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4、严格控制《环境保护综合名录》中“高污染、高环境风险”产品加工项目，城市工业企业退城搬迁改造及产能置换项目除外。</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5、新建项目一律不得违规占用河库管理范围。</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6、以石化、化工、涂装、医药、包装印刷、油品储运销等行业领域为重点，安全高效推进挥发性有机物</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VOCs</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综合治理，实施原辅材料和产品源头替代、无组织排放和末端深度治理等提升改造工程。</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7、锅炉大气污染物排放控制要求、污染物监测要求、达标判定要求按照河北省地标《锅炉大气污染物排放标准》（DB13/5161-2020）执行。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8、禁止在居民区和学校、医院、疗养院、养老院等单位周边新建、改建、扩建有色金属冶炼、石油加工、焦化、化工、电镀、制革等可能造成土壤污染的建设项目。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9、在地下水超采区控制高耗水产业发展。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10、涉重金属重点行业企业“十四五”期间依法依规至少开展一轮强制性清洁生产审核，到2025年底，涉重金属重点行业企业基本达到国内清洁生产先进水平。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11、按照《关于进一步加强塑料污染治理的实施方案》要求，石家庄城市建成区和重点领域禁止、限制部分塑料制品的生产、销售和使用。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12、实施制造业绿色改造重点专项，开展制造业绿色发展示范工程，推进生物医药、化工、钢铁等行业工艺技术装备绿色化改造。鼓励企业实施绿色战略、绿色标准、绿色管理和绿色生产，推行“互联网+绿色制造”模式，开发绿色产品，建设绿色工厂，打造绿色供应链，构建绿色制造体系。大力发展节能环保、清洁生产和清洁能源产业。在钢铁、火电、水泥、化工等重点行业推广低碳节能技术改造，探索开展碳捕集、利用与封存试验示范，控制工业领域温室气体排放。加快构建绿色低碳的综合交通运输体系，实施一批绿色公路、绿色机场等示范工程。全面推行清洁生产，推进钢铁、石化、建材、纺织、食品等重点行业强制性清洁生产审核。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13、新建、改建、扩建“两高”项目须符合生态环境保护法律法规和相关法定规划，满足重点污染物排放总量控制、碳排放达峰目标、生态环境准入清单、相关规划环评和相应行业建设项目环境准入条件、环评文件审批原则要求。新增主要污染物排放量的“两高”项目，严格落实生态环境部《关于加强重点行业建设项目区域削减措施监督管理的通知要求》，提出有效区域削减方案，主要污染物实行区域倍量削减，规范削减措施来源，强化建设单位、出让减排量排污单位和地方政府责任，确保落实区域削减措施。 </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14、省级人民政府及其有关部门批准设立的经济技术开发区、高新技术产业开发区、旅游度假区等产业园区及市级人民政府批准设立的各类产业园区，在编制开发建设有关规划时，应依法开展规划环评工作，编制环境影响报告书。涉及“一区多园”的产业园区，应整体开展规划环境影响评价（跟踪评价）工作，实现规划环评“一本制”。</w:t>
                  </w:r>
                </w:p>
              </w:tc>
              <w:tc>
                <w:tcPr>
                  <w:tcW w:w="1620" w:type="pct"/>
                  <w:tcBorders>
                    <w:left w:val="single" w:sz="4" w:space="0" w:color="auto"/>
                  </w:tcBorders>
                  <w:vAlign w:val="center"/>
                </w:tcPr>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1.项目不属于《市场准入负面清单（2025年版）》中的禁止类项目</w:t>
                  </w:r>
                  <w:r>
                    <w:rPr>
                      <w:rFonts w:hint="eastAsia"/>
                      <w:color w:val="000000"/>
                      <w14:textFill>
                        <w14:solidFill>
                          <w14:srgbClr w14:val="000000"/>
                        </w14:solidFill>
                      </w14:textFill>
                      <w:highlight w:val="none"/>
                    </w:rPr>
                    <w:t>，</w:t>
                  </w:r>
                  <w:r>
                    <w:rPr>
                      <w:rFonts w:hint="eastAsia"/>
                      <w:color w:val="000000"/>
                      <w:szCs w:val="21"/>
                      <w14:textFill>
                        <w14:solidFill>
                          <w14:srgbClr w14:val="000000"/>
                        </w14:solidFill>
                      </w14:textFill>
                      <w:highlight w:val="none"/>
                    </w:rPr>
                    <w:t>为允许建设项目。</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2.项目不涉及煤炭的使用。</w:t>
                  </w:r>
                </w:p>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3.项目不属于《市场准入负面清单（2025年版）》中的禁止类项目，符合相关要求。</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4.项目不属于“高污染、高环境风险”产品加工项目，不属于城市工业企业。</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5.项目不占用河库管理范围。</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6.项目不属于石化、化工、涂装、医药、包装印刷、油品储运销等行业。</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7.项目不涉及锅炉使用。</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8.</w:t>
                  </w:r>
                  <w:r>
                    <w:rPr>
                      <w:rFonts w:hint="eastAsia"/>
                      <w:color w:val="000000"/>
                      <w:szCs w:val="21"/>
                      <w14:textFill>
                        <w14:solidFill>
                          <w14:srgbClr w14:val="000000"/>
                        </w14:solidFill>
                      </w14:textFill>
                      <w:lang w:eastAsia="zh-CN"/>
                      <w:highlight w:val="none"/>
                    </w:rPr>
                    <w:t>距离项目最近的敏感点为东侧130m的段同村</w:t>
                  </w:r>
                  <w:r>
                    <w:rPr>
                      <w:rFonts w:hint="eastAsia"/>
                      <w:color w:val="000000"/>
                      <w:szCs w:val="21"/>
                      <w14:textFill>
                        <w14:solidFill>
                          <w14:srgbClr w14:val="000000"/>
                        </w14:solidFill>
                      </w14:textFill>
                      <w:highlight w:val="none"/>
                    </w:rPr>
                    <w:t>，项目采取分区防渗，不属于有色金属冶炼、石油加工、焦化、化工、电镀、制革等可能造成土壤污染的建设项目。</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9.项目用水</w:t>
                  </w:r>
                  <w:r>
                    <w:rPr>
                      <w:rFonts w:ascii="Times New Roman" w:cs="Times New Roman" w:hAnsi="Times New Roman"/>
                      <w:b w:val="0"/>
                      <w:bCs w:val="0"/>
                      <w:color w:val="000000"/>
                      <w14:textFill>
                        <w14:solidFill>
                          <w14:srgbClr w14:val="000000"/>
                        </w14:solidFill>
                      </w14:textFill>
                      <w:highlight w:val="none"/>
                    </w:rPr>
                    <w:t>由园区供水管网供给</w:t>
                  </w:r>
                  <w:r>
                    <w:rPr>
                      <w:rFonts w:hint="eastAsia"/>
                      <w:color w:val="000000"/>
                      <w:szCs w:val="21"/>
                      <w14:textFill>
                        <w14:solidFill>
                          <w14:srgbClr w14:val="000000"/>
                        </w14:solidFill>
                      </w14:textFill>
                      <w:highlight w:val="none"/>
                    </w:rPr>
                    <w:t>，不开采地下水。</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10.项目不涉及重金属。</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11.项目不属于禁止、限制部分塑料制品的生产、销售和使用。</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12.项目生产均在密闭车间内，实现绿色管理和绿色生产。</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13.项目不属于两高项目。</w:t>
                  </w:r>
                </w:p>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14.项目不属于产业园区项目，根据要求，依法进行环评编制工作。</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r>
              <w:trPr>
                <w:trHeight w:val="397"/>
              </w:trPr>
              <w:tc>
                <w:tcPr>
                  <w:tcW w:w="1039" w:type="pct"/>
                  <w:gridSpan w:val="4"/>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项目入园准入要求</w:t>
                  </w:r>
                </w:p>
              </w:tc>
              <w:tc>
                <w:tcPr>
                  <w:tcW w:w="1693"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县级以下原则不再建设新的园区，造纸、焦化、氮肥、有色金属、印染、原料药制造、皮革、农药、电镀、钢铁、石灰、平板玻璃、石化、化工等高污染工业项目必须入园进区。被认定为重点监控点的化工企业，可按照《河北省人民政府办公厅关于印发河北省化工重点监控点认定办法的通知》（冀政办字〔2021〕122号）相关要求执行。</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2、加强园区规划及环评时效性。现有县市级工业区在遵从规划、规划环评及跟踪评价的要求前提下，严格遵循全省、地市及对应单元生态环境准入要求。</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3、对新设立或扩区未开展规划环评的园区，规划定位、范围、布局、结构、规模等发生调整未开展规划环评调整的以及规划实施已超过5年未进行规划环境影响跟踪评价的园区，督促园区管委会抓紧整改。</w:t>
                  </w:r>
                </w:p>
                <w:p>
                  <w:pPr>
                    <w:adjustRightInd w:val="0"/>
                    <w:snapToGrid w:val="0"/>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4、各级行政审批部门应把规划环评结论及审查意见的符合性作为入园建设项目环评审批的重要依据。严格落实产业园区规划环评对项目环评的指导要求，规划环评提出需要深入论证的，在项目环评审批阶段应重点把关。按要求可以简化内容的项目环评，不再增加相关环评内容要求。</w:t>
                  </w:r>
                </w:p>
              </w:tc>
              <w:tc>
                <w:tcPr>
                  <w:tcW w:w="1620" w:type="pct"/>
                  <w:tcBorders>
                    <w:left w:val="single" w:sz="4" w:space="0" w:color="auto"/>
                  </w:tcBorders>
                  <w:vAlign w:val="center"/>
                </w:tcPr>
                <w:p>
                  <w:pPr>
                    <w:adjustRightInd w:val="0"/>
                    <w:snapToGrid w:val="0"/>
                    <w:rPr>
                      <w:color w:val="000000"/>
                      <w14:textFill>
                        <w14:solidFill>
                          <w14:srgbClr w14:val="000000"/>
                        </w14:solidFill>
                      </w14:textFill>
                      <w:highlight w:val="none"/>
                    </w:rPr>
                  </w:pPr>
                  <w:r>
                    <w:rPr>
                      <w:rFonts w:hint="eastAsia"/>
                      <w:color w:val="000000"/>
                      <w:szCs w:val="21"/>
                      <w14:textFill>
                        <w14:solidFill>
                          <w14:srgbClr w14:val="000000"/>
                        </w14:solidFill>
                      </w14:textFill>
                      <w:highlight w:val="none"/>
                    </w:rPr>
                    <w:t>项目不属于高污染工业必须入园项目。</w:t>
                  </w:r>
                </w:p>
              </w:tc>
              <w:tc>
                <w:tcPr>
                  <w:tcW w:w="646" w:type="pct"/>
                  <w:tcBorders>
                    <w:left w:val="single" w:sz="4" w:space="0" w:color="auto"/>
                  </w:tcBorders>
                  <w:vAlign w:val="center"/>
                </w:tcPr>
                <w:p>
                  <w:pPr>
                    <w:adjustRightInd w:val="0"/>
                    <w:snapToGri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是</w:t>
                  </w:r>
                </w:p>
              </w:tc>
            </w:tr>
          </w:tbl>
          <w:p>
            <w:pPr>
              <w:ind w:firstLineChars="200" w:firstLine="480"/>
              <w:jc w:val="center"/>
              <w:rPr>
                <w:rFonts w:hint="eastAsia"/>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表1-</w:t>
            </w:r>
            <w:r>
              <w:rPr>
                <w:rFonts w:hint="eastAsia"/>
                <w:b/>
                <w:bCs/>
                <w:color w:val="000000"/>
                <w:sz w:val="24"/>
                <w14:textFill>
                  <w14:solidFill>
                    <w14:srgbClr w14:val="000000"/>
                  </w14:solidFill>
                </w14:textFill>
                <w:lang w:val="en-US" w:eastAsia="zh-CN"/>
                <w:highlight w:val="none"/>
              </w:rPr>
              <w:t>8</w:t>
            </w:r>
            <w:r>
              <w:rPr>
                <w:rFonts w:hint="eastAsia"/>
                <w:b/>
                <w:bCs/>
                <w:color w:val="000000"/>
                <w:sz w:val="24"/>
                <w14:textFill>
                  <w14:solidFill>
                    <w14:srgbClr w14:val="000000"/>
                  </w14:solidFill>
                </w14:textFill>
                <w:highlight w:val="none"/>
              </w:rPr>
              <w:t xml:space="preserve">  栾城区生态环境准入清单</w:t>
            </w:r>
          </w:p>
          <w:tbl>
            <w:tblPr>
              <w:jc w:val="left"/>
              <w:tblInd w:w="0" w:type="dxa"/>
              <w:tblW w:w="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08"/>
              <w:gridCol w:w="349"/>
              <w:gridCol w:w="740"/>
              <w:gridCol w:w="567"/>
              <w:gridCol w:w="2476"/>
              <w:gridCol w:w="2134"/>
              <w:gridCol w:w="618"/>
            </w:tblGrid>
            <w:tr>
              <w:trPr>
                <w:trHeight w:val="340"/>
              </w:trPr>
              <w:tc>
                <w:tcPr>
                  <w:tcW w:w="708" w:type="dxa"/>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县（市、区）</w:t>
                  </w:r>
                </w:p>
              </w:tc>
              <w:tc>
                <w:tcPr>
                  <w:tcW w:w="349" w:type="dxa"/>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单元</w:t>
                  </w:r>
                </w:p>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类别</w:t>
                  </w:r>
                </w:p>
              </w:tc>
              <w:tc>
                <w:tcPr>
                  <w:tcW w:w="740" w:type="dxa"/>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环境要素要求</w:t>
                  </w:r>
                </w:p>
              </w:tc>
              <w:tc>
                <w:tcPr>
                  <w:tcW w:w="567" w:type="dxa"/>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维度</w:t>
                  </w:r>
                </w:p>
              </w:tc>
              <w:tc>
                <w:tcPr>
                  <w:tcW w:w="2476" w:type="dxa"/>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管控措施</w:t>
                  </w:r>
                </w:p>
              </w:tc>
              <w:tc>
                <w:tcPr>
                  <w:tcW w:w="2134" w:type="dxa"/>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项目情况</w:t>
                  </w:r>
                </w:p>
              </w:tc>
              <w:tc>
                <w:tcPr>
                  <w:tcW w:w="618" w:type="dxa"/>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是否符合相关要求</w:t>
                  </w:r>
                </w:p>
              </w:tc>
            </w:tr>
            <w:tr>
              <w:trPr>
                <w:trHeight w:val="340"/>
              </w:trPr>
              <w:tc>
                <w:tcPr>
                  <w:tcW w:w="708" w:type="dxa"/>
                  <w:vMerge w:val="restart"/>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栾城区</w:t>
                  </w:r>
                </w:p>
              </w:tc>
              <w:tc>
                <w:tcPr>
                  <w:tcW w:w="349" w:type="dxa"/>
                  <w:vMerge w:val="restart"/>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重点管控单元8</w:t>
                  </w:r>
                </w:p>
              </w:tc>
              <w:tc>
                <w:tcPr>
                  <w:tcW w:w="740" w:type="dxa"/>
                  <w:vMerge w:val="restart"/>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大气环境高排放重点管控区水环境工业污染重点管控区、河北石家庄装备制造产业园、高污染燃料禁燃区</w:t>
                  </w:r>
                </w:p>
              </w:tc>
              <w:tc>
                <w:tcPr>
                  <w:tcW w:w="567"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空间布局约束</w:t>
                  </w:r>
                </w:p>
              </w:tc>
              <w:tc>
                <w:tcPr>
                  <w:tcW w:w="2476" w:type="dxa"/>
                  <w:tcBorders>
                    <w:left w:val="single" w:sz="4" w:space="0" w:color="auto"/>
                  </w:tcBorders>
                  <w:vAlign w:val="center"/>
                </w:tcPr>
                <w:p>
                  <w:pPr>
                    <w:adjustRightInd w:val="0"/>
                    <w:snapToGrid w:val="0"/>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1、严格落实国家、河北省以及石家庄市最新产业目录准入要求。</w:t>
                  </w:r>
                </w:p>
                <w:p>
                  <w:pPr>
                    <w:adjustRightInd w:val="0"/>
                    <w:snapToGrid w:val="0"/>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2、严格落实最新规划环评及其审查意见制定的环境准入要求。</w:t>
                  </w:r>
                </w:p>
              </w:tc>
              <w:tc>
                <w:tcPr>
                  <w:tcW w:w="2134" w:type="dxa"/>
                  <w:tcBorders>
                    <w:left w:val="single" w:sz="4" w:space="0" w:color="auto"/>
                  </w:tcBorders>
                  <w:vAlign w:val="center"/>
                </w:tcPr>
                <w:p>
                  <w:pPr>
                    <w:pStyle w:val="68"/>
                    <w:tabs>
                      <w:tab w:val="left" w:pos="0"/>
                      <w:tab w:val="left" w:pos="360"/>
                      <w:tab w:val="left" w:pos="900"/>
                    </w:tabs>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项目符合国家产业政策；</w:t>
                  </w:r>
                </w:p>
              </w:tc>
              <w:tc>
                <w:tcPr>
                  <w:tcW w:w="618"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符合</w:t>
                  </w:r>
                </w:p>
              </w:tc>
            </w:tr>
            <w:tr>
              <w:trPr>
                <w:trHeight w:val="340"/>
              </w:trPr>
              <w:tc>
                <w:tcPr>
                  <w:tcW w:w="708" w:type="dxa"/>
                  <w:vMerge/>
                  <w:vAlign w:val="center"/>
                </w:tcPr>
                <w:p/>
              </w:tc>
              <w:tc>
                <w:tcPr>
                  <w:tcW w:w="349" w:type="dxa"/>
                  <w:vMerge/>
                  <w:tcBorders>
                    <w:left w:val="single" w:sz="4" w:space="0" w:color="auto"/>
                  </w:tcBorders>
                  <w:vAlign w:val="center"/>
                </w:tcPr>
                <w:p/>
              </w:tc>
              <w:tc>
                <w:tcPr>
                  <w:tcW w:w="740" w:type="dxa"/>
                  <w:vMerge/>
                  <w:tcBorders>
                    <w:left w:val="single" w:sz="4" w:space="0" w:color="auto"/>
                  </w:tcBorders>
                  <w:vAlign w:val="center"/>
                </w:tcPr>
                <w:p/>
              </w:tc>
              <w:tc>
                <w:tcPr>
                  <w:tcW w:w="567"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污染物排放管控</w:t>
                  </w:r>
                </w:p>
              </w:tc>
              <w:tc>
                <w:tcPr>
                  <w:tcW w:w="2476" w:type="dxa"/>
                  <w:tcBorders>
                    <w:left w:val="single" w:sz="4" w:space="0" w:color="auto"/>
                  </w:tcBorders>
                  <w:vAlign w:val="center"/>
                </w:tcPr>
                <w:p>
                  <w:pPr>
                    <w:adjustRightInd w:val="0"/>
                    <w:snapToGrid w:val="0"/>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1、新（改、扩）建向环境水体直接排放污水的排污单位执行《子牙河流域水污染物排放标准》（DB13/2796-2018）排放限值。2、落实《关于加强重点行业建设项目区域削减措施监督管理的通知》环办环评〔2020〕36号的要求。3、建材（含水泥、玻璃、陶瓷、石灰）、化工、铸造等行业企业料堆场按照河北省《煤场、料场、渣场扬尘污染控制技术规范》（DB13/T2352-2016）地方标准存储要求，实现规范管理。4、深入开展质量提升行动，在印染、化工等行业，依法实施强制性清洁生产审核。</w:t>
                  </w:r>
                </w:p>
              </w:tc>
              <w:tc>
                <w:tcPr>
                  <w:tcW w:w="2134" w:type="dxa"/>
                  <w:tcBorders>
                    <w:left w:val="single" w:sz="4" w:space="0" w:color="auto"/>
                  </w:tcBorders>
                  <w:vAlign w:val="center"/>
                </w:tcPr>
                <w:p>
                  <w:pPr>
                    <w:pStyle w:val="68"/>
                    <w:tabs>
                      <w:tab w:val="left" w:pos="0"/>
                      <w:tab w:val="left" w:pos="360"/>
                      <w:tab w:val="left" w:pos="900"/>
                    </w:tabs>
                    <w:jc w:val="both"/>
                    <w:rPr>
                      <w:rFonts w:ascii="Times New Roman" w:eastAsia="Segoe UI"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color w:val="000000"/>
                      <w:szCs w:val="21"/>
                      <w14:textFill>
                        <w14:solidFill>
                          <w14:srgbClr w14:val="000000"/>
                        </w14:solidFill>
                      </w14:textFill>
                      <w:highlight w:val="none"/>
                    </w:rPr>
                    <w:t>1、</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Times New Roman" w:eastAsia="Segoe UI"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污水排放执行《污水综合排放标准》（GB8978-1996）表4三级标准及石家庄市栾城区污水处理中心（绿源污水处理厂）进水水质要求。</w:t>
                  </w:r>
                </w:p>
                <w:p>
                  <w:pPr>
                    <w:pStyle w:val="68"/>
                    <w:tabs>
                      <w:tab w:val="left" w:pos="0"/>
                      <w:tab w:val="left" w:pos="360"/>
                      <w:tab w:val="left" w:pos="900"/>
                    </w:tabs>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2、</w:t>
                  </w:r>
                  <w:r>
                    <w:rPr>
                      <w:rFonts w:ascii="Times New Roman" w:cs="Times New Roman" w:hAnsi="Times New Roman"/>
                      <w:color w:val="000000"/>
                      <w:szCs w:val="21"/>
                      <w14:textFill>
                        <w14:solidFill>
                          <w14:srgbClr w14:val="000000"/>
                        </w14:solidFill>
                      </w14:textFill>
                      <w:highlight w:val="none"/>
                    </w:rPr>
                    <w:t>项目不属于</w:t>
                  </w:r>
                  <w:r>
                    <w:rPr>
                      <w:rFonts w:ascii="Times New Roman" w:cs="Times New Roman" w:hAnsi="Times New Roman"/>
                      <w:color w:val="000000"/>
                      <w14:textFill>
                        <w14:solidFill>
                          <w14:srgbClr w14:val="000000"/>
                        </w14:solidFill>
                      </w14:textFill>
                      <w:highlight w:val="none"/>
                    </w:rPr>
                    <w:t>环办环评〔2020〕36号中所列项目；</w:t>
                  </w:r>
                </w:p>
                <w:p>
                  <w:pPr>
                    <w:pStyle w:val="68"/>
                    <w:tabs>
                      <w:tab w:val="left" w:pos="0"/>
                      <w:tab w:val="left" w:pos="360"/>
                      <w:tab w:val="left" w:pos="900"/>
                    </w:tabs>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3、</w:t>
                  </w:r>
                  <w:r>
                    <w:rPr>
                      <w:rFonts w:ascii="Times New Roman" w:cs="Times New Roman" w:hAnsi="Times New Roman"/>
                      <w:color w:val="000000"/>
                      <w:szCs w:val="21"/>
                      <w14:textFill>
                        <w14:solidFill>
                          <w14:srgbClr w14:val="000000"/>
                        </w14:solidFill>
                      </w14:textFill>
                      <w:highlight w:val="none"/>
                    </w:rPr>
                    <w:t>项目不涉及</w:t>
                  </w:r>
                  <w:r>
                    <w:rPr>
                      <w:rFonts w:ascii="Times New Roman" w:cs="Times New Roman" w:hAnsi="Times New Roman"/>
                      <w:color w:val="000000"/>
                      <w14:textFill>
                        <w14:solidFill>
                          <w14:srgbClr w14:val="000000"/>
                        </w14:solidFill>
                      </w14:textFill>
                      <w:highlight w:val="none"/>
                    </w:rPr>
                    <w:t>料堆场；</w:t>
                  </w:r>
                </w:p>
                <w:p>
                  <w:pPr>
                    <w:pStyle w:val="68"/>
                    <w:tabs>
                      <w:tab w:val="left" w:pos="0"/>
                      <w:tab w:val="left" w:pos="360"/>
                      <w:tab w:val="left" w:pos="900"/>
                    </w:tabs>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4、</w:t>
                  </w:r>
                  <w:r>
                    <w:rPr>
                      <w:rFonts w:ascii="Times New Roman" w:cs="Times New Roman" w:hAnsi="Times New Roman"/>
                      <w:color w:val="000000"/>
                      <w:szCs w:val="21"/>
                      <w14:textFill>
                        <w14:solidFill>
                          <w14:srgbClr w14:val="000000"/>
                        </w14:solidFill>
                      </w14:textFill>
                      <w:highlight w:val="none"/>
                    </w:rPr>
                    <w:t>项目不属于</w:t>
                  </w:r>
                  <w:r>
                    <w:rPr>
                      <w:rFonts w:ascii="Times New Roman" w:cs="Times New Roman" w:hAnsi="Times New Roman"/>
                      <w:color w:val="000000"/>
                      <w14:textFill>
                        <w14:solidFill>
                          <w14:srgbClr w14:val="000000"/>
                        </w14:solidFill>
                      </w14:textFill>
                      <w:highlight w:val="none"/>
                    </w:rPr>
                    <w:t>印染、化工行业。</w:t>
                  </w:r>
                </w:p>
              </w:tc>
              <w:tc>
                <w:tcPr>
                  <w:tcW w:w="618"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符合</w:t>
                  </w:r>
                </w:p>
              </w:tc>
            </w:tr>
            <w:tr>
              <w:trPr>
                <w:trHeight w:val="340"/>
              </w:trPr>
              <w:tc>
                <w:tcPr>
                  <w:tcW w:w="708" w:type="dxa"/>
                  <w:vMerge/>
                  <w:vAlign w:val="center"/>
                </w:tcPr>
                <w:p/>
              </w:tc>
              <w:tc>
                <w:tcPr>
                  <w:tcW w:w="349" w:type="dxa"/>
                  <w:vMerge/>
                  <w:tcBorders>
                    <w:left w:val="single" w:sz="4" w:space="0" w:color="auto"/>
                  </w:tcBorders>
                  <w:vAlign w:val="center"/>
                </w:tcPr>
                <w:p/>
              </w:tc>
              <w:tc>
                <w:tcPr>
                  <w:tcW w:w="740" w:type="dxa"/>
                  <w:vMerge/>
                  <w:tcBorders>
                    <w:left w:val="single" w:sz="4" w:space="0" w:color="auto"/>
                  </w:tcBorders>
                  <w:vAlign w:val="center"/>
                </w:tcPr>
                <w:p/>
              </w:tc>
              <w:tc>
                <w:tcPr>
                  <w:tcW w:w="567"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环境风险防控</w:t>
                  </w:r>
                </w:p>
              </w:tc>
              <w:tc>
                <w:tcPr>
                  <w:tcW w:w="2476" w:type="dxa"/>
                  <w:tcBorders>
                    <w:left w:val="single" w:sz="4" w:space="0" w:color="auto"/>
                  </w:tcBorders>
                  <w:vAlign w:val="center"/>
                </w:tcPr>
                <w:p>
                  <w:pPr>
                    <w:adjustRightInd w:val="0"/>
                    <w:snapToGrid w:val="0"/>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1、鼓励开展固体废弃物资源循环利用。根据地块规划用途编制治理与修复工程方案，开展治理与修复工程，工程实施期间，采取有效措施，防止对地块及其周边环境造成二次污染。2、园区按照相关要求，建立完善环境风险管理相关制度和有效的事故风险防范体系。</w:t>
                  </w:r>
                </w:p>
              </w:tc>
              <w:tc>
                <w:tcPr>
                  <w:tcW w:w="2134" w:type="dxa"/>
                  <w:tcBorders>
                    <w:left w:val="single" w:sz="4" w:space="0" w:color="auto"/>
                  </w:tcBorders>
                  <w:vAlign w:val="center"/>
                </w:tcPr>
                <w:p>
                  <w:pPr>
                    <w:pStyle w:val="68"/>
                    <w:tabs>
                      <w:tab w:val="left" w:pos="0"/>
                      <w:tab w:val="left" w:pos="360"/>
                      <w:tab w:val="left" w:pos="900"/>
                    </w:tabs>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项目固体废物进行资源循环利用</w:t>
                  </w:r>
                </w:p>
              </w:tc>
              <w:tc>
                <w:tcPr>
                  <w:tcW w:w="618"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符合</w:t>
                  </w:r>
                </w:p>
              </w:tc>
            </w:tr>
            <w:tr>
              <w:trPr>
                <w:trHeight w:val="340"/>
              </w:trPr>
              <w:tc>
                <w:tcPr>
                  <w:tcW w:w="708" w:type="dxa"/>
                  <w:vMerge/>
                  <w:vAlign w:val="center"/>
                </w:tcPr>
                <w:p/>
              </w:tc>
              <w:tc>
                <w:tcPr>
                  <w:tcW w:w="349" w:type="dxa"/>
                  <w:vMerge/>
                  <w:tcBorders>
                    <w:left w:val="single" w:sz="4" w:space="0" w:color="auto"/>
                  </w:tcBorders>
                  <w:vAlign w:val="center"/>
                </w:tcPr>
                <w:p/>
              </w:tc>
              <w:tc>
                <w:tcPr>
                  <w:tcW w:w="740" w:type="dxa"/>
                  <w:vMerge/>
                  <w:tcBorders>
                    <w:left w:val="single" w:sz="4" w:space="0" w:color="auto"/>
                  </w:tcBorders>
                  <w:vAlign w:val="center"/>
                </w:tcPr>
                <w:p/>
              </w:tc>
              <w:tc>
                <w:tcPr>
                  <w:tcW w:w="567"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资源利用效率</w:t>
                  </w:r>
                </w:p>
              </w:tc>
              <w:tc>
                <w:tcPr>
                  <w:tcW w:w="2476" w:type="dxa"/>
                  <w:tcBorders>
                    <w:left w:val="single" w:sz="4" w:space="0" w:color="auto"/>
                  </w:tcBorders>
                  <w:vAlign w:val="center"/>
                </w:tcPr>
                <w:p>
                  <w:pPr>
                    <w:adjustRightInd w:val="0"/>
                    <w:snapToGrid w:val="0"/>
                    <w:jc w:val="both"/>
                    <w:rPr>
                      <w:rFonts w:ascii="Times New Roman" w:cs="Times New Roman" w:hAnsi="Times New Roman"/>
                      <w:color w:val="000000"/>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1、浅层地下水禁采区严格地下水最新管控要求。</w:t>
                  </w:r>
                </w:p>
              </w:tc>
              <w:tc>
                <w:tcPr>
                  <w:tcW w:w="2134" w:type="dxa"/>
                  <w:tcBorders>
                    <w:left w:val="single" w:sz="4" w:space="0" w:color="auto"/>
                  </w:tcBorders>
                  <w:vAlign w:val="center"/>
                </w:tcPr>
                <w:p>
                  <w:pPr>
                    <w:widowControl/>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14:textFill>
                        <w14:solidFill>
                          <w14:srgbClr w14:val="000000"/>
                        </w14:solidFill>
                      </w14:textFill>
                      <w:highlight w:val="none"/>
                    </w:rPr>
                    <w:t>项目不开采地下水</w:t>
                  </w:r>
                </w:p>
              </w:tc>
              <w:tc>
                <w:tcPr>
                  <w:tcW w:w="618" w:type="dxa"/>
                  <w:tcBorders>
                    <w:left w:val="single" w:sz="4" w:space="0" w:color="auto"/>
                  </w:tcBorders>
                  <w:vAlign w:val="center"/>
                </w:tcPr>
                <w:p>
                  <w:pPr>
                    <w:adjustRightInd w:val="0"/>
                    <w:snapToGrid w:val="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符合</w:t>
                  </w:r>
                </w:p>
              </w:tc>
            </w:tr>
          </w:tbl>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000000"/>
                <w:sz w:val="24"/>
                <w14:textFill>
                  <w14:solidFill>
                    <w14:srgbClr w14:val="000000"/>
                  </w14:solidFill>
                </w14:textFill>
                <w:highlight w:val="none"/>
              </w:rPr>
            </w:pPr>
            <w:r>
              <w:rPr>
                <w:color w:val="000000"/>
                <w:sz w:val="24"/>
                <w14:textFill>
                  <w14:solidFill>
                    <w14:srgbClr w14:val="000000"/>
                  </w14:solidFill>
                </w14:textFill>
                <w:highlight w:val="none"/>
              </w:rPr>
              <w:t>综上所述，项目符合</w:t>
            </w:r>
            <w:r>
              <w:rPr>
                <w:rFonts w:hint="eastAsia"/>
                <w:color w:val="000000"/>
                <w:sz w:val="24"/>
                <w14:textFill>
                  <w14:solidFill>
                    <w14:srgbClr w14:val="000000"/>
                  </w14:solidFill>
                </w14:textFill>
                <w:highlight w:val="none"/>
              </w:rPr>
              <w:t>《石家庄市生态环境准入清单（2023年版）》</w:t>
            </w:r>
            <w:r>
              <w:rPr>
                <w:color w:val="000000"/>
                <w:sz w:val="24"/>
                <w14:textFill>
                  <w14:solidFill>
                    <w14:srgbClr w14:val="000000"/>
                  </w14:solidFill>
                </w14:textFill>
                <w:highlight w:val="none"/>
              </w:rPr>
              <w:t>的相关要求</w:t>
            </w:r>
            <w:r>
              <w:rPr>
                <w:rFonts w:hint="eastAsia"/>
                <w:color w:val="000000"/>
                <w:sz w:val="24"/>
                <w14:textFill>
                  <w14:solidFill>
                    <w14:srgbClr w14:val="000000"/>
                  </w14:solidFill>
                </w14:textFill>
                <w:highlight w:val="none"/>
              </w:rPr>
              <w:t>。</w:t>
            </w:r>
          </w:p>
          <w:p>
            <w:pPr>
              <w:pStyle w:val="56"/>
              <w:keepNext w:val="0"/>
              <w:keepLines w:val="0"/>
              <w:pageBreakBefore w:val="0"/>
              <w:widowControl w:val="0"/>
              <w:kinsoku/>
              <w:wordWrap/>
              <w:overflowPunct/>
              <w:topLinePunct w:val="0"/>
              <w:autoSpaceDE/>
              <w:autoSpaceDN/>
              <w:bidi w:val="0"/>
              <w:rPr>
                <w:rFonts w:ascii="Times New Roman" w:cs="Times New Roman" w:hAnsi="Times New Roman"/>
                <w:b/>
                <w:bCs/>
                <w:color w:val="000000"/>
                <w14:textFill>
                  <w14:solidFill>
                    <w14:srgbClr w14:val="000000"/>
                  </w14:solidFill>
                </w14:textFill>
                <w:highlight w:val="none"/>
              </w:rPr>
            </w:pPr>
            <w:r>
              <w:rPr>
                <w:rFonts w:ascii="Times New Roman" w:cs="Times New Roman" w:hAnsi="Times New Roman"/>
                <w:b/>
                <w:bCs/>
                <w:color w:val="000000"/>
                <w14:textFill>
                  <w14:solidFill>
                    <w14:srgbClr w14:val="000000"/>
                  </w14:solidFill>
                </w14:textFill>
                <w:highlight w:val="none"/>
              </w:rPr>
              <w:t>5、与《河北省生态环境保护“十四五”规划》（冀政字[2022]2号）符合性分析</w:t>
            </w:r>
          </w:p>
          <w:p>
            <w:pPr>
              <w:pStyle w:val="15"/>
              <w:keepNext w:val="0"/>
              <w:keepLines w:val="0"/>
              <w:pageBreakBefore w:val="0"/>
              <w:widowControl w:val="0"/>
              <w:kinsoku/>
              <w:wordWrap/>
              <w:overflowPunct/>
              <w:topLinePunct w:val="0"/>
              <w:autoSpaceDE/>
              <w:autoSpaceDN/>
              <w:bidi w:val="0"/>
              <w:spacing w:line="460" w:lineRule="exact"/>
              <w:jc w:val="both"/>
              <w:rPr>
                <w:rFonts w:ascii="Times New Roman" w:cs="Times New Roman" w:hAnsi="Times New Roman"/>
                <w:color w:val="000000"/>
                <w:kern w:val="2"/>
                <w:sz w:val="24"/>
                <w14:textFill>
                  <w14:solidFill>
                    <w14:srgbClr w14:val="000000"/>
                  </w14:solidFill>
                </w14:textFill>
                <w:highlight w:val="none"/>
              </w:rPr>
            </w:pPr>
            <w:r>
              <w:rPr>
                <w:rFonts w:ascii="Times New Roman" w:cs="Times New Roman" w:hAnsi="Times New Roman"/>
                <w:color w:val="000000"/>
                <w:kern w:val="2"/>
                <w:sz w:val="24"/>
                <w14:textFill>
                  <w14:solidFill>
                    <w14:srgbClr w14:val="000000"/>
                  </w14:solidFill>
                </w14:textFill>
                <w:highlight w:val="none"/>
              </w:rPr>
              <w:t>项目与《河北省生态环境保护</w:t>
            </w:r>
            <w:r>
              <w:rPr>
                <w:rFonts w:ascii="Times New Roman" w:cs="Times New Roman" w:hAnsi="Times New Roman" w:hint="eastAsia"/>
                <w:color w:val="000000"/>
                <w:kern w:val="2"/>
                <w:sz w:val="24"/>
                <w14:textFill>
                  <w14:solidFill>
                    <w14:srgbClr w14:val="000000"/>
                  </w14:solidFill>
                </w14:textFill>
                <w:lang w:eastAsia="zh-CN"/>
                <w:highlight w:val="none"/>
              </w:rPr>
              <w:t>“</w:t>
            </w:r>
            <w:r>
              <w:rPr>
                <w:rFonts w:ascii="Times New Roman" w:cs="Times New Roman" w:hAnsi="Times New Roman"/>
                <w:color w:val="000000"/>
                <w:kern w:val="2"/>
                <w:sz w:val="24"/>
                <w14:textFill>
                  <w14:solidFill>
                    <w14:srgbClr w14:val="000000"/>
                  </w14:solidFill>
                </w14:textFill>
                <w:highlight w:val="none"/>
              </w:rPr>
              <w:t>十四五</w:t>
            </w:r>
            <w:r>
              <w:rPr>
                <w:rFonts w:ascii="Times New Roman" w:cs="Times New Roman" w:hAnsi="Times New Roman" w:hint="eastAsia"/>
                <w:color w:val="000000"/>
                <w:kern w:val="2"/>
                <w:sz w:val="24"/>
                <w14:textFill>
                  <w14:solidFill>
                    <w14:srgbClr w14:val="000000"/>
                  </w14:solidFill>
                </w14:textFill>
                <w:lang w:eastAsia="zh-CN"/>
                <w:highlight w:val="none"/>
              </w:rPr>
              <w:t>”</w:t>
            </w:r>
            <w:r>
              <w:rPr>
                <w:rFonts w:ascii="Times New Roman" w:cs="Times New Roman" w:hAnsi="Times New Roman"/>
                <w:color w:val="000000"/>
                <w:kern w:val="2"/>
                <w:sz w:val="24"/>
                <w14:textFill>
                  <w14:solidFill>
                    <w14:srgbClr w14:val="000000"/>
                  </w14:solidFill>
                </w14:textFill>
                <w:highlight w:val="none"/>
              </w:rPr>
              <w:t>规划》（冀政字[2022]2号）符合性分析见下表。</w:t>
            </w:r>
          </w:p>
          <w:p>
            <w:pPr>
              <w:jc w:val="center"/>
              <w:rPr>
                <w:rFonts w:ascii="Times New Roman" w:cs="Times New Roman" w:hAnsi="Times New Roman"/>
                <w:b/>
                <w:bCs/>
                <w:color w:val="000000"/>
                <w:sz w:val="24"/>
                <w14:textFill>
                  <w14:solidFill>
                    <w14:srgbClr w14:val="000000"/>
                  </w14:solidFill>
                </w14:textFill>
                <w:highlight w:val="none"/>
              </w:rPr>
            </w:pPr>
            <w:r>
              <w:rPr>
                <w:rFonts w:ascii="Times New Roman" w:cs="Times New Roman" w:hAnsi="Times New Roman"/>
                <w:b/>
                <w:bCs/>
                <w:color w:val="000000"/>
                <w:sz w:val="24"/>
                <w14:textFill>
                  <w14:solidFill>
                    <w14:srgbClr w14:val="000000"/>
                  </w14:solidFill>
                </w14:textFill>
                <w:highlight w:val="none"/>
              </w:rPr>
              <w:t>表1-</w:t>
            </w:r>
            <w:r>
              <w:rPr>
                <w:rFonts w:cs="Times New Roman" w:hint="eastAsia"/>
                <w:b/>
                <w:bCs/>
                <w:color w:val="000000"/>
                <w:sz w:val="24"/>
                <w14:textFill>
                  <w14:solidFill>
                    <w14:srgbClr w14:val="000000"/>
                  </w14:solidFill>
                </w14:textFill>
                <w:lang w:val="en-US" w:eastAsia="zh-CN"/>
                <w:highlight w:val="none"/>
              </w:rPr>
              <w:t>9</w:t>
            </w:r>
            <w:r>
              <w:rPr>
                <w:rFonts w:ascii="Times New Roman" w:cs="Times New Roman" w:hAnsi="Times New Roman"/>
                <w:b/>
                <w:bCs/>
                <w:color w:val="000000"/>
                <w:sz w:val="24"/>
                <w14:textFill>
                  <w14:solidFill>
                    <w14:srgbClr w14:val="000000"/>
                  </w14:solidFill>
                </w14:textFill>
                <w:highlight w:val="none"/>
              </w:rPr>
              <w:t xml:space="preserve">  项目与《河北省生态环境保护“十四五”规划》（冀政字[2022]2号）符合性分析一览表</w:t>
            </w:r>
          </w:p>
          <w:tbl>
            <w:tblPr>
              <w:jc w:val="center"/>
              <w:tblW w:w="499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772"/>
              <w:gridCol w:w="4472"/>
              <w:gridCol w:w="1749"/>
              <w:gridCol w:w="590"/>
            </w:tblGrid>
            <w:tr>
              <w:tc>
                <w:tcPr>
                  <w:tcW w:w="3457" w:type="pct"/>
                  <w:gridSpan w:val="2"/>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相关内容要求</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项目情况</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符合性</w:t>
                  </w:r>
                </w:p>
              </w:tc>
            </w:tr>
            <w:tr>
              <w:tc>
                <w:tcPr>
                  <w:tcW w:w="509" w:type="pct"/>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三、创新引领，推动绿色低碳发展</w:t>
                  </w: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（一）统筹推进区域绿色发展。2.建立生态环境分区管控体系。衔接国土空间规划分区和用途管制</w:t>
                    <w:cr/>
                    <w:t>要求，将生态保护红线、环境质量底线、资源利用上线的硬约束落实到环境管控单元，建立差别化的生态环境准入清单，加强“三线一单”成果在政策制定、环境准入、园区管理、执法监管等方面的应用。健全以环评制度为主体的源头预防体系，严格规划环评审查和项目环评准入，开展重大经济技术政策的生态环境影响分析和重大生态环境政策的社会经济影响评估。</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项目建设符合“三线一单”相关文件要求。</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vMerge/>
                  <w:tcBorders>
                    <w:left w:val="single" w:sz="4" w:space="0" w:color="auto"/>
                    <w:right w:val="single" w:sz="4" w:space="0" w:color="auto"/>
                  </w:tcBorders>
                  <w:vAlign w:val="center"/>
                </w:tcP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（二）加快产业绿色转型升级。1.加强宏观治理的环境政策支撑。加强能耗总量和强度双控、煤炭</w:t>
                    <w:cr/>
                    <w:t>消费和污染物排放总量控制，强化市场准入约束，抑制高碳投资，严格控制高耗能高排放项目盲目发展。严禁新增钢铁、焦化、水泥熟料、平板玻璃、煤化工产能，合理控制煤制油气产能规模。依法依规加强节能审查事中事后监管。深化生态环境“放管服”改革，推进环评审批、生态环境监管和监督执法“正面清单”制度化、规范化，持续优化营商环境。2.优化重点行业企业布局。3.推进重点行业绿色转型。以钢铁、焦化、铸造、建材、有色、石化、化工、工业涂装、包装印刷、电镀、制革、石油开采、造纸、纺织印染、农副食品加工等行业为重点，开展全流程清洁化、循环化、低碳化改造，促进传统产业绿色转型升级。在电力、钢铁、建材等重点行业实施减污降碳行动，实施全产业链和产品全生命周期降碳减污，打造多维度、全覆盖的绿色低碳产业体系。推动重点行业完成限制类产能装备的升级改造。更好发挥电弧炉短流程炼钢企业绿色低碳、市场调节作用，有序引导电弧炉短流程炼钢发展。依法推进强制性清洁生产审核，行业、园区和产业集群探索开展整体审核。4.实施产业园区和产业集群升级改造。5.提升产业链供应链绿色化水平。6.做大做强环保产业。</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color w:val="000000"/>
                      <w:kern w:val="0"/>
                      <w:szCs w:val="21"/>
                      <w14:textFill>
                        <w14:solidFill>
                          <w14:srgbClr w14:val="000000"/>
                        </w14:solidFill>
                      </w14:textFill>
                      <w:highlight w:val="none"/>
                    </w:rPr>
                    <w:t>项目位于河北省</w:t>
                  </w:r>
                  <w:r>
                    <w:rPr>
                      <w:rFonts w:cs="Times New Roman" w:hint="eastAsia"/>
                      <w:color w:val="000000"/>
                      <w:kern w:val="0"/>
                      <w:szCs w:val="21"/>
                      <w14:textFill>
                        <w14:solidFill>
                          <w14:srgbClr w14:val="000000"/>
                        </w14:solidFill>
                      </w14:textFill>
                      <w:lang w:eastAsia="zh-CN"/>
                      <w:highlight w:val="none"/>
                    </w:rPr>
                    <w:t>石家庄市栾城区楼底镇段同村装备制造产业园和谐街63号院内1A号</w:t>
                  </w:r>
                  <w:r>
                    <w:rPr>
                      <w:rFonts w:ascii="Times New Roman" w:cs="Times New Roman" w:hAnsi="Times New Roman"/>
                      <w:color w:val="000000"/>
                      <w:kern w:val="0"/>
                      <w:szCs w:val="21"/>
                      <w14:textFill>
                        <w14:solidFill>
                          <w14:srgbClr w14:val="000000"/>
                        </w14:solidFill>
                      </w14:textFill>
                      <w:highlight w:val="none"/>
                    </w:rPr>
                    <w:t>，项目占地为工业用地，使用能源为电能，不涉及煤炭、天然气等能源消耗，项目工艺过程不涉及二氧化碳等温室气体排放；项目不</w:t>
                  </w:r>
                  <w:r>
                    <w:rPr>
                      <w:rFonts w:ascii="Times New Roman" w:cs="Times New Roman" w:hAnsi="Times New Roman"/>
                      <w:snapToGrid w:val="0"/>
                      <w:color w:val="000000"/>
                      <w:kern w:val="0"/>
                      <w:szCs w:val="21"/>
                      <w14:textFill>
                        <w14:solidFill>
                          <w14:srgbClr w14:val="000000"/>
                        </w14:solidFill>
                      </w14:textFill>
                      <w:highlight w:val="none"/>
                    </w:rPr>
                    <w:t>涉及钢铁、焦化、水泥熟料、平板玻璃</w:t>
                  </w:r>
                  <w:r>
                    <w:rPr>
                      <w:rFonts w:ascii="Times New Roman" w:cs="Times New Roman" w:hAnsi="Times New Roman"/>
                      <w:color w:val="000000"/>
                      <w:kern w:val="0"/>
                      <w:szCs w:val="21"/>
                      <w14:textFill>
                        <w14:solidFill>
                          <w14:srgbClr w14:val="000000"/>
                        </w14:solidFill>
                      </w14:textFill>
                      <w:highlight w:val="none"/>
                    </w:rPr>
                    <w:t>、煤化工产能。企业属于环境保护监测，不属于重点行业企业。</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vMerge/>
                  <w:tcBorders>
                    <w:left w:val="single" w:sz="4" w:space="0" w:color="auto"/>
                    <w:bottom w:val="single" w:sz="4" w:space="0" w:color="auto"/>
                    <w:right w:val="single" w:sz="4" w:space="0" w:color="auto"/>
                  </w:tcBorders>
                  <w:vAlign w:val="center"/>
                </w:tcP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（三）推动能源清洁高效利用。1.调整优化能源供给结构。2.控制煤炭消费总量。3.实施终端用能清洁化替代。</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color w:val="000000"/>
                      <w:kern w:val="0"/>
                      <w:szCs w:val="21"/>
                      <w14:textFill>
                        <w14:solidFill>
                          <w14:srgbClr w14:val="000000"/>
                        </w14:solidFill>
                      </w14:textFill>
                      <w:highlight w:val="none"/>
                    </w:rPr>
                    <w:t>项目使用能源为电能，不涉及煤炭、天然气等能源消耗。</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四、降碳减排，积极应对气候变化</w:t>
                  </w: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（二）控制温室气体排放。1.控制工业二氧化碳排放。2.控制交通领域二氧化碳排放。3.控制建筑领域二氧化碳排放。4.控制非二氧化碳温室气体排放。5.实施温室气体和污染物协同控制。</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color w:val="000000"/>
                      <w:kern w:val="0"/>
                      <w:szCs w:val="21"/>
                      <w14:textFill>
                        <w14:solidFill>
                          <w14:srgbClr w14:val="000000"/>
                        </w14:solidFill>
                      </w14:textFill>
                      <w:highlight w:val="none"/>
                    </w:rPr>
                    <w:t>项目使用能源为电能，不涉及煤炭、天然气等能源消耗，项目生产过程不涉及温室气体排放。</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五、精准治理，持续改善环境空气质量</w:t>
                  </w: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二）推进工业领域污染减排。1.推动重点行业深度治理和超低排放。巩固钢铁、焦化、煤电、水泥、平板玻璃、陶瓷等行业超低排放成效，实施工艺全流程深度治理，全面加强无组织排放管控。推进砖瓦、石灰、铸造、铁合金、耐火材料等重点行业污染深度治理。以工业炉窑污染综合治理为重点，深化工业氮氧化物减排。开展生活垃圾焚烧烟气深度治理，探索研发二噁英治理和控制技术，到2025年，所有焚烧炉烟气达到生活垃圾焚烧大气污染物排放控制标准。2.深化重点行业挥发性有机物（VOCs）治理。以石化、化工、涂装、医药、包装印刷、油品储运销等行业领域为重点，安全高效推进挥发性有机物（VOCs）综合治理，实施原辅材料和产品源头替代、无组织排放和末端深度治理等提升改造工程。……</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color w:val="000000"/>
                      <w:kern w:val="0"/>
                      <w:szCs w:val="21"/>
                      <w14:textFill>
                        <w14:solidFill>
                          <w14:srgbClr w14:val="000000"/>
                        </w14:solidFill>
                      </w14:textFill>
                      <w:highlight w:val="none"/>
                    </w:rPr>
                    <w:t>项目不属于</w:t>
                  </w:r>
                  <w:r>
                    <w:rPr>
                      <w:rFonts w:ascii="Times New Roman" w:cs="Times New Roman" w:hAnsi="Times New Roman"/>
                      <w:snapToGrid w:val="0"/>
                      <w:color w:val="000000"/>
                      <w:kern w:val="0"/>
                      <w:szCs w:val="21"/>
                      <w14:textFill>
                        <w14:solidFill>
                          <w14:srgbClr w14:val="000000"/>
                        </w14:solidFill>
                      </w14:textFill>
                      <w:highlight w:val="none"/>
                    </w:rPr>
                    <w:t>石化、化工、涂装、医药、油品储运销等</w:t>
                  </w:r>
                  <w:r>
                    <w:rPr>
                      <w:rFonts w:ascii="Times New Roman" w:cs="Times New Roman" w:hAnsi="Times New Roman"/>
                      <w:color w:val="000000"/>
                      <w:kern w:val="0"/>
                      <w:szCs w:val="21"/>
                      <w14:textFill>
                        <w14:solidFill>
                          <w14:srgbClr w14:val="000000"/>
                        </w14:solidFill>
                      </w14:textFill>
                      <w:highlight w:val="none"/>
                    </w:rPr>
                    <w:t>重点行业</w:t>
                  </w:r>
                  <w:r>
                    <w:rPr>
                      <w:rFonts w:ascii="Times New Roman" w:cs="Times New Roman" w:hAnsi="Times New Roman"/>
                      <w:snapToGrid w:val="0"/>
                      <w:color w:val="000000"/>
                      <w:kern w:val="0"/>
                      <w:szCs w:val="21"/>
                      <w14:textFill>
                        <w14:solidFill>
                          <w14:srgbClr w14:val="000000"/>
                        </w14:solidFill>
                      </w14:textFill>
                      <w:highlight w:val="none"/>
                    </w:rPr>
                    <w:t>。</w:t>
                  </w:r>
                  <w:r>
                    <w:rPr>
                      <w:rFonts w:ascii="Times New Roman" w:cs="Times New Roman" w:hAnsi="Times New Roman"/>
                      <w:color w:val="000000"/>
                      <w:kern w:val="0"/>
                      <w:szCs w:val="21"/>
                      <w14:textFill>
                        <w14:solidFill>
                          <w14:srgbClr w14:val="000000"/>
                        </w14:solidFill>
                      </w14:textFill>
                      <w:highlight w:val="none"/>
                    </w:rPr>
                    <w:t>项目污染物</w:t>
                  </w:r>
                  <w:r>
                    <w:rPr>
                      <w:rFonts w:cs="Times New Roman" w:hint="eastAsia"/>
                      <w:color w:val="000000"/>
                      <w:kern w:val="0"/>
                      <w:szCs w:val="21"/>
                      <w14:textFill>
                        <w14:solidFill>
                          <w14:srgbClr w14:val="000000"/>
                        </w14:solidFill>
                      </w14:textFill>
                      <w:lang w:val="en-US" w:eastAsia="zh-CN"/>
                      <w:highlight w:val="none"/>
                    </w:rPr>
                    <w:t>经采取治理</w:t>
                  </w:r>
                  <w:r>
                    <w:rPr>
                      <w:rFonts w:ascii="Times New Roman" w:cs="Times New Roman" w:hAnsi="Times New Roman"/>
                      <w:color w:val="000000"/>
                      <w:kern w:val="0"/>
                      <w:szCs w:val="21"/>
                      <w14:textFill>
                        <w14:solidFill>
                          <w14:srgbClr w14:val="000000"/>
                        </w14:solidFill>
                      </w14:textFill>
                      <w:highlight w:val="none"/>
                    </w:rPr>
                    <w:t>措施，污染物均能达标排放；</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rPr>
                <w:trHeight w:val="4242"/>
              </w:trPr>
              <w:tc>
                <w:tcPr>
                  <w:tcW w:w="509" w:type="pct"/>
                  <w:vMerge/>
                  <w:tcBorders>
                    <w:left w:val="single" w:sz="4" w:space="0" w:color="auto"/>
                    <w:bottom w:val="single" w:sz="4" w:space="0" w:color="auto"/>
                    <w:right w:val="single" w:sz="4" w:space="0" w:color="auto"/>
                  </w:tcBorders>
                  <w:vAlign w:val="center"/>
                </w:tcP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四）实施面源污染治理攻坚。1.强化扬尘精细化管控。建立健全绿色施工标准和扬尘管控体系，对扬尘重点污染源实行清单化动态管理，将绿色施工纳入企业资质评价、生态环境信用评价。加强城市道路低尘机械化湿式清扫作业，加大城市出入口、城乡结合部等重要路段冲洗保洁力度，实施渣土车密闭运输，完善降尘监测和考评体系。城市裸露地面、粉料类物料堆放及大型煤炭和矿石码头物料堆场基本完成抑尘设施建设和物料输送系统封闭改造，鼓励有条件的大型煤炭和矿石码头等干散货码头堆场实施全封闭改造。强化重点时段秸秆禁烧专项整治，完善秸秆焚烧视频监控系统点位建设，基本实现全省涉农区域全覆盖。严格落实矿产资源开采、运输和加工过程防尘、除尘措施，实施矿山生产污染物排放在线监测。</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项目</w:t>
                  </w:r>
                  <w:r>
                    <w:rPr>
                      <w:rFonts w:hint="eastAsia"/>
                      <w:color w:val="000000"/>
                      <w:szCs w:val="21"/>
                      <w14:textFill>
                        <w14:solidFill>
                          <w14:srgbClr w14:val="000000"/>
                        </w14:solidFill>
                      </w14:textFill>
                      <w:highlight w:val="none"/>
                    </w:rPr>
                    <w:t>在现有车间进行生</w:t>
                  </w:r>
                  <w:r>
                    <w:rPr>
                      <w:rFonts w:eastAsia="宋体" w:hint="eastAsia"/>
                      <w:color w:val="000000"/>
                      <w:szCs w:val="21"/>
                      <w14:textFill>
                        <w14:solidFill>
                          <w14:srgbClr w14:val="000000"/>
                        </w14:solidFill>
                      </w14:textFill>
                      <w:lang w:val="zh-CN"/>
                      <w:highlight w:val="none"/>
                    </w:rPr>
                    <w:t>产，</w:t>
                  </w:r>
                  <w:r>
                    <w:rPr>
                      <w:rFonts w:eastAsia="宋体" w:hint="eastAsia"/>
                      <w:color w:val="000000"/>
                      <w:szCs w:val="21"/>
                      <w14:textFill>
                        <w14:solidFill>
                          <w14:srgbClr w14:val="000000"/>
                        </w14:solidFill>
                      </w14:textFill>
                      <w:lang w:val="en-US" w:eastAsia="zh-CN"/>
                      <w:highlight w:val="none"/>
                    </w:rPr>
                    <w:t>施工废气</w:t>
                  </w:r>
                  <w:r>
                    <w:rPr>
                      <w:rFonts w:eastAsia="宋体" w:hint="eastAsia"/>
                      <w:color w:val="000000"/>
                      <w:szCs w:val="21"/>
                      <w14:textFill>
                        <w14:solidFill>
                          <w14:srgbClr w14:val="000000"/>
                        </w14:solidFill>
                      </w14:textFill>
                      <w:lang w:val="zh-CN" w:eastAsia="zh-CN"/>
                      <w:highlight w:val="none"/>
                    </w:rPr>
                    <w:t>通过采取措施可最大限度的降低施工扬尘对周围环境的影响，随着施工期的结束，施工扬尘影响也将结束</w:t>
                  </w:r>
                  <w:r>
                    <w:rPr>
                      <w:rFonts w:eastAsia="宋体" w:hint="eastAsia"/>
                      <w:color w:val="000000"/>
                      <w:szCs w:val="21"/>
                      <w14:textFill>
                        <w14:solidFill>
                          <w14:srgbClr w14:val="000000"/>
                        </w14:solidFill>
                      </w14:textFill>
                      <w:lang w:val="zh-CN"/>
                      <w:highlight w:val="none"/>
                    </w:rPr>
                    <w:t>。</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六、“三水”统筹，打造良好水生态环境</w:t>
                  </w: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四）强化水污染源头防控。1.强化工业污染减排。实施差别化环境准入政策，推进涉水工业企业全面入园进区。新设立和升级的经济技术开发区、高新技术产业开发区等工业园区同步规划建设污水集中处理设施，加快完善工业园区配套管网，推进“清污分流、雨污分流”，实现园区污水全收集、全处理。</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项目不属于工业企业。</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八、协同防控，保障土壤地下水环境安全</w:t>
                  </w: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一）强化污染源头防控。1.加强空间布局管控。将土壤和地下水环境要求纳入相关规划。永久基本农田集中区域禁止新建可能造成土壤污染的建设项目。污染地块再开发利用，严格落实规划用途及相应的土壤环境质量要求，科学设定成片污染地块及周边土地开发时序。2.强化工业企业土壤污染风险防控。新（改、扩）建项目涉及有毒</w:t>
                    <w:cr/>
                    <w:t>有害物质可能造成土壤污染的，落实土壤和地下水污染防治要求。开展典型行业企业用地及周边土壤污染状况调查，持续推进耕地周边涉重金属行业企业排查整治。动态更新土壤污染重点监管单位名录，将土壤污染防治义务依法纳入排污许可管理。加强企业拆除活动污染防治监管，落实拆除活动污染防治措施。3.严格控制重金属排放总量。</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项目不涉及</w:t>
                  </w:r>
                  <w:r>
                    <w:rPr>
                      <w:rFonts w:ascii="Times New Roman" w:cs="Times New Roman" w:hAnsi="Times New Roman"/>
                      <w:snapToGrid w:val="0"/>
                      <w:color w:val="000000"/>
                      <w:kern w:val="0"/>
                      <w:szCs w:val="21"/>
                      <w14:textFill>
                        <w14:solidFill>
                          <w14:srgbClr w14:val="000000"/>
                        </w14:solidFill>
                      </w14:textFill>
                      <w:highlight w:val="none"/>
                    </w:rPr>
                    <w:t>重金属排放总量。</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九、协同防控，保障土壤地下水环境安全</w:t>
                  </w: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一）规范危险废物环境管理。1.完善危险废物监管体制机制。拓宽部门沟通协作渠道，建立覆盖危险废物产生、收集、贮存、运输、利用、处置等全过程、全链条式监管体系。完善联席会议制度，促进信息共享。严格落实“网格化”监管，深化网格长、网格监督员、监督执法人员、企业内部监管人员“一长三员”监管机制。建立危险废物环境风险区域联防联控机制。2.加大源头管控力度。严格执行危险废物名录管理制度，动态更新危险废物环境重点监管单位清单。严把涉危险废物工业项目环境准入关，落实工业危险废物排污许可制度。组织危险废物相关企业实施强制性清洁生产审核。鼓励生产者责任延伸，支持研发、推广减少工业危险废物产生量和降低工业危险废物危害性的生产工艺和设备。3.规范危险废物收集转运。推动建立危险废物跨省转移“白名单”制度。开展工业园区危险废物收集转运试点。严格危险废物产生、运输、利用处置转移联单管理，推动转移运输规范化和便捷化。支持危险废物专业收集转运，利用处置单位和社会力量建设区域性收集网点和贮存设施。鼓励在有条件的高校集中区域开展实验室危险废物分类收集和预处理示范项目建设。6.强化危险废物环境风险防控能力。强化对危险废物收集、贮存、处置单位的监管，严防危险废物超期超量贮存。推进智能化视频监控体系建设。在环境风险可控的前提下，鼓励工业企业对产生的危险废物回收再利用处置，开展“点对点”定向利用的危险废物经营许可豁免管理试点。</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项目危险废物暂存于危废间，定期交有资质单位处置。</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509" w:type="pct"/>
                  <w:vMerge/>
                  <w:tcBorders>
                    <w:left w:val="single" w:sz="4" w:space="0" w:color="auto"/>
                    <w:bottom w:val="single" w:sz="4" w:space="0" w:color="auto"/>
                    <w:right w:val="single" w:sz="4" w:space="0" w:color="auto"/>
                  </w:tcBorders>
                  <w:vAlign w:val="center"/>
                </w:tcPr>
                <w:p/>
              </w:tc>
              <w:tc>
                <w:tcPr>
                  <w:tcW w:w="2947" w:type="pct"/>
                  <w:tcBorders>
                    <w:top w:val="single" w:sz="4" w:space="0" w:color="auto"/>
                    <w:left w:val="single" w:sz="4" w:space="0" w:color="auto"/>
                    <w:bottom w:val="single" w:sz="4" w:space="0" w:color="auto"/>
                    <w:right w:val="single" w:sz="4" w:space="0" w:color="auto"/>
                  </w:tcBorders>
                  <w:vAlign w:val="center"/>
                </w:tcPr>
                <w:p>
                  <w:pPr>
                    <w:adjustRightInd w:val="0"/>
                    <w:snapToGrid w:val="0"/>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三）提高固体废物综合利用水平。2.强化工业固体废物污染防治。持续开展非法和不规范堆存渣场排查整治，建立排污单位工业固体废物管理台账。推行生产企业“逆向回收”等模式，推动大宗工业固体废物贮存处置总量趋零增长。加快建设邯郸、唐山国家大宗固体废弃物综合利用基地，推进综合利用产业集聚发展，提升综合利用水平。</w:t>
                  </w:r>
                </w:p>
              </w:tc>
              <w:tc>
                <w:tcPr>
                  <w:tcW w:w="115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项目产生的一般固废外售综合利用。</w:t>
                  </w:r>
                </w:p>
              </w:tc>
              <w:tc>
                <w:tcPr>
                  <w:tcW w:w="389"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bl>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综上，项目建设符合《河北省生态环境保护“十四五”规划》（冀政字[2022]2号）的相关要求。</w:t>
            </w:r>
          </w:p>
          <w:p>
            <w:pPr>
              <w:pStyle w:val="56"/>
              <w:keepNext w:val="0"/>
              <w:keepLines w:val="0"/>
              <w:pageBreakBefore w:val="0"/>
              <w:widowControl w:val="0"/>
              <w:kinsoku/>
              <w:wordWrap/>
              <w:overflowPunct/>
              <w:topLinePunct w:val="0"/>
              <w:autoSpaceDE/>
              <w:autoSpaceDN/>
              <w:bidi w:val="0"/>
              <w:adjustRightInd w:val="0"/>
              <w:rPr>
                <w:rFonts w:ascii="Times New Roman" w:cs="Times New Roman" w:hAnsi="Times New Roman"/>
                <w:b/>
                <w:bCs/>
                <w:color w:val="000000"/>
                <w14:textFill>
                  <w14:solidFill>
                    <w14:srgbClr w14:val="000000"/>
                  </w14:solidFill>
                </w14:textFill>
                <w:highlight w:val="none"/>
              </w:rPr>
            </w:pPr>
            <w:r>
              <w:rPr>
                <w:rFonts w:ascii="Times New Roman" w:cs="Times New Roman" w:hAnsi="Times New Roman"/>
                <w:b/>
                <w:color w:val="000000"/>
                <w14:textFill>
                  <w14:solidFill>
                    <w14:srgbClr w14:val="000000"/>
                  </w14:solidFill>
                </w14:textFill>
                <w:highlight w:val="none"/>
              </w:rPr>
              <w:t>6、项目与《石家庄市生态环境保护“十四五”规划》（石政函〔2022〕72号）</w:t>
            </w:r>
            <w:r>
              <w:rPr>
                <w:rFonts w:ascii="Times New Roman" w:cs="Times New Roman" w:hAnsi="Times New Roman"/>
                <w:b/>
                <w:bCs/>
                <w:color w:val="000000"/>
                <w14:textFill>
                  <w14:solidFill>
                    <w14:srgbClr w14:val="000000"/>
                  </w14:solidFill>
                </w14:textFill>
                <w:highlight w:val="none"/>
              </w:rPr>
              <w:t>符合性分析</w:t>
            </w:r>
          </w:p>
          <w:p>
            <w:pPr>
              <w:pStyle w:val="15"/>
              <w:keepNext w:val="0"/>
              <w:keepLines w:val="0"/>
              <w:pageBreakBefore w:val="0"/>
              <w:widowControl w:val="0"/>
              <w:kinsoku/>
              <w:wordWrap/>
              <w:overflowPunct/>
              <w:topLinePunct w:val="0"/>
              <w:autoSpaceDE/>
              <w:autoSpaceDN/>
              <w:bidi w:val="0"/>
              <w:adjustRightInd w:val="0"/>
              <w:snapToGrid w:val="0"/>
              <w:spacing w:line="460" w:lineRule="exact"/>
              <w:rPr>
                <w:rFonts w:ascii="Times New Roman" w:cs="Times New Roman" w:hAnsi="Times New Roman"/>
                <w:color w:val="000000"/>
                <w:kern w:val="2"/>
                <w:sz w:val="24"/>
                <w14:textFill>
                  <w14:solidFill>
                    <w14:srgbClr w14:val="000000"/>
                  </w14:solidFill>
                </w14:textFill>
                <w:highlight w:val="none"/>
              </w:rPr>
            </w:pPr>
            <w:r>
              <w:rPr>
                <w:rFonts w:ascii="Times New Roman" w:cs="Times New Roman" w:hAnsi="Times New Roman"/>
                <w:color w:val="000000"/>
                <w:kern w:val="2"/>
                <w:sz w:val="24"/>
                <w14:textFill>
                  <w14:solidFill>
                    <w14:srgbClr w14:val="000000"/>
                  </w14:solidFill>
                </w14:textFill>
                <w:highlight w:val="none"/>
              </w:rPr>
              <w:t>项目与《石家庄市生态环境保护“十四五”规划》（石政函〔2022〕72号）符合性见下表。</w:t>
            </w:r>
          </w:p>
          <w:p>
            <w:pPr>
              <w:jc w:val="center"/>
              <w:rPr>
                <w:rFonts w:ascii="Times New Roman" w:cs="Times New Roman" w:hAnsi="Times New Roman"/>
                <w:b/>
                <w:bCs/>
                <w:color w:val="000000"/>
                <w:sz w:val="24"/>
                <w14:textFill>
                  <w14:solidFill>
                    <w14:srgbClr w14:val="000000"/>
                  </w14:solidFill>
                </w14:textFill>
                <w:highlight w:val="none"/>
              </w:rPr>
            </w:pPr>
            <w:r>
              <w:rPr>
                <w:rFonts w:ascii="Times New Roman" w:cs="Times New Roman" w:hAnsi="Times New Roman"/>
                <w:b/>
                <w:bCs/>
                <w:color w:val="000000"/>
                <w:sz w:val="24"/>
                <w14:textFill>
                  <w14:solidFill>
                    <w14:srgbClr w14:val="000000"/>
                  </w14:solidFill>
                </w14:textFill>
                <w:highlight w:val="none"/>
              </w:rPr>
              <w:t>表1-</w:t>
            </w:r>
            <w:r>
              <w:rPr>
                <w:rFonts w:cs="Times New Roman" w:hint="eastAsia"/>
                <w:b/>
                <w:bCs/>
                <w:color w:val="000000"/>
                <w:sz w:val="24"/>
                <w14:textFill>
                  <w14:solidFill>
                    <w14:srgbClr w14:val="000000"/>
                  </w14:solidFill>
                </w14:textFill>
                <w:lang w:val="en-US" w:eastAsia="zh-CN"/>
                <w:highlight w:val="none"/>
              </w:rPr>
              <w:t>10</w:t>
            </w:r>
            <w:r>
              <w:rPr>
                <w:rFonts w:ascii="Times New Roman" w:cs="Times New Roman" w:hAnsi="Times New Roman"/>
                <w:b/>
                <w:bCs/>
                <w:color w:val="000000"/>
                <w:sz w:val="24"/>
                <w14:textFill>
                  <w14:solidFill>
                    <w14:srgbClr w14:val="000000"/>
                  </w14:solidFill>
                </w14:textFill>
                <w:highlight w:val="none"/>
              </w:rPr>
              <w:t xml:space="preserve">  项目与《石家庄市生态环境保护“十四五”规划》（石政函〔2022〕72号）符合性分析一览表</w:t>
            </w:r>
          </w:p>
          <w:tbl>
            <w:tblPr>
              <w:jc w:val="center"/>
              <w:tblW w:w="497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28" w:type="dxa"/>
                <w:bottom w:w="0" w:type="dxa"/>
                <w:right w:w="28" w:type="dxa"/>
              </w:tblCellMar>
              <w:tblLook w:val="0600" w:firstRow="0" w:lastRow="0" w:firstColumn="0" w:lastColumn="0" w:noHBand="1" w:noVBand="1"/>
            </w:tblPr>
            <w:tblGrid>
              <w:gridCol w:w="616"/>
              <w:gridCol w:w="4526"/>
              <w:gridCol w:w="1815"/>
              <w:gridCol w:w="586"/>
            </w:tblGrid>
            <w:tr>
              <w:tc>
                <w:tcPr>
                  <w:tcW w:w="3407" w:type="pct"/>
                  <w:gridSpan w:val="2"/>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相关内容要求</w:t>
                  </w:r>
                </w:p>
              </w:tc>
              <w:tc>
                <w:tcPr>
                  <w:tcW w:w="120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项目情况</w:t>
                  </w:r>
                </w:p>
              </w:tc>
              <w:tc>
                <w:tcPr>
                  <w:tcW w:w="388"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符合性</w:t>
                  </w:r>
                </w:p>
              </w:tc>
            </w:tr>
            <w:tr>
              <w:tc>
                <w:tcPr>
                  <w:tcW w:w="408" w:type="pct"/>
                  <w:vMerge w:val="restart"/>
                  <w:tcBorders>
                    <w:top w:val="single" w:sz="4" w:space="0" w:color="auto"/>
                    <w:left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三、健全优化开发政策，统筹推动绿色低碳发展</w:t>
                  </w:r>
                </w:p>
              </w:tc>
              <w:tc>
                <w:tcPr>
                  <w:tcW w:w="299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一）加强生态分区管控，推进区域绿色发展。建立生态环境分区管控体系。加快实施“生态保护红线、环境质量底线、资源利用上线和生态环境准入清单”（以下简称“三线一单”），构建生态环境分区管控体系，促进生态环境高水平保护和经济社会高质量赶超发展。推动“三线一单”精准落地，确立以乡镇为单位的环境管控单元，确定管控单元边界。衔接国土空间规划分区和用途管制要求，将生态保护红线、环境质量底线、资源利用上线的硬约束落实到环境管控单元，实现差别化管理,约束管控单元内的环境行为，保障区域环境功能的实现。全市列入重点生态功能区的县（市、区）因地制宜制定限制和禁止发展的产业目录，确定产业准入负面清单，促进精细化管理。</w:t>
                  </w:r>
                </w:p>
              </w:tc>
              <w:tc>
                <w:tcPr>
                  <w:tcW w:w="120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项目建设符合“三线一单”相关文件要求。</w:t>
                  </w:r>
                </w:p>
              </w:tc>
              <w:tc>
                <w:tcPr>
                  <w:tcW w:w="388"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408" w:type="pct"/>
                  <w:vMerge/>
                  <w:tcBorders>
                    <w:left w:val="single" w:sz="4" w:space="0" w:color="auto"/>
                    <w:right w:val="single" w:sz="4" w:space="0" w:color="auto"/>
                  </w:tcBorders>
                  <w:vAlign w:val="center"/>
                </w:tcPr>
                <w:p/>
              </w:tc>
              <w:tc>
                <w:tcPr>
                  <w:tcW w:w="299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二）着力优化功能布局，加快产业绿色升级。严格环境准入门槛，全市禁止钢铁、焦化、水泥、平板玻璃、铸造（高端或精密铸造项目以及《产业结构调整指导目录（2019年本）》第一类鼓励类项目除外）、有色、碳素、钙镁、煤化工、陶瓷、砖瓦等行业新建、扩建单纯新增产能（搬迁升级改造项目和产能置换项目除外）的项目和企业。对搬迁升级改造项目的环境影响评价，应满足规划环评要求，对本地过剩产能重点行业搬迁、技改项目，实行大气污染物排放倍量替代。严格控制新增燃煤项目（产能置换项目除外）建设。</w:t>
                  </w:r>
                </w:p>
              </w:tc>
              <w:tc>
                <w:tcPr>
                  <w:tcW w:w="120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项目不属于限制新增产能的项目；项目不涉及燃煤使用。</w:t>
                  </w:r>
                </w:p>
              </w:tc>
              <w:tc>
                <w:tcPr>
                  <w:tcW w:w="388"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408" w:type="pct"/>
                  <w:vMerge/>
                  <w:tcBorders>
                    <w:left w:val="single" w:sz="4" w:space="0" w:color="auto"/>
                    <w:bottom w:val="single" w:sz="4" w:space="0" w:color="auto"/>
                    <w:right w:val="single" w:sz="4" w:space="0" w:color="auto"/>
                  </w:tcBorders>
                  <w:vAlign w:val="center"/>
                </w:tcPr>
                <w:p/>
              </w:tc>
              <w:tc>
                <w:tcPr>
                  <w:tcW w:w="299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三）加快调整能源结构，打造低碳能源体系。加快产业和能源结构调整。聚焦钢铁、建材、石化、化工、装备、医药、纺织、皮革等重点行业，实施传统产业“千企绿色改造”助推“万企转型”，加快发展新能源、新材料、新能源汽车等绿色新兴产业。优化工业用能结构，严格控制钢铁、化工、平板玻璃等重点行业主要用煤行业煤炭消费，提升清洁能源消费比重。</w:t>
                  </w:r>
                </w:p>
              </w:tc>
              <w:tc>
                <w:tcPr>
                  <w:tcW w:w="120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color w:val="000000"/>
                      <w:kern w:val="0"/>
                      <w:szCs w:val="21"/>
                      <w14:textFill>
                        <w14:solidFill>
                          <w14:srgbClr w14:val="000000"/>
                        </w14:solidFill>
                      </w14:textFill>
                      <w:highlight w:val="none"/>
                    </w:rPr>
                    <w:t>项目使用能源为电能，不涉及煤炭、天然气等能源消耗</w:t>
                  </w:r>
                </w:p>
              </w:tc>
              <w:tc>
                <w:tcPr>
                  <w:tcW w:w="388"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408"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五、协同减排精准治污，持续改善环境空气质量</w:t>
                  </w:r>
                </w:p>
              </w:tc>
              <w:tc>
                <w:tcPr>
                  <w:tcW w:w="299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（四）措施严密监管到位，有效减少PM</w:t>
                  </w:r>
                  <w:r>
                    <w:rPr>
                      <w:rFonts w:ascii="Times New Roman" w:cs="Times New Roman" w:hAnsi="Times New Roman"/>
                      <w:snapToGrid w:val="0"/>
                      <w:color w:val="000000"/>
                      <w:kern w:val="0"/>
                      <w:szCs w:val="21"/>
                      <w:vertAlign w:val="subscript"/>
                      <w14:textFill>
                        <w14:solidFill>
                          <w14:srgbClr w14:val="000000"/>
                        </w14:solidFill>
                      </w14:textFill>
                      <w:highlight w:val="none"/>
                    </w:rPr>
                    <w:t>10</w:t>
                  </w:r>
                  <w:r>
                    <w:rPr>
                      <w:rFonts w:ascii="Times New Roman" w:cs="Times New Roman" w:hAnsi="Times New Roman"/>
                      <w:snapToGrid w:val="0"/>
                      <w:color w:val="000000"/>
                      <w:kern w:val="0"/>
                      <w:szCs w:val="21"/>
                      <w14:textFill>
                        <w14:solidFill>
                          <w14:srgbClr w14:val="000000"/>
                        </w14:solidFill>
                      </w14:textFill>
                      <w:highlight w:val="none"/>
                    </w:rPr>
                    <w:t>面源污染。加强施工扬尘管理。加大拆迁工程的扬尘管控措施监督，加强拆迁后裸露场地的监管，建立健全绿色施工标准体系和扬尘管控体系，对扬尘重点污染源实行清单化动态管理，将绿色施工纳入企业资质评价、生态环境信用评价。新建和在建建筑、市政、拆除、公路、水利等各类工地严格落实“六个百分百”、“两个全覆盖”要求的基础上进一步提档升级，禁止现场搅拌混凝土、砂浆，拆除工程实施湿法作业，完善施工单位环保监督员制度，建立扬尘控制责任制度，全面加强混凝土搅拌站扬尘治理。到2025年，搅拌站全部完成绿色转型提升工作，预拌混凝土和预拌砂浆生产企业完成清洁生产改造。严查扬尘排放超标工地，建立对违法违规企业的长效监管机制，将扬尘管理工作不到位的信息纳入建筑市场信用管理体系。</w:t>
                  </w:r>
                </w:p>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加强堆场及裸露地面扬尘治理。加大各工业企业料场堆场监督检查力度，对工业企业厂区内贮存的各类易扬尘的物料密闭管理，加强厂区内物料运送、倒运、装卸扬尘管理。加强矿山粉尘防治，严格落实矿产资源开采、运输和加工过程防尘、除尘措施，实施矿山生产污染物排放在线监测﹔按照“生态优先、减点控量、总量压缩”的要求，加强矿山开采总量控制，加快矿山修复绿化。实施城市土地硬化和复绿，对建筑工地未及时清运的渣土实行遮盖，对城乡结合部裸露地面实行复绿控尘治理，推进农村裸露土地治理，对不适宜种植农作物的贫瘠裸露土地，加强管理，保护现有植被，严禁各类违法取土、采石行为，防止产生新的扬尘污染源。推广保护性耕作、林间覆盖等方式，抑制季节性裸地农田扬尘。</w:t>
                  </w:r>
                </w:p>
              </w:tc>
              <w:tc>
                <w:tcPr>
                  <w:tcW w:w="120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项目</w:t>
                  </w:r>
                  <w:r>
                    <w:rPr>
                      <w:rFonts w:hint="eastAsia"/>
                      <w:color w:val="000000"/>
                      <w:szCs w:val="21"/>
                      <w14:textFill>
                        <w14:solidFill>
                          <w14:srgbClr w14:val="000000"/>
                        </w14:solidFill>
                      </w14:textFill>
                      <w:highlight w:val="none"/>
                    </w:rPr>
                    <w:t>在现有车间进行生</w:t>
                  </w:r>
                  <w:r>
                    <w:rPr>
                      <w:rFonts w:eastAsia="宋体" w:hint="eastAsia"/>
                      <w:color w:val="000000"/>
                      <w:szCs w:val="21"/>
                      <w14:textFill>
                        <w14:solidFill>
                          <w14:srgbClr w14:val="000000"/>
                        </w14:solidFill>
                      </w14:textFill>
                      <w:lang w:val="zh-CN"/>
                      <w:highlight w:val="none"/>
                    </w:rPr>
                    <w:t>产，</w:t>
                  </w:r>
                  <w:r>
                    <w:rPr>
                      <w:rFonts w:eastAsia="宋体" w:hint="eastAsia"/>
                      <w:color w:val="000000"/>
                      <w:szCs w:val="21"/>
                      <w14:textFill>
                        <w14:solidFill>
                          <w14:srgbClr w14:val="000000"/>
                        </w14:solidFill>
                      </w14:textFill>
                      <w:lang w:val="en-US" w:eastAsia="zh-CN"/>
                      <w:highlight w:val="none"/>
                    </w:rPr>
                    <w:t>施工废气</w:t>
                  </w:r>
                  <w:r>
                    <w:rPr>
                      <w:rFonts w:eastAsia="宋体" w:hint="eastAsia"/>
                      <w:color w:val="000000"/>
                      <w:szCs w:val="21"/>
                      <w14:textFill>
                        <w14:solidFill>
                          <w14:srgbClr w14:val="000000"/>
                        </w14:solidFill>
                      </w14:textFill>
                      <w:lang w:val="zh-CN" w:eastAsia="zh-CN"/>
                      <w:highlight w:val="none"/>
                    </w:rPr>
                    <w:t>通过采取措施可最大限度的降低施工扬尘对周围环境的影响，随着施工期的结束，施工扬尘影响也将结束</w:t>
                  </w:r>
                  <w:r>
                    <w:rPr>
                      <w:rFonts w:eastAsia="宋体" w:hint="eastAsia"/>
                      <w:color w:val="000000"/>
                      <w:szCs w:val="21"/>
                      <w14:textFill>
                        <w14:solidFill>
                          <w14:srgbClr w14:val="000000"/>
                        </w14:solidFill>
                      </w14:textFill>
                      <w:lang w:val="zh-CN"/>
                      <w:highlight w:val="none"/>
                    </w:rPr>
                    <w:t>。</w:t>
                  </w:r>
                </w:p>
              </w:tc>
              <w:tc>
                <w:tcPr>
                  <w:tcW w:w="388"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408"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七、开展土壤污染治理，全面防控土壤污染风险</w:t>
                  </w:r>
                </w:p>
              </w:tc>
              <w:tc>
                <w:tcPr>
                  <w:tcW w:w="299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（一）实施土壤污染源头防控。</w:t>
                  </w:r>
                </w:p>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1．持续推进耕地周边污染源整治。严格控制重点重金属企业污染物排放。动态更新涉重金属重点行业企业全口径清单，持续推进重金属减排。按照国家部署明确执行颗粒物和重点重金属特别排放限值区域。依法依规将排放镉、汞、砷、铅、铬等有毒有害大气、水污染物的企业纳入大气、水污染物重点排污单位名录进行管理。2023年底前，纳入大气重点排污单位名录的重点重金属排放企业应实现自动监测，并与生态环境主管部门监控设备联网，按照排污许可证要求将相关污染物排放量上报全国排污许可证管理信息平台并公开。有序推进耕地周边污染源排查整治。集中推进历史遗留废渣、尾砂、冶炼粉尘等固体废物的排查整治，评估污染风险，分阶段治理，逐步消除存量，降低污染物进入农田的风险。重点排查我市行唐县、无极县、井陉县、赵县、栾城区等涉重金属区域。开展土壤及农产品超标成因排查。围绕产粮（油）大县、重有色金属矿山及污染企业周边区域，选择一批耕地土壤镉等重金属污染问题突出的县，开展集中连片耕地土壤重金属污染途径识别和污染源头追溯。2025年底前，全面完成新乐市、赵县、藁城区、栾城区、井陉县、行唐县安全利用类和严格管控类耕地污染成因排查。</w:t>
                  </w:r>
                </w:p>
              </w:tc>
              <w:tc>
                <w:tcPr>
                  <w:tcW w:w="120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项目不涉及重点重金属污染物排放。</w:t>
                  </w:r>
                </w:p>
              </w:tc>
              <w:tc>
                <w:tcPr>
                  <w:tcW w:w="388"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r>
              <w:tc>
                <w:tcPr>
                  <w:tcW w:w="408" w:type="pct"/>
                  <w:tcBorders>
                    <w:top w:val="single" w:sz="4" w:space="0" w:color="auto"/>
                    <w:left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八、提高固体废物利用效率，全面落实安全处置措施</w:t>
                  </w:r>
                </w:p>
              </w:tc>
              <w:tc>
                <w:tcPr>
                  <w:tcW w:w="2999" w:type="pct"/>
                  <w:tcBorders>
                    <w:top w:val="single" w:sz="4" w:space="0" w:color="auto"/>
                    <w:left w:val="single" w:sz="4" w:space="0" w:color="auto"/>
                    <w:bottom w:val="single" w:sz="4" w:space="0" w:color="auto"/>
                    <w:right w:val="single" w:sz="4" w:space="0" w:color="auto"/>
                  </w:tcBorders>
                  <w:vAlign w:val="center"/>
                </w:tcPr>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（二）提升工业固体废物处置能力。</w:t>
                  </w:r>
                </w:p>
                <w:p>
                  <w:pPr>
                    <w:adjustRightInd w:val="0"/>
                    <w:snapToGrid w:val="0"/>
                    <w:jc w:val="left"/>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积极推进京津冀地区工业资源综合利用产业协同发展等示范工程建设，发挥示范引领和带动作用，积极推进跨区域工业资源综合利用产业协同发展﹔积极利用水泥、钢铁窑炉协同处置工业固体废物和危险废物。以尾矿（伴生矿）、煤矸石、粉煤灰、工业废弃料及其他类大宗固体废弃物为重点，拓展资源化利用途径，推动和发挥鹿泉、井陉、赞皇等地水泥与建材规模企业利用全市一般工业固体废物和危险废物的主体作用。支持传统建材行业延伸产业链，推进固体废物利用增量化、多品种化，加快传统资源综合利用建材生产企业升级换代，逐步增加可消纳的工业固体废物种类。强化工业固体废物综合利用和处理处置过程监管和技术开发。推进工业固体废物处置设施的完善和落实。完善工业固体废弃物回收利用系统，提高固体废弃物的利用技术与水平。积极推进各类工业园区循环经济建设，提高工业企业内部再利用废弃物水平，降低工业固体废物处理处置量。推进污水厂污泥源头减量和协同处置，压减填埋规模，推进资源化利用。完善全过程监控管理，逐步建立综合利用与安全处置相结合的工业固体废物处置体系。到2025年一般工业固体废物处置利用率达到95%以上。</w:t>
                  </w:r>
                </w:p>
              </w:tc>
              <w:tc>
                <w:tcPr>
                  <w:tcW w:w="1203" w:type="pct"/>
                  <w:tcBorders>
                    <w:top w:val="single" w:sz="4" w:space="0" w:color="auto"/>
                    <w:left w:val="single" w:sz="4" w:space="0" w:color="auto"/>
                    <w:bottom w:val="single" w:sz="4" w:space="0" w:color="auto"/>
                    <w:right w:val="single" w:sz="4"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项目</w:t>
                  </w:r>
                  <w:r>
                    <w:rPr>
                      <w:rFonts w:ascii="Times New Roman" w:cs="Times New Roman" w:hAnsi="Times New Roman"/>
                      <w:color w:val="000000"/>
                      <w:szCs w:val="21"/>
                      <w14:textFill>
                        <w14:solidFill>
                          <w14:srgbClr w14:val="000000"/>
                        </w14:solidFill>
                      </w14:textFill>
                      <w:highlight w:val="none"/>
                    </w:rPr>
                    <w:t>涉及行业为环境保护监测</w:t>
                  </w:r>
                  <w:r>
                    <w:rPr>
                      <w:rFonts w:ascii="Times New Roman" w:cs="Times New Roman" w:hAnsi="Times New Roman"/>
                      <w:snapToGrid w:val="0"/>
                      <w:color w:val="000000"/>
                      <w:kern w:val="0"/>
                      <w:szCs w:val="21"/>
                      <w14:textFill>
                        <w14:solidFill>
                          <w14:srgbClr w14:val="000000"/>
                        </w14:solidFill>
                      </w14:textFill>
                      <w:highlight w:val="none"/>
                    </w:rPr>
                    <w:t>，所用原料均为外购，且项目生产过程产生的固体废物均进行合理处置。</w:t>
                  </w:r>
                </w:p>
              </w:tc>
              <w:tc>
                <w:tcPr>
                  <w:tcW w:w="388" w:type="pct"/>
                  <w:tcBorders>
                    <w:top w:val="single" w:sz="4" w:space="0" w:color="auto"/>
                    <w:left w:val="single" w:sz="4" w:space="0" w:color="auto"/>
                    <w:bottom w:val="single" w:sz="4" w:space="0" w:color="auto"/>
                    <w:right w:val="single" w:sz="8" w:space="0" w:color="auto"/>
                  </w:tcBorders>
                  <w:vAlign w:val="center"/>
                </w:tcPr>
                <w:p>
                  <w:pPr>
                    <w:adjustRightInd w:val="0"/>
                    <w:snapToGrid w:val="0"/>
                    <w:jc w:val="center"/>
                    <w:rPr>
                      <w:rFonts w:ascii="Times New Roman" w:cs="Times New Roman" w:hAnsi="Times New Roman"/>
                      <w:snapToGrid w:val="0"/>
                      <w:color w:val="000000"/>
                      <w:kern w:val="0"/>
                      <w:szCs w:val="21"/>
                      <w14:textFill>
                        <w14:solidFill>
                          <w14:srgbClr w14:val="000000"/>
                        </w14:solidFill>
                      </w14:textFill>
                      <w:highlight w:val="none"/>
                    </w:rPr>
                  </w:pPr>
                  <w:r>
                    <w:rPr>
                      <w:rFonts w:ascii="Times New Roman" w:cs="Times New Roman" w:hAnsi="Times New Roman"/>
                      <w:snapToGrid w:val="0"/>
                      <w:color w:val="000000"/>
                      <w:kern w:val="0"/>
                      <w:szCs w:val="21"/>
                      <w14:textFill>
                        <w14:solidFill>
                          <w14:srgbClr w14:val="000000"/>
                        </w14:solidFill>
                      </w14:textFill>
                      <w:highlight w:val="none"/>
                    </w:rPr>
                    <w:t>符合</w:t>
                  </w:r>
                </w:p>
              </w:tc>
            </w:tr>
          </w:tbl>
          <w:p>
            <w:pPr>
              <w:adjustRightInd w:val="0"/>
              <w:snapToGrid w:val="0"/>
              <w:spacing w:line="460" w:lineRule="exact"/>
              <w:ind w:firstLineChars="200" w:firstLine="480"/>
              <w:rPr>
                <w:rFonts w:ascii="Times New Roman" w:cs="Times New Roman" w:hAnsi="Times New Roman"/>
                <w:b/>
                <w:color w:val="000000"/>
                <w:sz w:val="24"/>
                <w14:textFill>
                  <w14:solidFill>
                    <w14:srgbClr w14:val="000000"/>
                  </w14:solidFill>
                </w14:textFill>
                <w:highlight w:val="none"/>
              </w:rPr>
            </w:pPr>
            <w:r>
              <w:rPr>
                <w:rFonts w:ascii="Times New Roman" w:cs="Times New Roman" w:hAnsi="Times New Roman"/>
                <w:b/>
                <w:color w:val="000000"/>
                <w:sz w:val="24"/>
                <w14:textFill>
                  <w14:solidFill>
                    <w14:srgbClr w14:val="000000"/>
                  </w14:solidFill>
                </w14:textFill>
                <w:highlight w:val="none"/>
              </w:rPr>
              <w:t>7、与其他环境管理政策符合性分析</w:t>
            </w:r>
          </w:p>
          <w:p>
            <w:pPr>
              <w:tabs>
                <w:tab w:val="left" w:pos="6521"/>
              </w:tabs>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对照国务院、河北省及石家庄市发布的大气、水、土壤污染防治行动计划等文件，项目符合相关规定，具体分析见下表。</w:t>
            </w:r>
          </w:p>
          <w:p>
            <w:pPr>
              <w:jc w:val="center"/>
              <w:rPr>
                <w:rFonts w:ascii="Times New Roman" w:cs="Times New Roman" w:hAnsi="Times New Roman"/>
                <w:b/>
                <w:bCs/>
                <w:color w:val="000000"/>
                <w:sz w:val="24"/>
                <w14:textFill>
                  <w14:solidFill>
                    <w14:srgbClr w14:val="000000"/>
                  </w14:solidFill>
                </w14:textFill>
                <w:highlight w:val="none"/>
              </w:rPr>
            </w:pPr>
          </w:p>
          <w:p>
            <w:pPr>
              <w:jc w:val="center"/>
              <w:rPr>
                <w:rFonts w:ascii="Times New Roman" w:cs="Times New Roman" w:hAnsi="Times New Roman"/>
                <w:b/>
                <w:bCs/>
                <w:color w:val="000000"/>
                <w:sz w:val="24"/>
                <w14:textFill>
                  <w14:solidFill>
                    <w14:srgbClr w14:val="000000"/>
                  </w14:solidFill>
                </w14:textFill>
                <w:highlight w:val="none"/>
              </w:rPr>
            </w:pPr>
            <w:r>
              <w:rPr>
                <w:rFonts w:ascii="Times New Roman" w:cs="Times New Roman" w:hAnsi="Times New Roman"/>
                <w:b/>
                <w:bCs/>
                <w:color w:val="000000"/>
                <w:sz w:val="24"/>
                <w14:textFill>
                  <w14:solidFill>
                    <w14:srgbClr w14:val="000000"/>
                  </w14:solidFill>
                </w14:textFill>
                <w:highlight w:val="none"/>
              </w:rPr>
              <w:t>表1-</w:t>
            </w:r>
            <w:r>
              <w:rPr>
                <w:rFonts w:cs="Times New Roman" w:hint="eastAsia"/>
                <w:b/>
                <w:bCs/>
                <w:color w:val="000000"/>
                <w:sz w:val="24"/>
                <w14:textFill>
                  <w14:solidFill>
                    <w14:srgbClr w14:val="000000"/>
                  </w14:solidFill>
                </w14:textFill>
                <w:lang w:val="en-US" w:eastAsia="zh-CN"/>
                <w:highlight w:val="none"/>
              </w:rPr>
              <w:t>11</w:t>
            </w:r>
            <w:r>
              <w:rPr>
                <w:rFonts w:ascii="Times New Roman" w:cs="Times New Roman" w:hAnsi="Times New Roman"/>
                <w:b/>
                <w:bCs/>
                <w:color w:val="000000"/>
                <w:sz w:val="24"/>
                <w14:textFill>
                  <w14:solidFill>
                    <w14:srgbClr w14:val="000000"/>
                  </w14:solidFill>
                </w14:textFill>
                <w:highlight w:val="none"/>
              </w:rPr>
              <w:t xml:space="preserve">  环境管理政策符合性分析一览表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557"/>
              <w:gridCol w:w="3186"/>
              <w:gridCol w:w="2123"/>
              <w:gridCol w:w="723"/>
            </w:tblGrid>
            <w:tr>
              <w:trPr>
                <w:trHeight w:val="340"/>
              </w:trPr>
              <w:tc>
                <w:tcPr>
                  <w:tcW w:w="1025" w:type="pct"/>
                  <w:vAlign w:val="center"/>
                </w:tcPr>
                <w:p>
                  <w:pPr>
                    <w:adjustRightInd w:val="0"/>
                    <w:snapToGrid w:val="0"/>
                    <w:jc w:val="center"/>
                    <w:rPr>
                      <w:rFonts w:hAnsi="宋体"/>
                      <w:snapToGrid w:val="0"/>
                      <w:color w:val="000000"/>
                      <w:kern w:val="0"/>
                      <w:szCs w:val="21"/>
                      <w14:textFill>
                        <w14:solidFill>
                          <w14:srgbClr w14:val="000000"/>
                        </w14:solidFill>
                      </w14:textFill>
                      <w:highlight w:val="none"/>
                    </w:rPr>
                  </w:pPr>
                  <w:r>
                    <w:rPr>
                      <w:rFonts w:hAnsi="宋体"/>
                      <w:snapToGrid w:val="0"/>
                      <w:color w:val="000000"/>
                      <w:kern w:val="0"/>
                      <w:szCs w:val="21"/>
                      <w14:textFill>
                        <w14:solidFill>
                          <w14:srgbClr w14:val="000000"/>
                        </w14:solidFill>
                      </w14:textFill>
                      <w:highlight w:val="none"/>
                    </w:rPr>
                    <w:t>环保政策</w:t>
                  </w:r>
                </w:p>
              </w:tc>
              <w:tc>
                <w:tcPr>
                  <w:tcW w:w="2098" w:type="pct"/>
                  <w:vAlign w:val="center"/>
                </w:tcPr>
                <w:p>
                  <w:pPr>
                    <w:adjustRightInd w:val="0"/>
                    <w:snapToGrid w:val="0"/>
                    <w:jc w:val="center"/>
                    <w:rPr>
                      <w:rFonts w:hAnsi="宋体"/>
                      <w:snapToGrid w:val="0"/>
                      <w:color w:val="000000"/>
                      <w:kern w:val="0"/>
                      <w:szCs w:val="21"/>
                      <w14:textFill>
                        <w14:solidFill>
                          <w14:srgbClr w14:val="000000"/>
                        </w14:solidFill>
                      </w14:textFill>
                      <w:highlight w:val="none"/>
                    </w:rPr>
                  </w:pPr>
                  <w:r>
                    <w:rPr>
                      <w:rFonts w:hAnsi="宋体"/>
                      <w:snapToGrid w:val="0"/>
                      <w:color w:val="000000"/>
                      <w:kern w:val="0"/>
                      <w:szCs w:val="21"/>
                      <w14:textFill>
                        <w14:solidFill>
                          <w14:srgbClr w14:val="000000"/>
                        </w14:solidFill>
                      </w14:textFill>
                      <w:highlight w:val="none"/>
                    </w:rPr>
                    <w:t>政策要求</w:t>
                  </w:r>
                </w:p>
              </w:tc>
              <w:tc>
                <w:tcPr>
                  <w:tcW w:w="1398" w:type="pct"/>
                  <w:vAlign w:val="center"/>
                </w:tcPr>
                <w:p>
                  <w:pPr>
                    <w:adjustRightInd w:val="0"/>
                    <w:snapToGrid w:val="0"/>
                    <w:jc w:val="center"/>
                    <w:rPr>
                      <w:rFonts w:hAnsi="宋体"/>
                      <w:snapToGrid w:val="0"/>
                      <w:color w:val="000000"/>
                      <w:kern w:val="0"/>
                      <w:szCs w:val="21"/>
                      <w14:textFill>
                        <w14:solidFill>
                          <w14:srgbClr w14:val="000000"/>
                        </w14:solidFill>
                      </w14:textFill>
                      <w:highlight w:val="none"/>
                    </w:rPr>
                  </w:pPr>
                  <w:r>
                    <w:rPr>
                      <w:rFonts w:hAnsi="宋体" w:hint="eastAsia"/>
                      <w:snapToGrid w:val="0"/>
                      <w:color w:val="000000"/>
                      <w:kern w:val="0"/>
                      <w:szCs w:val="21"/>
                      <w14:textFill>
                        <w14:solidFill>
                          <w14:srgbClr w14:val="000000"/>
                        </w14:solidFill>
                      </w14:textFill>
                      <w:highlight w:val="none"/>
                    </w:rPr>
                    <w:t>项目</w:t>
                  </w:r>
                  <w:r>
                    <w:rPr>
                      <w:rFonts w:hAnsi="宋体"/>
                      <w:snapToGrid w:val="0"/>
                      <w:color w:val="000000"/>
                      <w:kern w:val="0"/>
                      <w:szCs w:val="21"/>
                      <w14:textFill>
                        <w14:solidFill>
                          <w14:srgbClr w14:val="000000"/>
                        </w14:solidFill>
                      </w14:textFill>
                      <w:highlight w:val="none"/>
                    </w:rPr>
                    <w:t>情况</w:t>
                  </w:r>
                </w:p>
              </w:tc>
              <w:tc>
                <w:tcPr>
                  <w:tcW w:w="476" w:type="pct"/>
                  <w:vAlign w:val="center"/>
                </w:tcPr>
                <w:p>
                  <w:pPr>
                    <w:adjustRightInd w:val="0"/>
                    <w:snapToGrid w:val="0"/>
                    <w:jc w:val="center"/>
                    <w:rPr>
                      <w:rFonts w:hAnsi="宋体"/>
                      <w:snapToGrid w:val="0"/>
                      <w:color w:val="000000"/>
                      <w:kern w:val="0"/>
                      <w:szCs w:val="21"/>
                      <w14:textFill>
                        <w14:solidFill>
                          <w14:srgbClr w14:val="000000"/>
                        </w14:solidFill>
                      </w14:textFill>
                      <w:highlight w:val="none"/>
                    </w:rPr>
                  </w:pPr>
                  <w:r>
                    <w:rPr>
                      <w:rFonts w:hAnsi="宋体"/>
                      <w:snapToGrid w:val="0"/>
                      <w:color w:val="000000"/>
                      <w:kern w:val="0"/>
                      <w:szCs w:val="21"/>
                      <w14:textFill>
                        <w14:solidFill>
                          <w14:srgbClr w14:val="000000"/>
                        </w14:solidFill>
                      </w14:textFill>
                      <w:highlight w:val="none"/>
                    </w:rPr>
                    <w:t>符合性</w:t>
                  </w:r>
                </w:p>
              </w:tc>
            </w:tr>
            <w:tr>
              <w:trPr>
                <w:trHeight w:val="340"/>
              </w:trPr>
              <w:tc>
                <w:tcPr>
                  <w:tcW w:w="1025" w:type="pct"/>
                  <w:vMerge w:val="restart"/>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石家庄市大气污染防治工作领导小组关于印发《石家庄市2024年大气污染防治攻坚方案》的通知石气领组〔2024〕1号</w:t>
                  </w:r>
                </w:p>
              </w:tc>
              <w:tc>
                <w:tcPr>
                  <w:tcW w:w="2098" w:type="pct"/>
                  <w:tcBorders>
                    <w:left w:val="single" w:sz="4" w:space="0" w:color="auto"/>
                  </w:tcBorders>
                  <w:vAlign w:val="center"/>
                </w:tcPr>
                <w:p>
                  <w:pPr>
                    <w:adjustRightInd w:val="0"/>
                    <w:snapToGrid w:val="0"/>
                    <w:jc w:val="both"/>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w:t>
                  </w:r>
                  <w:r>
                    <w:rPr>
                      <w:color w:val="000000"/>
                      <w:szCs w:val="21"/>
                      <w14:textFill>
                        <w14:solidFill>
                          <w14:srgbClr w14:val="000000"/>
                        </w14:solidFill>
                      </w14:textFill>
                      <w:highlight w:val="none"/>
                    </w:rPr>
                    <w:t>坚定不移优化产业结构。严格环境准入，坚决遏制高耗能、高排放、低水平项目盲目上马，优化调整不符合生态环境功能定位的产业布局、规模和结构。长安区、桥西区、裕华区、新华区、高新区不再新建供暖及茶浴燃气锅炉。市区三环内除集中喷涂中心外，禁止新建汽修喷漆项目。10月底前完成高新区典型示范园区创建工作，以点带面促进全市涉VOCs园区和集群治理能力提升。9月底前，高邑县陶瓷、栾城区塑料制品、正定县家具制造、无极县皮革及门窗制造等传统产业集群完成专项整治提升</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实施整合优化、绿色改造。</w:t>
                  </w:r>
                </w:p>
              </w:tc>
              <w:tc>
                <w:tcPr>
                  <w:tcW w:w="1398" w:type="pct"/>
                  <w:tcBorders>
                    <w:left w:val="single" w:sz="4" w:space="0" w:color="auto"/>
                  </w:tcBorders>
                  <w:vAlign w:val="center"/>
                </w:tcPr>
                <w:p>
                  <w:pPr>
                    <w:adjustRightInd w:val="0"/>
                    <w:snapToGrid w:val="0"/>
                    <w:jc w:val="both"/>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根据项目“三线一单”和产业准入分析，项目建设符合相关要求，不属于高耗能、高污染项目。项目不涉及燃气锅炉废气，</w:t>
                  </w:r>
                  <w:r>
                    <w:rPr>
                      <w:rFonts w:hint="eastAsia"/>
                      <w:color w:val="000000"/>
                      <w:szCs w:val="21"/>
                      <w14:textFill>
                        <w14:solidFill>
                          <w14:srgbClr w14:val="000000"/>
                        </w14:solidFill>
                      </w14:textFill>
                      <w:lang w:val="en-US" w:eastAsia="zh-CN"/>
                      <w:highlight w:val="none"/>
                    </w:rPr>
                    <w:t>对于印标、钢化废气采取</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使用</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低VOCs含量的水性油墨</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从源头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对挥发性有机物</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进行削减。</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油墨使用过程中</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密封贮存，即用即开。</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同时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加强车间机械通风</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建立台账记录，定期进行厂界监测</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p>
              </w:tc>
              <w:tc>
                <w:tcPr>
                  <w:tcW w:w="476" w:type="pct"/>
                  <w:tcBorders>
                    <w:left w:val="single" w:sz="4" w:space="0" w:color="auto"/>
                  </w:tcBorders>
                  <w:vAlign w:val="center"/>
                </w:tcPr>
                <w:p>
                  <w:pPr>
                    <w:pStyle w:val="68"/>
                    <w:tabs>
                      <w:tab w:val="left" w:pos="0"/>
                      <w:tab w:val="left" w:pos="360"/>
                      <w:tab w:val="left" w:pos="900"/>
                    </w:tabs>
                    <w:rPr>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符合</w:t>
                  </w:r>
                </w:p>
              </w:tc>
            </w:tr>
            <w:tr>
              <w:trPr>
                <w:trHeight w:val="340"/>
              </w:trPr>
              <w:tc>
                <w:tcPr>
                  <w:tcW w:w="1025" w:type="pct"/>
                  <w:vMerge/>
                  <w:vAlign w:val="center"/>
                </w:tcPr>
                <w:p/>
              </w:tc>
              <w:tc>
                <w:tcPr>
                  <w:tcW w:w="2098" w:type="pct"/>
                  <w:tcBorders>
                    <w:left w:val="single" w:sz="4" w:space="0" w:color="auto"/>
                  </w:tcBorders>
                  <w:vAlign w:val="center"/>
                </w:tcPr>
                <w:p>
                  <w:pPr>
                    <w:adjustRightInd w:val="0"/>
                    <w:snapToGrid w:val="0"/>
                    <w:jc w:val="both"/>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5.加快推进工业企业治理设施升级改造。按照“一企一策”原则，对钢铁、火电、水泥、炭素等重点行业企业开展专项帮扶。6月底前，完成敬业集团有限公司高炉煤气 “零放散”治理，元氏县石家庄市冀粤生物质能发电有限公司、灵寿县石家庄绿燃新能源发电有限公司、平山县中节能</w:t>
                  </w:r>
                  <w:r>
                    <w:rPr>
                      <w:rFonts w:hint="eastAsia"/>
                      <w:color w:val="000000"/>
                      <w:szCs w:val="21"/>
                      <w14:textFill>
                        <w14:solidFill>
                          <w14:srgbClr w14:val="000000"/>
                        </w14:solidFill>
                      </w14:textFill>
                      <w:lang w:eastAsia="zh-CN"/>
                      <w:highlight w:val="none"/>
                    </w:rPr>
                    <w:t>（</w:t>
                  </w:r>
                  <w:r>
                    <w:rPr>
                      <w:color w:val="000000"/>
                      <w:szCs w:val="21"/>
                      <w14:textFill>
                        <w14:solidFill>
                          <w14:srgbClr w14:val="000000"/>
                        </w14:solidFill>
                      </w14:textFill>
                      <w:highlight w:val="none"/>
                    </w:rPr>
                    <w:t>平山</w:t>
                  </w:r>
                  <w:r>
                    <w:rPr>
                      <w:rFonts w:hint="eastAsia"/>
                      <w:color w:val="000000"/>
                      <w:szCs w:val="21"/>
                      <w14:textFill>
                        <w14:solidFill>
                          <w14:srgbClr w14:val="000000"/>
                        </w14:solidFill>
                      </w14:textFill>
                      <w:lang w:eastAsia="zh-CN"/>
                      <w:highlight w:val="none"/>
                    </w:rPr>
                    <w:t>）</w:t>
                  </w:r>
                  <w:r>
                    <w:rPr>
                      <w:color w:val="000000"/>
                      <w:szCs w:val="21"/>
                      <w14:textFill>
                        <w14:solidFill>
                          <w14:srgbClr w14:val="000000"/>
                        </w14:solidFill>
                      </w14:textFill>
                      <w:highlight w:val="none"/>
                    </w:rPr>
                    <w:t>环保能源有限公司、晋州市华融清润环保能源有限公司完成SCR脱硝设施改造。10月底前，晋州市中节能河北生物质能发电有限公司、赵县赵州热电有限公司、赞皇县住建局供热和燃气管理办公室供热站等企业完成高效脱硫、脱硝设施改造。10月底前</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陶瓷、砖瓦、石灰等行业淘汰低效失效治理设施。</w:t>
                  </w:r>
                </w:p>
              </w:tc>
              <w:tc>
                <w:tcPr>
                  <w:tcW w:w="1398"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项目不属于</w:t>
                  </w:r>
                  <w:r>
                    <w:rPr>
                      <w:color w:val="000000"/>
                      <w:szCs w:val="21"/>
                      <w14:textFill>
                        <w14:solidFill>
                          <w14:srgbClr w14:val="000000"/>
                        </w14:solidFill>
                      </w14:textFill>
                      <w:highlight w:val="none"/>
                    </w:rPr>
                    <w:t>钢铁、火电、水泥、炭素</w:t>
                  </w:r>
                  <w:r>
                    <w:rPr>
                      <w:rFonts w:hint="eastAsia"/>
                      <w:color w:val="000000"/>
                      <w:szCs w:val="21"/>
                      <w14:textFill>
                        <w14:solidFill>
                          <w14:srgbClr w14:val="000000"/>
                        </w14:solidFill>
                      </w14:textFill>
                      <w:highlight w:val="none"/>
                    </w:rPr>
                    <w:t>等重点行业，项目污染物经采取措施后达标排放，对周围环境影响较小。</w:t>
                  </w:r>
                </w:p>
              </w:tc>
              <w:tc>
                <w:tcPr>
                  <w:tcW w:w="476" w:type="pct"/>
                  <w:tcBorders>
                    <w:left w:val="single" w:sz="4" w:space="0" w:color="auto"/>
                  </w:tcBorders>
                  <w:vAlign w:val="center"/>
                </w:tcPr>
                <w:p>
                  <w:pPr>
                    <w:pStyle w:val="68"/>
                    <w:tabs>
                      <w:tab w:val="left" w:pos="0"/>
                      <w:tab w:val="left" w:pos="360"/>
                      <w:tab w:val="left" w:pos="900"/>
                    </w:tabs>
                    <w:rPr>
                      <w:color w:val="000000"/>
                      <w:spacing w:val="0"/>
                      <w:szCs w:val="21"/>
                      <w14:textFill>
                        <w14:solidFill>
                          <w14:srgbClr w14:val="000000"/>
                        </w14:solidFill>
                      </w14:textFill>
                      <w:highlight w:val="none"/>
                    </w:rPr>
                  </w:pPr>
                  <w:r>
                    <w:rPr>
                      <w:rFonts w:hAnsi="宋体" w:hint="eastAsia"/>
                      <w:snapToGrid w:val="0"/>
                      <w:color w:val="000000"/>
                      <w:spacing w:val="0"/>
                      <w:szCs w:val="21"/>
                      <w14:textFill>
                        <w14:solidFill>
                          <w14:srgbClr w14:val="000000"/>
                        </w14:solidFill>
                      </w14:textFill>
                      <w:highlight w:val="none"/>
                    </w:rPr>
                    <w:t>符合</w:t>
                  </w:r>
                </w:p>
              </w:tc>
            </w:tr>
            <w:tr>
              <w:trPr>
                <w:trHeight w:val="340"/>
              </w:trPr>
              <w:tc>
                <w:tcPr>
                  <w:tcW w:w="1025" w:type="pct"/>
                  <w:vMerge/>
                  <w:vAlign w:val="center"/>
                </w:tcPr>
                <w:p/>
              </w:tc>
              <w:tc>
                <w:tcPr>
                  <w:tcW w:w="2098" w:type="pct"/>
                  <w:tcBorders>
                    <w:left w:val="single" w:sz="4" w:space="0" w:color="auto"/>
                  </w:tcBorders>
                  <w:vAlign w:val="center"/>
                </w:tcPr>
                <w:p>
                  <w:pPr>
                    <w:adjustRightInd w:val="0"/>
                    <w:snapToGrid w:val="0"/>
                    <w:jc w:val="both"/>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14.狠抓施工工地控尘。落实《河北省扬尘污染防治办法》要求</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健全完善责任体系，做到 “六个百分百”“两个全覆盖”。将扬尘污染防治费用纳入工程造价。严格施工工地创A标准，加大创A力度，年底前房建工地中创A比例达到50%，以点带面提升管理水平。压实各类施工工地行业监管部门责任，道路、水务等长距离线性工程实行分段施工，拆迁工地严格落实湿法作业。市属国有企业要发挥示范引领作用</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带头落实扬尘污染防治各项措施。施工工地渣土运输要使用专业运输车辆</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车辆冲洗干净后方可上路行驶。</w:t>
                  </w:r>
                </w:p>
              </w:tc>
              <w:tc>
                <w:tcPr>
                  <w:tcW w:w="1398"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项目</w:t>
                  </w:r>
                  <w:r>
                    <w:rPr>
                      <w:rFonts w:hint="eastAsia"/>
                      <w:color w:val="000000"/>
                      <w:szCs w:val="21"/>
                      <w14:textFill>
                        <w14:solidFill>
                          <w14:srgbClr w14:val="000000"/>
                        </w14:solidFill>
                      </w14:textFill>
                      <w:highlight w:val="none"/>
                    </w:rPr>
                    <w:t>在现有车间进行生</w:t>
                  </w:r>
                  <w:r>
                    <w:rPr>
                      <w:rFonts w:eastAsia="宋体" w:hint="eastAsia"/>
                      <w:color w:val="000000"/>
                      <w:szCs w:val="21"/>
                      <w14:textFill>
                        <w14:solidFill>
                          <w14:srgbClr w14:val="000000"/>
                        </w14:solidFill>
                      </w14:textFill>
                      <w:lang w:val="zh-CN"/>
                      <w:highlight w:val="none"/>
                    </w:rPr>
                    <w:t>产，</w:t>
                  </w:r>
                  <w:r>
                    <w:rPr>
                      <w:rFonts w:eastAsia="宋体" w:hint="eastAsia"/>
                      <w:color w:val="000000"/>
                      <w:szCs w:val="21"/>
                      <w14:textFill>
                        <w14:solidFill>
                          <w14:srgbClr w14:val="000000"/>
                        </w14:solidFill>
                      </w14:textFill>
                      <w:lang w:val="en-US" w:eastAsia="zh-CN"/>
                      <w:highlight w:val="none"/>
                    </w:rPr>
                    <w:t>施工废气</w:t>
                  </w:r>
                  <w:r>
                    <w:rPr>
                      <w:rFonts w:eastAsia="宋体" w:hint="eastAsia"/>
                      <w:color w:val="000000"/>
                      <w:szCs w:val="21"/>
                      <w14:textFill>
                        <w14:solidFill>
                          <w14:srgbClr w14:val="000000"/>
                        </w14:solidFill>
                      </w14:textFill>
                      <w:lang w:val="zh-CN" w:eastAsia="zh-CN"/>
                      <w:highlight w:val="none"/>
                    </w:rPr>
                    <w:t>通过采取措施可最大限度的降低施工扬尘对周围环境的影响，随着施工期的结束，施工扬尘影响也将结束</w:t>
                  </w:r>
                  <w:r>
                    <w:rPr>
                      <w:rFonts w:eastAsia="宋体" w:hint="eastAsia"/>
                      <w:color w:val="000000"/>
                      <w:szCs w:val="21"/>
                      <w14:textFill>
                        <w14:solidFill>
                          <w14:srgbClr w14:val="000000"/>
                        </w14:solidFill>
                      </w14:textFill>
                      <w:lang w:val="zh-CN"/>
                      <w:highlight w:val="none"/>
                    </w:rPr>
                    <w:t>。</w:t>
                  </w:r>
                </w:p>
              </w:tc>
              <w:tc>
                <w:tcPr>
                  <w:tcW w:w="476" w:type="pct"/>
                  <w:tcBorders>
                    <w:left w:val="single" w:sz="4" w:space="0" w:color="auto"/>
                  </w:tcBorders>
                  <w:vAlign w:val="center"/>
                </w:tcPr>
                <w:p>
                  <w:pPr>
                    <w:pStyle w:val="68"/>
                    <w:tabs>
                      <w:tab w:val="left" w:pos="0"/>
                      <w:tab w:val="left" w:pos="360"/>
                      <w:tab w:val="left" w:pos="900"/>
                    </w:tabs>
                    <w:rPr>
                      <w:color w:val="000000"/>
                      <w:spacing w:val="0"/>
                      <w:szCs w:val="21"/>
                      <w14:textFill>
                        <w14:solidFill>
                          <w14:srgbClr w14:val="000000"/>
                        </w14:solidFill>
                      </w14:textFill>
                      <w:highlight w:val="none"/>
                    </w:rPr>
                  </w:pPr>
                  <w:r>
                    <w:rPr>
                      <w:rFonts w:hAnsi="宋体" w:hint="eastAsia"/>
                      <w:snapToGrid w:val="0"/>
                      <w:color w:val="000000"/>
                      <w:spacing w:val="0"/>
                      <w:szCs w:val="21"/>
                      <w14:textFill>
                        <w14:solidFill>
                          <w14:srgbClr w14:val="000000"/>
                        </w14:solidFill>
                      </w14:textFill>
                      <w:highlight w:val="none"/>
                    </w:rPr>
                    <w:t>符合</w:t>
                  </w:r>
                </w:p>
              </w:tc>
            </w:tr>
            <w:tr>
              <w:trPr>
                <w:trHeight w:val="340"/>
              </w:trPr>
              <w:tc>
                <w:tcPr>
                  <w:tcW w:w="1025" w:type="pct"/>
                  <w:vMerge w:val="restart"/>
                  <w:vAlign w:val="center"/>
                </w:tcPr>
                <w:p>
                  <w:pPr>
                    <w:pStyle w:val="68"/>
                    <w:tabs>
                      <w:tab w:val="left" w:pos="0"/>
                      <w:tab w:val="left" w:pos="360"/>
                      <w:tab w:val="left" w:pos="900"/>
                    </w:tabs>
                    <w:rPr>
                      <w:rFonts w:hint="eastAsia"/>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《河北省大气污染防治条例》</w:t>
                  </w:r>
                </w:p>
              </w:tc>
              <w:tc>
                <w:tcPr>
                  <w:tcW w:w="2098" w:type="pct"/>
                  <w:tcBorders>
                    <w:left w:val="single" w:sz="4" w:space="0" w:color="auto"/>
                  </w:tcBorders>
                  <w:vAlign w:val="center"/>
                </w:tcPr>
                <w:p>
                  <w:pPr>
                    <w:numPr>
                      <w:ilvl w:val="0"/>
                      <w:numId w:val="1"/>
                    </w:numPr>
                    <w:adjustRightInd w:val="0"/>
                    <w:snapToGrid w:val="0"/>
                    <w:jc w:val="both"/>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县级以上人民政府应当统筹考虑区域环境资源承载能力，合理确定重点产业和能源结构，制定和推行有利于大气污染防治的经济政策，促进污染企业进行技术改造与产业升级。</w:t>
                  </w:r>
                </w:p>
                <w:p>
                  <w:pPr>
                    <w:numPr>
                      <w:ilvl w:val="0"/>
                      <w:numId w:val="1"/>
                    </w:numPr>
                    <w:adjustRightInd w:val="0"/>
                    <w:snapToGrid w:val="0"/>
                    <w:jc w:val="both"/>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县级以上人民政府应当优化产业布局，逐步将钢铁、水泥、平板玻璃、化学合成制药、有色金属冶炼、化工等重污染企业搬出城市建成区和生态红线控制区。在完成落实技术改造措施和达到排放污染防治标准要求后，迁入工业园区。</w:t>
                  </w:r>
                </w:p>
              </w:tc>
              <w:tc>
                <w:tcPr>
                  <w:tcW w:w="1398"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项目不属于</w:t>
                  </w:r>
                  <w:r>
                    <w:rPr>
                      <w:color w:val="000000"/>
                      <w:szCs w:val="21"/>
                      <w14:textFill>
                        <w14:solidFill>
                          <w14:srgbClr w14:val="000000"/>
                        </w14:solidFill>
                      </w14:textFill>
                      <w:highlight w:val="none"/>
                    </w:rPr>
                    <w:t>钢铁、水泥、平板玻璃、化学合成制药、有色金属冶炼、化工等重污染</w:t>
                  </w:r>
                  <w:r>
                    <w:rPr>
                      <w:rFonts w:ascii="Times New Roman" w:eastAsia="宋体" w:cs="Times New Roman" w:hAnsi="Times New Roman" w:hint="eastAsia"/>
                      <w:color w:val="000000"/>
                      <w14:textFill>
                        <w14:solidFill>
                          <w14:srgbClr w14:val="000000"/>
                        </w14:solidFill>
                      </w14:textFill>
                      <w:lang w:val="en-US" w:eastAsia="zh-CN"/>
                      <w:highlight w:val="none"/>
                    </w:rPr>
                    <w:t>企业。项目租赁石家庄圣弘粮食机械有限责任公司闲置厂房进行生产，根据中华人民共和国不动产权证书（冀（2024）栾城区不动产权第0018711号），占地为</w:t>
                  </w:r>
                  <w:r>
                    <w:rPr>
                      <w:rFonts w:ascii="Times New Roman" w:eastAsia="宋体" w:cs="Times New Roman" w:hAnsi="Times New Roman"/>
                      <w:color w:val="000000"/>
                      <w14:textFill>
                        <w14:solidFill>
                          <w14:srgbClr w14:val="000000"/>
                        </w14:solidFill>
                      </w14:textFill>
                      <w:lang w:val="en-US" w:eastAsia="zh-CN"/>
                      <w:highlight w:val="none"/>
                    </w:rPr>
                    <w:t>工业用地，符合用地规划</w:t>
                  </w:r>
                </w:p>
              </w:tc>
              <w:tc>
                <w:tcPr>
                  <w:tcW w:w="476" w:type="pct"/>
                  <w:tcBorders>
                    <w:left w:val="single" w:sz="4" w:space="0" w:color="auto"/>
                  </w:tcBorders>
                  <w:vAlign w:val="center"/>
                </w:tcPr>
                <w:p>
                  <w:pPr>
                    <w:pStyle w:val="68"/>
                    <w:tabs>
                      <w:tab w:val="left" w:pos="0"/>
                      <w:tab w:val="left" w:pos="360"/>
                      <w:tab w:val="left" w:pos="900"/>
                    </w:tabs>
                    <w:rPr>
                      <w:rFonts w:hint="eastAsia"/>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符合</w:t>
                  </w:r>
                </w:p>
              </w:tc>
            </w:tr>
            <w:tr>
              <w:trPr>
                <w:trHeight w:val="340"/>
              </w:trPr>
              <w:tc>
                <w:tcPr>
                  <w:tcW w:w="1025" w:type="pct"/>
                  <w:vMerge/>
                  <w:vAlign w:val="center"/>
                </w:tcPr>
                <w:p/>
              </w:tc>
              <w:tc>
                <w:tcPr>
                  <w:tcW w:w="2098" w:type="pct"/>
                  <w:tcBorders>
                    <w:left w:val="single" w:sz="4" w:space="0" w:color="auto"/>
                  </w:tcBorders>
                  <w:vAlign w:val="center"/>
                </w:tcPr>
                <w:p>
                  <w:pPr>
                    <w:adjustRightInd w:val="0"/>
                    <w:snapToGrid w:val="0"/>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第十五条</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本省实行重点大气污染物排放总量控制制度，逐步削减重点大气污染物排放总量。省人民政府结合经济社会发展水平、环境质量状况、产业结构，将重点大气污染物排放总量控制指标，分解落实到设区的市、县（市）人民政府。设区的市、县（市）人民政府按照公开、公平、公正的原则，将重点大气污染物排放总量控制指标分解落实到排污单位。排污单位不得超过总量控制指标排放大气污染物。</w:t>
                  </w:r>
                </w:p>
                <w:p>
                  <w:pPr>
                    <w:adjustRightInd w:val="0"/>
                    <w:snapToGrid w:val="0"/>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第十六条</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本省在严格控制重点大气污染物排放总量、实行排放总量削减计划的前提下，按照有利于总量减少的原则，逐步推行重点大气污染物排污权和碳排放权交易。</w:t>
                  </w:r>
                </w:p>
              </w:tc>
              <w:tc>
                <w:tcPr>
                  <w:tcW w:w="1398" w:type="pct"/>
                  <w:tcBorders>
                    <w:left w:val="single" w:sz="4" w:space="0" w:color="auto"/>
                  </w:tcBorders>
                  <w:vAlign w:val="center"/>
                </w:tcPr>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项目不涉及二氧化硫、氮氧化物的排放，不涉及</w:t>
                  </w:r>
                  <w:r>
                    <w:rPr>
                      <w:color w:val="000000"/>
                      <w:szCs w:val="21"/>
                      <w14:textFill>
                        <w14:solidFill>
                          <w14:srgbClr w14:val="000000"/>
                        </w14:solidFill>
                      </w14:textFill>
                      <w:highlight w:val="none"/>
                    </w:rPr>
                    <w:t>重点大气污染物排放总量</w:t>
                  </w:r>
                  <w:r>
                    <w:rPr>
                      <w:rFonts w:hint="eastAsia"/>
                      <w:color w:val="000000"/>
                      <w:szCs w:val="21"/>
                      <w14:textFill>
                        <w14:solidFill>
                          <w14:srgbClr w14:val="000000"/>
                        </w14:solidFill>
                      </w14:textFill>
                      <w:highlight w:val="none"/>
                    </w:rPr>
                    <w:t>，无需进行</w:t>
                  </w:r>
                  <w:r>
                    <w:rPr>
                      <w:color w:val="000000"/>
                      <w:szCs w:val="21"/>
                      <w14:textFill>
                        <w14:solidFill>
                          <w14:srgbClr w14:val="000000"/>
                        </w14:solidFill>
                      </w14:textFill>
                      <w:highlight w:val="none"/>
                    </w:rPr>
                    <w:t>重点大气污染物排污权和碳排放权交易</w:t>
                  </w:r>
                  <w:r>
                    <w:rPr>
                      <w:rFonts w:hint="eastAsia"/>
                      <w:color w:val="000000"/>
                      <w:szCs w:val="21"/>
                      <w14:textFill>
                        <w14:solidFill>
                          <w14:srgbClr w14:val="000000"/>
                        </w14:solidFill>
                      </w14:textFill>
                      <w:highlight w:val="none"/>
                    </w:rPr>
                    <w:t>。</w:t>
                  </w:r>
                </w:p>
              </w:tc>
              <w:tc>
                <w:tcPr>
                  <w:tcW w:w="476" w:type="pct"/>
                  <w:tcBorders>
                    <w:left w:val="single" w:sz="4" w:space="0" w:color="auto"/>
                  </w:tcBorders>
                  <w:vAlign w:val="center"/>
                </w:tcPr>
                <w:p>
                  <w:pPr>
                    <w:pStyle w:val="68"/>
                    <w:tabs>
                      <w:tab w:val="left" w:pos="0"/>
                      <w:tab w:val="left" w:pos="360"/>
                      <w:tab w:val="left" w:pos="900"/>
                    </w:tabs>
                    <w:rPr>
                      <w:rFonts w:hint="eastAsia"/>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符合</w:t>
                  </w:r>
                </w:p>
              </w:tc>
            </w:tr>
            <w:tr>
              <w:trPr>
                <w:trHeight w:val="340"/>
              </w:trPr>
              <w:tc>
                <w:tcPr>
                  <w:tcW w:w="1025" w:type="pct"/>
                  <w:vMerge/>
                  <w:vAlign w:val="center"/>
                </w:tcPr>
                <w:p/>
              </w:tc>
              <w:tc>
                <w:tcPr>
                  <w:tcW w:w="2098" w:type="pct"/>
                  <w:tcBorders>
                    <w:left w:val="single" w:sz="4" w:space="0" w:color="auto"/>
                  </w:tcBorders>
                  <w:vAlign w:val="center"/>
                </w:tcPr>
                <w:p>
                  <w:pPr>
                    <w:adjustRightInd w:val="0"/>
                    <w:snapToGrid w:val="0"/>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第十七条</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本省实行大气污染物排污许可管理制度。向大气排放工业废气或者有毒有害大气污染物的企业事业单位、集中供热设施的燃煤热源生产运营单位，以及其他依法实行排污许可管理的单位，应当依法取得排污许可证。禁止无排污许可证或者不按照排污许可证的规定排放大气污染物。向大气排放污染物的排污单位，应当按照国家和本省规定，设置大气污染物排放口及其标志。除因发生或者可能发生安全生产事故或者突发环境事件需要通过应急排放通道排放大气污染物外，禁止通过其他排放通道排放大气污染物。</w:t>
                  </w:r>
                </w:p>
                <w:p>
                  <w:pPr>
                    <w:adjustRightInd w:val="0"/>
                    <w:snapToGrid w:val="0"/>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第十八条</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向大气排放污染物的重点排污单位，应当按照国家和本省有关规定安装使用大气污染物排放自动监测设备，并与环境保护主管部门的监控设备联网，保证监测设备正常运行并依法公开排放信息。重点排污单位不得破坏、损毁或者擅自拆除、闲置大气污染物排放自动监测设备，不得篡改、伪造监测数据。</w:t>
                  </w:r>
                </w:p>
              </w:tc>
              <w:tc>
                <w:tcPr>
                  <w:tcW w:w="1398" w:type="pct"/>
                  <w:tcBorders>
                    <w:left w:val="single" w:sz="4" w:space="0" w:color="auto"/>
                  </w:tcBorders>
                  <w:vAlign w:val="center"/>
                </w:tcPr>
                <w:p>
                  <w:pPr>
                    <w:adjustRightInd w:val="0"/>
                    <w:snapToGrid w:val="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项目要求建设完成后，进行</w:t>
                  </w:r>
                  <w:r>
                    <w:rPr>
                      <w:color w:val="000000"/>
                      <w:szCs w:val="21"/>
                      <w14:textFill>
                        <w14:solidFill>
                          <w14:srgbClr w14:val="000000"/>
                        </w14:solidFill>
                      </w14:textFill>
                      <w:highlight w:val="none"/>
                    </w:rPr>
                    <w:t>排污许可</w:t>
                  </w:r>
                  <w:r>
                    <w:rPr>
                      <w:rFonts w:hint="eastAsia"/>
                      <w:color w:val="000000"/>
                      <w:szCs w:val="21"/>
                      <w14:textFill>
                        <w14:solidFill>
                          <w14:srgbClr w14:val="000000"/>
                        </w14:solidFill>
                      </w14:textFill>
                      <w:highlight w:val="none"/>
                    </w:rPr>
                    <w:t>证申领工作，依法取得排污许可证。对排入大气的排放口，</w:t>
                  </w:r>
                  <w:r>
                    <w:rPr>
                      <w:rFonts w:ascii="Helvetica" w:eastAsia="Helvetica" w:cs="Helvetica" w:hAnsi="Helvetica"/>
                      <w:color w:val="000000"/>
                      <w:szCs w:val="21"/>
                      <w:shd w:val="clear" w:color="auto" w:fill="FFFFFF"/>
                      <w14:textFill>
                        <w14:solidFill>
                          <w14:srgbClr w14:val="000000"/>
                        </w14:solidFill>
                      </w14:textFill>
                      <w:highlight w:val="none"/>
                    </w:rPr>
                    <w:t>设置大气污染物排放标志</w:t>
                  </w:r>
                  <w:r>
                    <w:rPr>
                      <w:rFonts w:ascii="Helvetica" w:cs="Helvetica" w:hAnsi="Helvetica" w:hint="eastAsia"/>
                      <w:color w:val="000000"/>
                      <w:szCs w:val="21"/>
                      <w:shd w:val="clear" w:color="auto" w:fill="FFFFFF"/>
                      <w14:textFill>
                        <w14:solidFill>
                          <w14:srgbClr w14:val="000000"/>
                        </w14:solidFill>
                      </w14:textFill>
                      <w:highlight w:val="none"/>
                    </w:rPr>
                    <w:t>。同时根据检测要求，定期检测。</w:t>
                  </w:r>
                </w:p>
              </w:tc>
              <w:tc>
                <w:tcPr>
                  <w:tcW w:w="476" w:type="pct"/>
                  <w:tcBorders>
                    <w:left w:val="single" w:sz="4" w:space="0" w:color="auto"/>
                  </w:tcBorders>
                  <w:vAlign w:val="center"/>
                </w:tcPr>
                <w:p>
                  <w:pPr>
                    <w:pStyle w:val="68"/>
                    <w:tabs>
                      <w:tab w:val="left" w:pos="0"/>
                      <w:tab w:val="left" w:pos="360"/>
                      <w:tab w:val="left" w:pos="900"/>
                    </w:tabs>
                    <w:rPr>
                      <w:rFonts w:hint="eastAsia"/>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符合</w:t>
                  </w:r>
                </w:p>
              </w:tc>
            </w:tr>
            <w:tr>
              <w:trPr>
                <w:trHeight w:val="90"/>
              </w:trPr>
              <w:tc>
                <w:tcPr>
                  <w:tcW w:w="1025" w:type="pct"/>
                  <w:vMerge/>
                  <w:vAlign w:val="center"/>
                </w:tcPr>
                <w:p/>
              </w:tc>
              <w:tc>
                <w:tcPr>
                  <w:tcW w:w="2098"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第二十九条</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根据国家产业政策，严格控制新建、改建、扩建钢铁、水泥、平板玻璃、化学合成制药、有色金属冶炼、化工等工业项目。现有大气重污染工业项目应当按照国家和本省有关规定开展清洁生产审核。</w:t>
                  </w:r>
                </w:p>
              </w:tc>
              <w:tc>
                <w:tcPr>
                  <w:tcW w:w="1398" w:type="pct"/>
                  <w:tcBorders>
                    <w:left w:val="single" w:sz="4" w:space="0" w:color="auto"/>
                  </w:tcBorders>
                  <w:vAlign w:val="center"/>
                </w:tcPr>
                <w:p>
                  <w:pPr>
                    <w:pStyle w:val="68"/>
                    <w:tabs>
                      <w:tab w:val="left" w:pos="0"/>
                      <w:tab w:val="left" w:pos="360"/>
                      <w:tab w:val="left" w:pos="900"/>
                    </w:tabs>
                    <w:rPr>
                      <w:rFonts w:hint="eastAsia"/>
                      <w:bCs w:val="0"/>
                      <w:color w:val="000000"/>
                      <w:spacing w:val="0"/>
                      <w:kern w:val="2"/>
                      <w:szCs w:val="21"/>
                      <w14:textFill>
                        <w14:solidFill>
                          <w14:srgbClr w14:val="000000"/>
                        </w14:solidFill>
                      </w14:textFill>
                      <w:highlight w:val="none"/>
                    </w:rPr>
                  </w:pPr>
                  <w:r>
                    <w:rPr>
                      <w:rFonts w:hint="eastAsia"/>
                      <w:bCs w:val="0"/>
                      <w:color w:val="000000"/>
                      <w:spacing w:val="0"/>
                      <w:kern w:val="2"/>
                      <w:szCs w:val="21"/>
                      <w14:textFill>
                        <w14:solidFill>
                          <w14:srgbClr w14:val="000000"/>
                        </w14:solidFill>
                      </w14:textFill>
                      <w:highlight w:val="none"/>
                    </w:rPr>
                    <w:t>项目不属于</w:t>
                  </w:r>
                  <w:r>
                    <w:rPr>
                      <w:bCs w:val="0"/>
                      <w:color w:val="000000"/>
                      <w:spacing w:val="0"/>
                      <w:kern w:val="2"/>
                      <w:szCs w:val="21"/>
                      <w14:textFill>
                        <w14:solidFill>
                          <w14:srgbClr w14:val="000000"/>
                        </w14:solidFill>
                      </w14:textFill>
                      <w:highlight w:val="none"/>
                    </w:rPr>
                    <w:t>新建、改建、扩建钢铁、水泥、平板玻璃、化学合成制药、有色金属冶炼、化工等工业项目</w:t>
                  </w:r>
                </w:p>
              </w:tc>
              <w:tc>
                <w:tcPr>
                  <w:tcW w:w="476" w:type="pct"/>
                  <w:tcBorders>
                    <w:left w:val="single" w:sz="4" w:space="0" w:color="auto"/>
                  </w:tcBorders>
                  <w:vAlign w:val="center"/>
                </w:tcPr>
                <w:p>
                  <w:pPr>
                    <w:pStyle w:val="68"/>
                    <w:tabs>
                      <w:tab w:val="left" w:pos="0"/>
                      <w:tab w:val="left" w:pos="360"/>
                      <w:tab w:val="left" w:pos="900"/>
                    </w:tabs>
                    <w:rPr>
                      <w:rFonts w:hint="eastAsia"/>
                      <w:bCs w:val="0"/>
                      <w:color w:val="000000"/>
                      <w:spacing w:val="0"/>
                      <w:kern w:val="2"/>
                      <w:szCs w:val="21"/>
                      <w14:textFill>
                        <w14:solidFill>
                          <w14:srgbClr w14:val="000000"/>
                        </w14:solidFill>
                      </w14:textFill>
                      <w:highlight w:val="none"/>
                    </w:rPr>
                  </w:pPr>
                  <w:r>
                    <w:rPr>
                      <w:rFonts w:hint="eastAsia"/>
                      <w:bCs w:val="0"/>
                      <w:color w:val="000000"/>
                      <w:spacing w:val="0"/>
                      <w:kern w:val="2"/>
                      <w:szCs w:val="21"/>
                      <w14:textFill>
                        <w14:solidFill>
                          <w14:srgbClr w14:val="000000"/>
                        </w14:solidFill>
                      </w14:textFill>
                      <w:highlight w:val="none"/>
                    </w:rPr>
                    <w:t>符合</w:t>
                  </w:r>
                </w:p>
              </w:tc>
            </w:tr>
            <w:tr>
              <w:trPr>
                <w:trHeight w:val="340"/>
              </w:trPr>
              <w:tc>
                <w:tcPr>
                  <w:tcW w:w="1025" w:type="pct"/>
                  <w:vMerge/>
                  <w:vAlign w:val="center"/>
                </w:tcPr>
                <w:p/>
              </w:tc>
              <w:tc>
                <w:tcPr>
                  <w:tcW w:w="2098" w:type="pct"/>
                  <w:tcBorders>
                    <w:left w:val="single" w:sz="4" w:space="0" w:color="auto"/>
                  </w:tcBorders>
                  <w:vAlign w:val="center"/>
                </w:tcPr>
                <w:p>
                  <w:pPr>
                    <w:adjustRightInd w:val="0"/>
                    <w:snapToGrid w:val="0"/>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第三十三条</w:t>
                  </w:r>
                  <w:r>
                    <w:rPr>
                      <w:rFonts w:hint="eastAsia"/>
                      <w:color w:val="000000"/>
                      <w:szCs w:val="21"/>
                      <w14:textFill>
                        <w14:solidFill>
                          <w14:srgbClr w14:val="000000"/>
                        </w14:solidFill>
                      </w14:textFill>
                      <w:highlight w:val="none"/>
                    </w:rPr>
                    <w:t>、</w:t>
                  </w:r>
                  <w:r>
                    <w:rPr>
                      <w:color w:val="000000"/>
                      <w:szCs w:val="21"/>
                      <w14:textFill>
                        <w14:solidFill>
                          <w14:srgbClr w14:val="000000"/>
                        </w14:solidFill>
                      </w14:textFill>
                      <w:highlight w:val="none"/>
                    </w:rPr>
                    <w:t>产生含挥发性有机物废气的生产和服务活动，应当在密闭空间或者设备中进行，并按照规定安装、使用污染防治设施；无法密闭的，应当采取措施减少废气排放。禁止在人口集中地区从事露天喷漆、喷涂、喷砂、制作玻璃钢以及其他散发有毒有害气体的作业。</w:t>
                  </w:r>
                </w:p>
              </w:tc>
              <w:tc>
                <w:tcPr>
                  <w:tcW w:w="1398" w:type="pct"/>
                  <w:tcBorders>
                    <w:left w:val="single" w:sz="4" w:space="0" w:color="auto"/>
                  </w:tcBorders>
                  <w:vAlign w:val="center"/>
                </w:tcPr>
                <w:p>
                  <w:pPr>
                    <w:pStyle w:val="68"/>
                    <w:tabs>
                      <w:tab w:val="left" w:pos="0"/>
                      <w:tab w:val="left" w:pos="360"/>
                      <w:tab w:val="left" w:pos="900"/>
                    </w:tabs>
                    <w:rPr>
                      <w:color w:val="000000"/>
                      <w:spacing w:val="0"/>
                      <w:szCs w:val="21"/>
                      <w14:textFill>
                        <w14:solidFill>
                          <w14:srgbClr w14:val="000000"/>
                        </w14:solidFill>
                      </w14:textFill>
                      <w:lang w:val="en-US"/>
                      <w:highlight w:val="none"/>
                    </w:rPr>
                  </w:pPr>
                  <w:r>
                    <w:rPr>
                      <w:rFonts w:hint="eastAsia"/>
                      <w:bCs w:val="0"/>
                      <w:color w:val="000000"/>
                      <w:spacing w:val="0"/>
                      <w:kern w:val="2"/>
                      <w:szCs w:val="21"/>
                      <w14:textFill>
                        <w14:solidFill>
                          <w14:srgbClr w14:val="000000"/>
                        </w14:solidFill>
                      </w14:textFill>
                      <w:highlight w:val="none"/>
                    </w:rPr>
                    <w:t>项目不涉及</w:t>
                  </w:r>
                  <w:r>
                    <w:rPr>
                      <w:bCs w:val="0"/>
                      <w:color w:val="000000"/>
                      <w:spacing w:val="0"/>
                      <w:kern w:val="2"/>
                      <w:szCs w:val="21"/>
                      <w14:textFill>
                        <w14:solidFill>
                          <w14:srgbClr w14:val="000000"/>
                        </w14:solidFill>
                      </w14:textFill>
                      <w:highlight w:val="none"/>
                    </w:rPr>
                    <w:t>在人口集中地区从事露天喷漆、喷涂、喷砂、制作玻璃钢以及其他散发有毒有害气体的作业</w:t>
                  </w:r>
                  <w:r>
                    <w:rPr>
                      <w:rFonts w:hint="eastAsia"/>
                      <w:bCs w:val="0"/>
                      <w:color w:val="000000"/>
                      <w:spacing w:val="0"/>
                      <w:kern w:val="2"/>
                      <w:szCs w:val="21"/>
                      <w14:textFill>
                        <w14:solidFill>
                          <w14:srgbClr w14:val="000000"/>
                        </w14:solidFill>
                      </w14:textFill>
                      <w:highlight w:val="none"/>
                    </w:rPr>
                    <w:t>。</w:t>
                  </w:r>
                  <w:r>
                    <w:rPr>
                      <w:rFonts w:hint="eastAsia"/>
                      <w:bCs w:val="0"/>
                      <w:color w:val="000000"/>
                      <w:spacing w:val="0"/>
                      <w:kern w:val="2"/>
                      <w:szCs w:val="21"/>
                      <w14:textFill>
                        <w14:solidFill>
                          <w14:srgbClr w14:val="000000"/>
                        </w14:solidFill>
                      </w14:textFill>
                      <w:lang w:val="en-US" w:eastAsia="zh-CN"/>
                      <w:highlight w:val="none"/>
                    </w:rPr>
                    <w:t>项目废气</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要求使用</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低VOCs含量的水性油墨</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从源头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对挥发性有机物</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进行削减。</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油墨使用过程中</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密封贮存，即用即开。</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同时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加强车间机械通风</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建立台账记录，定期进行厂界监测</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等措施。</w:t>
                  </w:r>
                </w:p>
              </w:tc>
              <w:tc>
                <w:tcPr>
                  <w:tcW w:w="476" w:type="pct"/>
                  <w:tcBorders>
                    <w:left w:val="single" w:sz="4" w:space="0" w:color="auto"/>
                  </w:tcBorders>
                  <w:vAlign w:val="center"/>
                </w:tcPr>
                <w:p>
                  <w:pPr>
                    <w:pStyle w:val="68"/>
                    <w:tabs>
                      <w:tab w:val="left" w:pos="0"/>
                      <w:tab w:val="left" w:pos="360"/>
                      <w:tab w:val="left" w:pos="900"/>
                    </w:tabs>
                    <w:rPr>
                      <w:rFonts w:hint="eastAsia"/>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符合</w:t>
                  </w:r>
                </w:p>
              </w:tc>
            </w:tr>
            <w:tr>
              <w:trPr>
                <w:trHeight w:val="340"/>
              </w:trPr>
              <w:tc>
                <w:tcPr>
                  <w:tcW w:w="1025" w:type="pct"/>
                  <w:vAlign w:val="center"/>
                </w:tcPr>
                <w:p>
                  <w:pPr>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《河北省水污染防治条例》（河北省第十三届人民代表大会常务委员会公告第4号）</w:t>
                  </w:r>
                </w:p>
              </w:tc>
              <w:tc>
                <w:tcPr>
                  <w:tcW w:w="2098"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排放工业废水的企业应当采取有效措施，收集和处理产生的全部废水，防止污染环境。含有毒有害水污染物的工业废水应当分类收集和处理，不得稀释排放。</w:t>
                  </w:r>
                </w:p>
              </w:tc>
              <w:tc>
                <w:tcPr>
                  <w:tcW w:w="1398"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p>
              </w:tc>
              <w:tc>
                <w:tcPr>
                  <w:tcW w:w="476"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符合</w:t>
                  </w:r>
                </w:p>
              </w:tc>
            </w:tr>
            <w:tr>
              <w:trPr>
                <w:trHeight w:val="340"/>
              </w:trPr>
              <w:tc>
                <w:tcPr>
                  <w:tcW w:w="1025" w:type="pct"/>
                  <w:vAlign w:val="center"/>
                </w:tcPr>
                <w:p>
                  <w:pPr>
                    <w:pStyle w:val="68"/>
                    <w:tabs>
                      <w:tab w:val="left" w:pos="0"/>
                      <w:tab w:val="left" w:pos="360"/>
                      <w:tab w:val="left" w:pos="900"/>
                    </w:tabs>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《河北省水污染防治工作方案》（冀发〔2015〕28号）</w:t>
                  </w:r>
                </w:p>
              </w:tc>
              <w:tc>
                <w:tcPr>
                  <w:tcW w:w="2098" w:type="pct"/>
                  <w:tcBorders>
                    <w:left w:val="single" w:sz="4" w:space="0" w:color="auto"/>
                  </w:tcBorders>
                  <w:vAlign w:val="center"/>
                </w:tcPr>
                <w:p>
                  <w:pPr>
                    <w:pStyle w:val="68"/>
                    <w:tabs>
                      <w:tab w:val="left" w:pos="0"/>
                      <w:tab w:val="left" w:pos="360"/>
                      <w:tab w:val="left" w:pos="900"/>
                    </w:tabs>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严格控制高污染、高耗水行业新增产能。对造纸、焦化、氮肥、石油化工、印染、农副食品加工、原料药制造、制革、农药、电镀等</w:t>
                  </w:r>
                  <w:r>
                    <w:rPr>
                      <w:rFonts w:hint="eastAsia"/>
                      <w:color w:val="000000"/>
                      <w:spacing w:val="0"/>
                      <w:szCs w:val="21"/>
                      <w14:textFill>
                        <w14:solidFill>
                          <w14:srgbClr w14:val="000000"/>
                        </w14:solidFill>
                      </w14:textFill>
                      <w:highlight w:val="none"/>
                    </w:rPr>
                    <w:t>“</w:t>
                  </w:r>
                  <w:r>
                    <w:rPr>
                      <w:color w:val="000000"/>
                      <w:spacing w:val="0"/>
                      <w:szCs w:val="21"/>
                      <w14:textFill>
                        <w14:solidFill>
                          <w14:srgbClr w14:val="000000"/>
                        </w14:solidFill>
                      </w14:textFill>
                      <w:highlight w:val="none"/>
                    </w:rPr>
                    <w:t>十大</w:t>
                  </w:r>
                  <w:r>
                    <w:rPr>
                      <w:rFonts w:hint="eastAsia"/>
                      <w:color w:val="000000"/>
                      <w:spacing w:val="0"/>
                      <w:szCs w:val="21"/>
                      <w14:textFill>
                        <w14:solidFill>
                          <w14:srgbClr w14:val="000000"/>
                        </w14:solidFill>
                      </w14:textFill>
                      <w:highlight w:val="none"/>
                    </w:rPr>
                    <w:t>”</w:t>
                  </w:r>
                  <w:r>
                    <w:rPr>
                      <w:color w:val="000000"/>
                      <w:spacing w:val="0"/>
                      <w:szCs w:val="21"/>
                      <w14:textFill>
                        <w14:solidFill>
                          <w14:srgbClr w14:val="000000"/>
                        </w14:solidFill>
                      </w14:textFill>
                      <w:highlight w:val="none"/>
                    </w:rPr>
                    <w:t>重点行业，新建、</w:t>
                  </w:r>
                  <w:r>
                    <w:rPr>
                      <w:rFonts w:hint="eastAsia"/>
                      <w:color w:val="000000"/>
                      <w:spacing w:val="0"/>
                      <w:szCs w:val="21"/>
                      <w14:textFill>
                        <w14:solidFill>
                          <w14:srgbClr w14:val="000000"/>
                        </w14:solidFill>
                      </w14:textFill>
                      <w:highlight w:val="none"/>
                    </w:rPr>
                    <w:t>技改</w:t>
                  </w:r>
                  <w:r>
                    <w:rPr>
                      <w:color w:val="000000"/>
                      <w:spacing w:val="0"/>
                      <w:szCs w:val="21"/>
                      <w14:textFill>
                        <w14:solidFill>
                          <w14:srgbClr w14:val="000000"/>
                        </w14:solidFill>
                      </w14:textFill>
                      <w:highlight w:val="none"/>
                    </w:rPr>
                    <w:t>、扩建项目实行新增主要污染物排放倍量替代。</w:t>
                  </w:r>
                </w:p>
              </w:tc>
              <w:tc>
                <w:tcPr>
                  <w:tcW w:w="1398" w:type="pct"/>
                  <w:tcBorders>
                    <w:left w:val="single" w:sz="4" w:space="0" w:color="auto"/>
                  </w:tcBorders>
                  <w:vAlign w:val="center"/>
                </w:tcPr>
                <w:p>
                  <w:pPr>
                    <w:pStyle w:val="68"/>
                    <w:tabs>
                      <w:tab w:val="left" w:pos="0"/>
                      <w:tab w:val="left" w:pos="360"/>
                      <w:tab w:val="left" w:pos="900"/>
                    </w:tabs>
                    <w:rPr>
                      <w:bCs w:val="0"/>
                      <w:color w:val="000000"/>
                      <w:spacing w:val="0"/>
                      <w:kern w:val="2"/>
                      <w:szCs w:val="21"/>
                      <w14:textFill>
                        <w14:solidFill>
                          <w14:srgbClr w14:val="000000"/>
                        </w14:solidFill>
                      </w14:textFill>
                      <w:highlight w:val="none"/>
                    </w:rPr>
                  </w:pPr>
                  <w:r>
                    <w:rPr>
                      <w:bCs w:val="0"/>
                      <w:color w:val="000000"/>
                      <w:spacing w:val="0"/>
                      <w:kern w:val="2"/>
                      <w:szCs w:val="21"/>
                      <w14:textFill>
                        <w14:solidFill>
                          <w14:srgbClr w14:val="000000"/>
                        </w14:solidFill>
                      </w14:textFill>
                      <w:highlight w:val="none"/>
                    </w:rPr>
                    <w:t>项目不属于高污染、高耗水行业，不属于</w:t>
                  </w:r>
                  <w:r>
                    <w:rPr>
                      <w:rFonts w:hint="eastAsia"/>
                      <w:bCs w:val="0"/>
                      <w:color w:val="000000"/>
                      <w:spacing w:val="0"/>
                      <w:kern w:val="2"/>
                      <w:szCs w:val="21"/>
                      <w14:textFill>
                        <w14:solidFill>
                          <w14:srgbClr w14:val="000000"/>
                        </w14:solidFill>
                      </w14:textFill>
                      <w:highlight w:val="none"/>
                    </w:rPr>
                    <w:t>“</w:t>
                  </w:r>
                  <w:r>
                    <w:rPr>
                      <w:bCs w:val="0"/>
                      <w:color w:val="000000"/>
                      <w:spacing w:val="0"/>
                      <w:kern w:val="2"/>
                      <w:szCs w:val="21"/>
                      <w14:textFill>
                        <w14:solidFill>
                          <w14:srgbClr w14:val="000000"/>
                        </w14:solidFill>
                      </w14:textFill>
                      <w:highlight w:val="none"/>
                    </w:rPr>
                    <w:t>十大重点行业</w:t>
                  </w:r>
                  <w:r>
                    <w:rPr>
                      <w:rFonts w:hint="eastAsia"/>
                      <w:bCs w:val="0"/>
                      <w:color w:val="000000"/>
                      <w:spacing w:val="0"/>
                      <w:kern w:val="2"/>
                      <w:szCs w:val="21"/>
                      <w14:textFill>
                        <w14:solidFill>
                          <w14:srgbClr w14:val="000000"/>
                        </w14:solidFill>
                      </w14:textFill>
                      <w:highlight w:val="none"/>
                    </w:rPr>
                    <w:t>”</w:t>
                  </w:r>
                  <w:r>
                    <w:rPr>
                      <w:bCs w:val="0"/>
                      <w:color w:val="000000"/>
                      <w:spacing w:val="0"/>
                      <w:kern w:val="2"/>
                      <w:szCs w:val="21"/>
                      <w14:textFill>
                        <w14:solidFill>
                          <w14:srgbClr w14:val="000000"/>
                        </w14:solidFill>
                      </w14:textFill>
                      <w:highlight w:val="none"/>
                    </w:rPr>
                    <w:t>。</w:t>
                  </w:r>
                </w:p>
              </w:tc>
              <w:tc>
                <w:tcPr>
                  <w:tcW w:w="476" w:type="pct"/>
                  <w:tcBorders>
                    <w:left w:val="single" w:sz="4" w:space="0" w:color="auto"/>
                  </w:tcBorders>
                  <w:vAlign w:val="center"/>
                </w:tcPr>
                <w:p>
                  <w:pPr>
                    <w:pStyle w:val="68"/>
                    <w:tabs>
                      <w:tab w:val="left" w:pos="0"/>
                      <w:tab w:val="left" w:pos="360"/>
                      <w:tab w:val="left" w:pos="900"/>
                    </w:tabs>
                    <w:rPr>
                      <w:bCs w:val="0"/>
                      <w:color w:val="000000"/>
                      <w:spacing w:val="0"/>
                      <w:kern w:val="2"/>
                      <w:szCs w:val="21"/>
                      <w14:textFill>
                        <w14:solidFill>
                          <w14:srgbClr w14:val="000000"/>
                        </w14:solidFill>
                      </w14:textFill>
                      <w:highlight w:val="none"/>
                    </w:rPr>
                  </w:pPr>
                  <w:r>
                    <w:rPr>
                      <w:bCs w:val="0"/>
                      <w:color w:val="000000"/>
                      <w:spacing w:val="0"/>
                      <w:kern w:val="2"/>
                      <w:szCs w:val="21"/>
                      <w14:textFill>
                        <w14:solidFill>
                          <w14:srgbClr w14:val="000000"/>
                        </w14:solidFill>
                      </w14:textFill>
                      <w:highlight w:val="none"/>
                    </w:rPr>
                    <w:t>符合</w:t>
                  </w:r>
                </w:p>
              </w:tc>
            </w:tr>
            <w:tr>
              <w:trPr>
                <w:trHeight w:val="340"/>
              </w:trPr>
              <w:tc>
                <w:tcPr>
                  <w:tcW w:w="1025" w:type="pct"/>
                  <w:vAlign w:val="center"/>
                </w:tcPr>
                <w:p>
                  <w:pPr>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石家庄市人民政府办公室关于印发《石家庄市长安区、桥西区、新华区、裕华区、菜城区、鹿泉区、栾城区、高新技术产业开发区、循环化工园区声环境功能区划分方案》的通知及《关于石家庄市长安区、桥西区、新华区、裕华区、藁城区、鹿泉区、栾城区、高新技术产业开发区声环境功能区划分方案的补充说明》</w:t>
                  </w:r>
                </w:p>
              </w:tc>
              <w:tc>
                <w:tcPr>
                  <w:tcW w:w="2098" w:type="pct"/>
                  <w:tcBorders>
                    <w:left w:val="single" w:sz="4" w:space="0" w:color="auto"/>
                  </w:tcBorders>
                  <w:vAlign w:val="center"/>
                </w:tcPr>
                <w:p>
                  <w:pPr>
                    <w:adjustRightInd w:val="0"/>
                    <w:snapToGrid w:val="0"/>
                    <w:rPr>
                      <w:rFonts w:hint="eastAsia"/>
                      <w:bCs/>
                      <w:color w:val="000000"/>
                      <w:kern w:val="0"/>
                      <w:szCs w:val="21"/>
                      <w14:textFill>
                        <w14:solidFill>
                          <w14:srgbClr w14:val="000000"/>
                        </w14:solidFill>
                      </w14:textFill>
                      <w:highlight w:val="none"/>
                    </w:rPr>
                  </w:pPr>
                  <w:r>
                    <w:rPr>
                      <w:rFonts w:hint="eastAsia"/>
                      <w:bCs/>
                      <w:color w:val="000000"/>
                      <w:kern w:val="0"/>
                      <w:szCs w:val="21"/>
                      <w14:textFill>
                        <w14:solidFill>
                          <w14:srgbClr w14:val="000000"/>
                        </w14:solidFill>
                      </w14:textFill>
                      <w:lang w:val="en-US" w:eastAsia="zh-CN"/>
                      <w:highlight w:val="none"/>
                    </w:rPr>
                    <w:t>3</w:t>
                  </w:r>
                  <w:r>
                    <w:rPr>
                      <w:rFonts w:hint="eastAsia"/>
                      <w:bCs/>
                      <w:color w:val="000000"/>
                      <w:kern w:val="0"/>
                      <w:szCs w:val="21"/>
                      <w14:textFill>
                        <w14:solidFill>
                          <w14:srgbClr w14:val="000000"/>
                        </w14:solidFill>
                      </w14:textFill>
                      <w:highlight w:val="none"/>
                    </w:rPr>
                    <w:t>类标准适用区域：栾城区:涉及2个片区，总面积约为37.23平方公里6</w:t>
                  </w:r>
                  <w:r>
                    <w:rPr>
                      <w:rFonts w:hint="eastAsia"/>
                      <w:bCs/>
                      <w:color w:val="000000"/>
                      <w:kern w:val="0"/>
                      <w:szCs w:val="21"/>
                      <w14:textFill>
                        <w14:solidFill>
                          <w14:srgbClr w14:val="000000"/>
                        </w14:solidFill>
                      </w14:textFill>
                      <w:lang w:eastAsia="zh-CN"/>
                      <w:highlight w:val="none"/>
                    </w:rPr>
                    <w:t>）</w:t>
                  </w:r>
                  <w:r>
                    <w:rPr>
                      <w:rFonts w:hint="eastAsia"/>
                      <w:bCs/>
                      <w:color w:val="000000"/>
                      <w:kern w:val="0"/>
                      <w:szCs w:val="21"/>
                      <w14:textFill>
                        <w14:solidFill>
                          <w14:srgbClr w14:val="000000"/>
                        </w14:solidFill>
                      </w14:textFill>
                      <w:highlight w:val="none"/>
                    </w:rPr>
                    <w:t>一号片区:东坡路一天山大街一惠源路一西外环一祥和路一308国道一朝阳路一圣雪路-308国道一神威路一栾窦路一新元高速一东坡路。</w:t>
                  </w:r>
                </w:p>
                <w:p>
                  <w:pPr>
                    <w:adjustRightInd w:val="0"/>
                    <w:snapToGrid w:val="0"/>
                    <w:rPr>
                      <w:rFonts w:hint="eastAsia"/>
                      <w:bCs/>
                      <w:color w:val="000000"/>
                      <w:kern w:val="0"/>
                      <w:szCs w:val="21"/>
                      <w14:textFill>
                        <w14:solidFill>
                          <w14:srgbClr w14:val="000000"/>
                        </w14:solidFill>
                      </w14:textFill>
                      <w:highlight w:val="none"/>
                    </w:rPr>
                  </w:pPr>
                  <w:r>
                    <w:rPr>
                      <w:rFonts w:hint="eastAsia"/>
                      <w:bCs/>
                      <w:color w:val="000000"/>
                      <w:kern w:val="0"/>
                      <w:szCs w:val="21"/>
                      <w14:textFill>
                        <w14:solidFill>
                          <w14:srgbClr w14:val="000000"/>
                        </w14:solidFill>
                      </w14:textFill>
                      <w:highlight w:val="none"/>
                    </w:rPr>
                    <w:t>二号片区:裕翔街一于底村一方西大街一东坡路一裕翔街一衡井线一青银高速一栾城西边界一107国道一吴家屯西一东坡路-裕翔街。</w:t>
                  </w:r>
                </w:p>
              </w:tc>
              <w:tc>
                <w:tcPr>
                  <w:tcW w:w="1398"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ascii="Times New Roman" w:eastAsia="宋体" w:cs="Times New Roman" w:hAnsi="Times New Roman" w:hint="eastAsia"/>
                      <w:bCs/>
                      <w:color w:val="000000"/>
                      <w:kern w:val="0"/>
                      <w:szCs w:val="21"/>
                      <w14:textFill>
                        <w14:solidFill>
                          <w14:srgbClr w14:val="000000"/>
                        </w14:solidFill>
                      </w14:textFill>
                      <w:highlight w:val="none"/>
                    </w:rPr>
                    <w:t>项目位于河北省</w:t>
                  </w:r>
                  <w:r>
                    <w:rPr>
                      <w:rFonts w:cs="Times New Roman" w:hint="eastAsia"/>
                      <w:bCs/>
                      <w:color w:val="000000"/>
                      <w:kern w:val="0"/>
                      <w:szCs w:val="21"/>
                      <w14:textFill>
                        <w14:solidFill>
                          <w14:srgbClr w14:val="000000"/>
                        </w14:solidFill>
                      </w14:textFill>
                      <w:lang w:eastAsia="zh-CN"/>
                      <w:highlight w:val="none"/>
                    </w:rPr>
                    <w:t>石家庄市栾城区楼底镇段同村装备制造产业园和谐街63号院内1A号</w:t>
                  </w:r>
                  <w:r>
                    <w:rPr>
                      <w:rFonts w:ascii="Times New Roman" w:eastAsia="宋体" w:cs="Times New Roman" w:hAnsi="Times New Roman" w:hint="eastAsia"/>
                      <w:bCs/>
                      <w:color w:val="000000"/>
                      <w:kern w:val="0"/>
                      <w:szCs w:val="21"/>
                      <w14:textFill>
                        <w14:solidFill>
                          <w14:srgbClr w14:val="000000"/>
                        </w14:solidFill>
                      </w14:textFill>
                      <w:highlight w:val="none"/>
                    </w:rPr>
                    <w:t>，</w:t>
                  </w:r>
                  <w:r>
                    <w:rPr>
                      <w:rFonts w:ascii="Times New Roman" w:cs="Times New Roman" w:hAnsi="Times New Roman"/>
                      <w:color w:val="000000"/>
                      <w14:textFill>
                        <w14:solidFill>
                          <w14:srgbClr w14:val="000000"/>
                        </w14:solidFill>
                      </w14:textFill>
                      <w:highlight w:val="none"/>
                    </w:rPr>
                    <w:t>河北石家庄装备制造产业园西部片区</w:t>
                  </w:r>
                  <w:r>
                    <w:rPr>
                      <w:rFonts w:ascii="Times New Roman" w:cs="Times New Roman" w:hAnsi="Times New Roman" w:hint="eastAsia"/>
                      <w:color w:val="000000"/>
                      <w14:textFill>
                        <w14:solidFill>
                          <w14:srgbClr w14:val="000000"/>
                        </w14:solidFill>
                      </w14:textFill>
                      <w:lang w:val="en-US" w:eastAsia="zh-CN"/>
                      <w:highlight w:val="none"/>
                    </w:rPr>
                    <w:t>内，</w:t>
                  </w:r>
                  <w:r>
                    <w:rPr>
                      <w:rFonts w:ascii="Times New Roman" w:eastAsia="宋体" w:cs="Times New Roman" w:hAnsi="Times New Roman" w:hint="eastAsia"/>
                      <w:bCs/>
                      <w:color w:val="000000"/>
                      <w:kern w:val="0"/>
                      <w:szCs w:val="21"/>
                      <w14:textFill>
                        <w14:solidFill>
                          <w14:srgbClr w14:val="000000"/>
                        </w14:solidFill>
                      </w14:textFill>
                      <w:highlight w:val="none"/>
                    </w:rPr>
                    <w:t>涉及</w:t>
                  </w:r>
                  <w:r>
                    <w:rPr>
                      <w:rFonts w:ascii="Times New Roman" w:eastAsia="宋体" w:cs="Times New Roman" w:hAnsi="Times New Roman" w:hint="eastAsia"/>
                      <w:bCs/>
                      <w:color w:val="000000"/>
                      <w:kern w:val="0"/>
                      <w:szCs w:val="21"/>
                      <w14:textFill>
                        <w14:solidFill>
                          <w14:srgbClr w14:val="000000"/>
                        </w14:solidFill>
                      </w14:textFill>
                      <w:lang w:val="en-US" w:eastAsia="zh-CN"/>
                      <w:highlight w:val="none"/>
                    </w:rPr>
                    <w:t>3</w:t>
                  </w:r>
                  <w:r>
                    <w:rPr>
                      <w:rFonts w:ascii="Times New Roman" w:eastAsia="宋体" w:cs="Times New Roman" w:hAnsi="Times New Roman" w:hint="eastAsia"/>
                      <w:bCs/>
                      <w:color w:val="000000"/>
                      <w:kern w:val="0"/>
                      <w:szCs w:val="21"/>
                      <w14:textFill>
                        <w14:solidFill>
                          <w14:srgbClr w14:val="000000"/>
                        </w14:solidFill>
                      </w14:textFill>
                      <w:highlight w:val="none"/>
                    </w:rPr>
                    <w:t>类声环境功能区，执行《</w:t>
                  </w:r>
                  <w:r>
                    <w:rPr>
                      <w:rFonts w:ascii="Times New Roman" w:eastAsia="宋体" w:cs="Times New Roman" w:hAnsi="Times New Roman"/>
                      <w:bCs/>
                      <w:color w:val="000000"/>
                      <w:kern w:val="0"/>
                      <w:szCs w:val="21"/>
                      <w14:textFill>
                        <w14:solidFill>
                          <w14:srgbClr w14:val="000000"/>
                        </w14:solidFill>
                      </w14:textFill>
                      <w:highlight w:val="none"/>
                    </w:rPr>
                    <w:t>声环境质量标准》（GB3096-2008）相应标准要求</w:t>
                  </w:r>
                  <w:r>
                    <w:rPr>
                      <w:rFonts w:ascii="Times New Roman" w:eastAsia="宋体" w:cs="Times New Roman" w:hAnsi="Times New Roman" w:hint="eastAsia"/>
                      <w:bCs/>
                      <w:color w:val="000000"/>
                      <w:kern w:val="0"/>
                      <w:szCs w:val="21"/>
                      <w14:textFill>
                        <w14:solidFill>
                          <w14:srgbClr w14:val="000000"/>
                        </w14:solidFill>
                      </w14:textFill>
                      <w:highlight w:val="none"/>
                    </w:rPr>
                    <w:t>。</w:t>
                  </w:r>
                </w:p>
              </w:tc>
              <w:tc>
                <w:tcPr>
                  <w:tcW w:w="476" w:type="pct"/>
                  <w:tcBorders>
                    <w:left w:val="single" w:sz="4" w:space="0" w:color="auto"/>
                  </w:tcBorders>
                  <w:vAlign w:val="center"/>
                </w:tcPr>
                <w:p>
                  <w:pPr>
                    <w:pStyle w:val="68"/>
                    <w:tabs>
                      <w:tab w:val="left" w:pos="0"/>
                      <w:tab w:val="left" w:pos="360"/>
                      <w:tab w:val="left" w:pos="900"/>
                    </w:tabs>
                    <w:rPr>
                      <w:color w:val="000000"/>
                      <w:spacing w:val="0"/>
                      <w:szCs w:val="21"/>
                      <w14:textFill>
                        <w14:solidFill>
                          <w14:srgbClr w14:val="000000"/>
                        </w14:solidFill>
                      </w14:textFill>
                      <w:highlight w:val="none"/>
                    </w:rPr>
                  </w:pPr>
                  <w:r>
                    <w:rPr>
                      <w:bCs w:val="0"/>
                      <w:color w:val="000000"/>
                      <w:spacing w:val="0"/>
                      <w:kern w:val="2"/>
                      <w:szCs w:val="21"/>
                      <w14:textFill>
                        <w14:solidFill>
                          <w14:srgbClr w14:val="000000"/>
                        </w14:solidFill>
                      </w14:textFill>
                      <w:highlight w:val="none"/>
                    </w:rPr>
                    <w:t>符合</w:t>
                  </w:r>
                </w:p>
              </w:tc>
            </w:tr>
            <w:tr>
              <w:trPr>
                <w:trHeight w:val="340"/>
              </w:trPr>
              <w:tc>
                <w:tcPr>
                  <w:tcW w:w="1025" w:type="pct"/>
                  <w:vAlign w:val="center"/>
                </w:tcPr>
                <w:p>
                  <w:pPr>
                    <w:pStyle w:val="68"/>
                    <w:tabs>
                      <w:tab w:val="left" w:pos="0"/>
                      <w:tab w:val="left" w:pos="360"/>
                      <w:tab w:val="left" w:pos="900"/>
                    </w:tabs>
                    <w:rPr>
                      <w:rFonts w:hint="eastAsia"/>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《土壤污染防治行动计划》（国发〔2016〕31号）</w:t>
                  </w:r>
                </w:p>
              </w:tc>
              <w:tc>
                <w:tcPr>
                  <w:tcW w:w="2098" w:type="pct"/>
                  <w:tcBorders>
                    <w:left w:val="single" w:sz="4" w:space="0" w:color="auto"/>
                  </w:tcBorders>
                  <w:vAlign w:val="center"/>
                </w:tcPr>
                <w:p>
                  <w:pPr>
                    <w:pStyle w:val="68"/>
                    <w:tabs>
                      <w:tab w:val="left" w:pos="0"/>
                      <w:tab w:val="left" w:pos="360"/>
                      <w:tab w:val="left" w:pos="900"/>
                    </w:tabs>
                    <w:rPr>
                      <w:rFonts w:hint="eastAsia"/>
                      <w:color w:val="000000"/>
                      <w:spacing w:val="0"/>
                      <w:szCs w:val="21"/>
                      <w14:textFill>
                        <w14:solidFill>
                          <w14:srgbClr w14:val="000000"/>
                        </w14:solidFill>
                      </w14:textFill>
                      <w:highlight w:val="none"/>
                    </w:rPr>
                  </w:pPr>
                  <w:r>
                    <w:rPr>
                      <w:rFonts w:hint="eastAsia"/>
                      <w:color w:val="000000"/>
                      <w:spacing w:val="0"/>
                      <w:szCs w:val="21"/>
                      <w14:textFill>
                        <w14:solidFill>
                          <w14:srgbClr w14:val="000000"/>
                        </w14:solidFill>
                      </w14:textFill>
                      <w:highlight w:val="none"/>
                    </w:rPr>
                    <w:t>严格控制在优先保护类耕地集中区域新建有色金属冶炼、石油加工、化工、焦化、电镀、制革等行业企业，现有相关行业企业要采用新技术、新工艺，加快提标升级改造步伐。严格执行相关行业企业布局选址要求，禁止在居民区、学校、医疗和养老机构等周边新建有色金属冶炼、焦化等行业企业；结合推进新型城镇化、产业结构调整和化解过剩产能等，有序搬迁或依法关闭对土壤造成严重污染的现有企业。</w:t>
                  </w:r>
                </w:p>
              </w:tc>
              <w:tc>
                <w:tcPr>
                  <w:tcW w:w="1398" w:type="pct"/>
                  <w:tcBorders>
                    <w:left w:val="single" w:sz="4" w:space="0" w:color="auto"/>
                  </w:tcBorders>
                  <w:vAlign w:val="center"/>
                </w:tcPr>
                <w:p>
                  <w:pPr>
                    <w:pStyle w:val="68"/>
                    <w:tabs>
                      <w:tab w:val="left" w:pos="0"/>
                      <w:tab w:val="left" w:pos="360"/>
                      <w:tab w:val="left" w:pos="900"/>
                    </w:tabs>
                    <w:rPr>
                      <w:bCs w:val="0"/>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项目不属于计划中限制行业，不涉及有色金属冶炼、焦化等，项目</w:t>
                  </w:r>
                  <w:r>
                    <w:rPr>
                      <w:rFonts w:hint="eastAsia"/>
                      <w:color w:val="000000"/>
                      <w:spacing w:val="0"/>
                      <w:szCs w:val="21"/>
                      <w14:textFill>
                        <w14:solidFill>
                          <w14:srgbClr w14:val="000000"/>
                        </w14:solidFill>
                      </w14:textFill>
                      <w:highlight w:val="none"/>
                    </w:rPr>
                    <w:t>污染物</w:t>
                  </w:r>
                  <w:r>
                    <w:rPr>
                      <w:color w:val="000000"/>
                      <w:spacing w:val="0"/>
                      <w:szCs w:val="21"/>
                      <w14:textFill>
                        <w14:solidFill>
                          <w14:srgbClr w14:val="000000"/>
                        </w14:solidFill>
                      </w14:textFill>
                      <w:highlight w:val="none"/>
                    </w:rPr>
                    <w:t>经过治理措施处理后</w:t>
                  </w:r>
                  <w:r>
                    <w:rPr>
                      <w:rFonts w:hint="eastAsia"/>
                      <w:color w:val="000000"/>
                      <w:spacing w:val="0"/>
                      <w:szCs w:val="21"/>
                      <w14:textFill>
                        <w14:solidFill>
                          <w14:srgbClr w14:val="000000"/>
                        </w14:solidFill>
                      </w14:textFill>
                      <w:highlight w:val="none"/>
                    </w:rPr>
                    <w:t>达标排放</w:t>
                  </w:r>
                  <w:r>
                    <w:rPr>
                      <w:color w:val="000000"/>
                      <w:spacing w:val="0"/>
                      <w:szCs w:val="21"/>
                      <w14:textFill>
                        <w14:solidFill>
                          <w14:srgbClr w14:val="000000"/>
                        </w14:solidFill>
                      </w14:textFill>
                      <w:highlight w:val="none"/>
                    </w:rPr>
                    <w:t>，不会对土壤造成严重污染</w:t>
                  </w:r>
                  <w:r>
                    <w:rPr>
                      <w:rFonts w:hint="eastAsia"/>
                      <w:color w:val="000000"/>
                      <w:spacing w:val="0"/>
                      <w:szCs w:val="21"/>
                      <w14:textFill>
                        <w14:solidFill>
                          <w14:srgbClr w14:val="000000"/>
                        </w14:solidFill>
                      </w14:textFill>
                      <w:highlight w:val="none"/>
                    </w:rPr>
                    <w:t>；项目无生产废水外排，不会对土壤造成严重污染；项目固废均合理处置，不会对土壤造成严重污染</w:t>
                  </w:r>
                  <w:r>
                    <w:rPr>
                      <w:color w:val="000000"/>
                      <w:spacing w:val="0"/>
                      <w:szCs w:val="21"/>
                      <w14:textFill>
                        <w14:solidFill>
                          <w14:srgbClr w14:val="000000"/>
                        </w14:solidFill>
                      </w14:textFill>
                      <w:highlight w:val="none"/>
                    </w:rPr>
                    <w:t>。</w:t>
                  </w:r>
                  <w:r>
                    <w:rPr>
                      <w:rFonts w:hint="eastAsia"/>
                      <w:color w:val="000000"/>
                      <w:spacing w:val="0"/>
                      <w:szCs w:val="21"/>
                      <w14:textFill>
                        <w14:solidFill>
                          <w14:srgbClr w14:val="000000"/>
                        </w14:solidFill>
                      </w14:textFill>
                      <w:highlight w:val="none"/>
                    </w:rPr>
                    <w:t>且项目分区进行防渗，正常生产情况下，对土壤环境的影响较小。</w:t>
                  </w:r>
                </w:p>
              </w:tc>
              <w:tc>
                <w:tcPr>
                  <w:tcW w:w="476" w:type="pct"/>
                  <w:tcBorders>
                    <w:left w:val="single" w:sz="4" w:space="0" w:color="auto"/>
                  </w:tcBorders>
                  <w:vAlign w:val="center"/>
                </w:tcPr>
                <w:p>
                  <w:pPr>
                    <w:pStyle w:val="68"/>
                    <w:tabs>
                      <w:tab w:val="left" w:pos="0"/>
                      <w:tab w:val="left" w:pos="360"/>
                      <w:tab w:val="left" w:pos="900"/>
                    </w:tabs>
                    <w:rPr>
                      <w:bCs w:val="0"/>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符合</w:t>
                  </w:r>
                </w:p>
              </w:tc>
            </w:tr>
            <w:tr>
              <w:trPr>
                <w:trHeight w:val="340"/>
              </w:trPr>
              <w:tc>
                <w:tcPr>
                  <w:tcW w:w="1025" w:type="pct"/>
                  <w:vAlign w:val="center"/>
                </w:tcPr>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bidi w:val="0"/>
                    <w:spacing w:before="0" w:beforeAutospacing="0" w:afterAutospacing="0" w:line="240" w:lineRule="auto"/>
                    <w:ind w:left="0" w:right="0" w:firstLine="0"/>
                    <w:jc w:val="center"/>
                    <w:textAlignment w:val="baseline"/>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t>河北省人民政府关于印发河北省空气质量持续改善行动计划实施方案的通知</w:t>
                  </w: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t>冀政发〔2024〕4号</w:t>
                  </w: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w:t>
                  </w:r>
                </w:p>
              </w:tc>
              <w:tc>
                <w:tcPr>
                  <w:tcW w:w="2098" w:type="pct"/>
                  <w:tcBorders>
                    <w:left w:val="single" w:sz="4" w:space="0" w:color="auto"/>
                  </w:tcBorders>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textAlignment w:val="baseline"/>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一）严格环境准入。坚决遏制高耗能、高排放、低水平项目盲目上马。新改扩建项目严格落实国家和省产业规划、产业政策、生态环境分区管控方案、产能置换、重点污染物总量控制、污染物排放区域削减、碳排放达峰目标等相关要求，原则上采用清洁运输方式。被置换产能项目关停后，新建项目方可投产。</w:t>
                  </w:r>
                </w:p>
              </w:tc>
              <w:tc>
                <w:tcPr>
                  <w:tcW w:w="1398" w:type="pct"/>
                  <w:tcBorders>
                    <w:left w:val="single" w:sz="4" w:space="0" w:color="auto"/>
                  </w:tcBorders>
                  <w:vAlign w:val="center"/>
                </w:tcPr>
                <w:p>
                  <w:pPr>
                    <w:pStyle w:val="68"/>
                    <w:tabs>
                      <w:tab w:val="left" w:pos="0"/>
                      <w:tab w:val="left" w:pos="360"/>
                      <w:tab w:val="left" w:pos="900"/>
                    </w:tabs>
                    <w:rPr>
                      <w:rFonts w:eastAsia="宋体"/>
                      <w:color w:val="000000"/>
                      <w:spacing w:val="0"/>
                      <w:szCs w:val="21"/>
                      <w14:textFill>
                        <w14:solidFill>
                          <w14:srgbClr w14:val="000000"/>
                        </w14:solidFill>
                      </w14:textFill>
                      <w:lang w:val="en-US" w:eastAsia="zh-CN"/>
                      <w:highlight w:val="none"/>
                    </w:rPr>
                  </w:pPr>
                  <w:r>
                    <w:rPr>
                      <w:rFonts w:hint="eastAsia"/>
                      <w:color w:val="000000"/>
                      <w:spacing w:val="0"/>
                      <w:szCs w:val="21"/>
                      <w14:textFill>
                        <w14:solidFill>
                          <w14:srgbClr w14:val="000000"/>
                        </w14:solidFill>
                      </w14:textFill>
                      <w:lang w:val="en-US" w:eastAsia="zh-CN"/>
                      <w:highlight w:val="none"/>
                    </w:rPr>
                    <w:t>项目不属于</w:t>
                  </w: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高耗能、高排放、低水平项目，不涉及产能置换。对照政策符合性分析，项目满足要求。</w:t>
                  </w:r>
                </w:p>
              </w:tc>
              <w:tc>
                <w:tcPr>
                  <w:tcW w:w="476" w:type="pct"/>
                  <w:tcBorders>
                    <w:left w:val="single" w:sz="4" w:space="0" w:color="auto"/>
                  </w:tcBorders>
                  <w:vAlign w:val="center"/>
                </w:tcPr>
                <w:p>
                  <w:pPr>
                    <w:pStyle w:val="68"/>
                    <w:tabs>
                      <w:tab w:val="left" w:pos="0"/>
                      <w:tab w:val="left" w:pos="360"/>
                      <w:tab w:val="left" w:pos="900"/>
                    </w:tabs>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符合</w:t>
                  </w:r>
                </w:p>
              </w:tc>
            </w:tr>
            <w:tr>
              <w:trPr>
                <w:trHeight w:val="340"/>
              </w:trPr>
              <w:tc>
                <w:tcPr>
                  <w:tcW w:w="1025" w:type="pct"/>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《关于进一步做好沙区建设项目环境影响评价工作的通知》冀环办字函</w:t>
                  </w:r>
                  <w: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t>〔202</w:t>
                  </w: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3</w:t>
                  </w:r>
                  <w: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326</w:t>
                  </w:r>
                  <w: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t>号</w:t>
                  </w:r>
                </w:p>
              </w:tc>
              <w:tc>
                <w:tcPr>
                  <w:tcW w:w="2098" w:type="pct"/>
                  <w:tcBorders>
                    <w:left w:val="single" w:sz="4" w:space="0" w:color="auto"/>
                  </w:tcBorders>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沙区范围主要涉及的区域-石家庄：藁城区、行唐县、晋州市、灵寿县、深泽县、无极县、新乐市、赵县、正定县。</w:t>
                  </w:r>
                </w:p>
              </w:tc>
              <w:tc>
                <w:tcPr>
                  <w:tcW w:w="1398" w:type="pct"/>
                  <w:tcBorders>
                    <w:left w:val="single" w:sz="4" w:space="0" w:color="auto"/>
                  </w:tcBorders>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项目位于栾城区，不涉及沙区范围</w:t>
                  </w:r>
                </w:p>
              </w:tc>
              <w:tc>
                <w:tcPr>
                  <w:tcW w:w="476" w:type="pct"/>
                  <w:tcBorders>
                    <w:left w:val="single" w:sz="4" w:space="0" w:color="auto"/>
                  </w:tcBorders>
                  <w:shd w:val="clear" w:color="auto" w:fill="auto"/>
                  <w:vAlign w:val="center"/>
                </w:tcPr>
                <w:p>
                  <w:pPr>
                    <w:keepNext w:val="0"/>
                    <w:keepLines w:val="0"/>
                    <w:suppressLineNumbers w:val="0"/>
                    <w:adjustRightInd w:val="0"/>
                    <w:snapToGrid w:val="0"/>
                    <w:spacing w:before="0" w:beforeAutospacing="0" w:after="0" w:afterAutospacing="0"/>
                    <w:ind w:left="0" w:right="0"/>
                    <w:jc w:val="cente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符合</w:t>
                  </w:r>
                </w:p>
              </w:tc>
            </w:tr>
          </w:tbl>
          <w:p>
            <w:pPr>
              <w:adjustRightInd w:val="0"/>
              <w:snapToGrid w:val="0"/>
              <w:spacing w:line="460" w:lineRule="exact"/>
              <w:ind w:firstLineChars="200" w:firstLine="480"/>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综上，项目建设符合国家及地方环境管理政策要求。</w:t>
            </w:r>
          </w:p>
          <w:p>
            <w:pPr>
              <w:pStyle w:val="15"/>
              <w:pageBreakBefore w:val="0"/>
              <w:widowControl w:val="0"/>
              <w:kinsoku/>
              <w:wordWrap/>
              <w:overflowPunct/>
              <w:topLinePunct w:val="0"/>
              <w:autoSpaceDE/>
              <w:autoSpaceDN/>
              <w:bidi w:val="0"/>
              <w:spacing w:line="460" w:lineRule="exact"/>
              <w:ind w:left="0" w:firstLineChars="0" w:firstLine="0"/>
              <w:textAlignment w:val="auto"/>
              <w:rPr>
                <w:rFonts w:ascii="Times New Roman" w:cs="Times New Roman" w:hAnsi="Times New Roman"/>
                <w:color w:val="000000"/>
                <w:sz w:val="24"/>
                <w14:textFill>
                  <w14:solidFill>
                    <w14:srgbClr w14:val="000000"/>
                  </w14:solidFill>
                </w14:textFill>
                <w:highlight w:val="none"/>
              </w:rPr>
            </w:pPr>
          </w:p>
          <w:p>
            <w:pPr>
              <w:pStyle w:val="16"/>
              <w:pageBreakBefore w:val="0"/>
              <w:widowControl w:val="0"/>
              <w:kinsoku/>
              <w:wordWrap/>
              <w:overflowPunct/>
              <w:topLinePunct w:val="0"/>
              <w:autoSpaceDE/>
              <w:autoSpaceDN/>
              <w:bidi w:val="0"/>
              <w:spacing w:line="460" w:lineRule="exact"/>
              <w:ind w:firstLine="0"/>
              <w:jc w:val="both"/>
              <w:textAlignment w:val="auto"/>
              <w:rPr>
                <w:rFonts w:ascii="Times New Roman" w:cs="Times New Roman" w:hAnsi="Times New Roman"/>
                <w:color w:val="000000"/>
                <w:sz w:val="24"/>
                <w14:textFill>
                  <w14:solidFill>
                    <w14:srgbClr w14:val="000000"/>
                  </w14:solidFill>
                </w14:textFill>
                <w:highlight w:val="none"/>
              </w:rPr>
            </w:pPr>
          </w:p>
          <w:p>
            <w:pPr>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rPr>
                <w:rFonts w:ascii="Times New Roman" w:cs="Times New Roman" w:hAnsi="Times New Roman"/>
                <w:color w:val="000000"/>
                <w:sz w:val="24"/>
                <w14:textFill>
                  <w14:solidFill>
                    <w14:srgbClr w14:val="000000"/>
                  </w14:solidFill>
                </w14:textFill>
                <w:highlight w:val="none"/>
              </w:rPr>
            </w:pPr>
          </w:p>
          <w:p>
            <w:pPr>
              <w:pStyle w:val="15"/>
              <w:ind w:left="0" w:firstLineChars="0" w:firstLine="0"/>
              <w:rPr>
                <w:rFonts w:ascii="Times New Roman" w:cs="Times New Roman" w:hAnsi="Times New Roman"/>
                <w:color w:val="000000"/>
                <w:sz w:val="24"/>
                <w14:textFill>
                  <w14:solidFill>
                    <w14:srgbClr w14:val="000000"/>
                  </w14:solidFill>
                </w14:textFill>
                <w:highlight w:val="none"/>
              </w:rPr>
            </w:pPr>
          </w:p>
          <w:p>
            <w:pPr>
              <w:pStyle w:val="15"/>
              <w:ind w:left="0" w:firstLineChars="0" w:firstLine="0"/>
              <w:rPr>
                <w:rFonts w:ascii="Times New Roman" w:cs="Times New Roman" w:hAnsi="Times New Roman"/>
                <w:color w:val="000000"/>
                <w:sz w:val="24"/>
                <w14:textFill>
                  <w14:solidFill>
                    <w14:srgbClr w14:val="000000"/>
                  </w14:solidFill>
                </w14:textFill>
                <w:highlight w:val="none"/>
              </w:rPr>
            </w:pPr>
          </w:p>
          <w:p>
            <w:pPr>
              <w:rPr>
                <w:color w:val="000000"/>
                <w14:textFill>
                  <w14:solidFill>
                    <w14:srgbClr w14:val="000000"/>
                  </w14:solidFill>
                </w14:textFill>
                <w:highlight w:val="none"/>
              </w:rPr>
            </w:pPr>
          </w:p>
        </w:tc>
      </w:tr>
    </w:tbl>
    <w:p>
      <w:pPr>
        <w:pStyle w:val="35"/>
        <w:jc w:val="center"/>
        <w:rPr>
          <w:rFonts w:ascii="黑体" w:eastAsia="黑体" w:hAnsi="黑体" w:hint="eastAsia"/>
          <w:snapToGrid w:val="0"/>
          <w:color w:val="000000"/>
          <w:sz w:val="30"/>
          <w:szCs w:val="30"/>
          <w14:textFill>
            <w14:solidFill>
              <w14:srgbClr w14:val="000000"/>
            </w14:solidFill>
          </w14:textFill>
          <w:highlight w:val="none"/>
        </w:rPr>
        <w:sectPr>
          <w:pgSz w:w="11906" w:h="16838"/>
          <w:pgMar w:top="1134" w:right="1134" w:bottom="1134" w:left="1134" w:header="851" w:footer="851" w:gutter="0"/>
          <w:pgNumType w:start="1"/>
          <w:cols w:num="1" w:space="720"/>
          <w:docGrid w:linePitch="312" w:charSpace="0"/>
        </w:sectPr>
      </w:pPr>
    </w:p>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pPr>
      <w:bookmarkStart w:id="56" w:name="_Toc25921"/>
      <w:bookmarkStart w:id="57" w:name="_Toc20783"/>
      <w:bookmarkStart w:id="58" w:name="_Toc9990"/>
      <w:bookmarkStart w:id="59" w:name="_Toc2463"/>
      <w:bookmarkStart w:id="60" w:name="_Toc7286"/>
      <w:r>
        <w:rPr>
          <w:rFonts w:ascii="黑体" w:eastAsia="黑体" w:hAnsi="黑体" w:hint="eastAsia"/>
          <w:snapToGrid w:val="0"/>
          <w:color w:val="000000"/>
          <w:sz w:val="30"/>
          <w:szCs w:val="30"/>
          <w14:textFill>
            <w14:solidFill>
              <w14:srgbClr w14:val="000000"/>
            </w14:solidFill>
          </w14:textFill>
          <w:highlight w:val="none"/>
        </w:rPr>
        <w:t>二、建设项目工程分析</w:t>
      </w:r>
      <w:bookmarkEnd w:id="56"/>
      <w:bookmarkEnd w:id="57"/>
      <w:bookmarkEnd w:id="58"/>
      <w:bookmarkEnd w:id="59"/>
      <w:bookmarkEnd w:id="60"/>
    </w:p>
    <w:tbl>
      <w:tblPr>
        <w:jc w:val="center"/>
        <w:tblW w:w="499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64"/>
        <w:gridCol w:w="8851"/>
      </w:tblGrid>
      <w:tr>
        <w:trPr>
          <w:trHeight w:val="90"/>
        </w:trPr>
        <w:tc>
          <w:tcPr>
            <w:tcW w:w="397" w:type="pct"/>
            <w:vAlign w:val="center"/>
          </w:tcPr>
          <w:p>
            <w:pPr>
              <w:pStyle w:val="35"/>
              <w:adjustRightInd w:val="0"/>
              <w:snapToGrid w:val="0"/>
              <w:spacing w:before="0" w:beforeAutospacing="0" w:after="0" w:afterAutospacing="0"/>
              <w:jc w:val="center"/>
              <w:rPr>
                <w:rFonts w:cs="宋体" w:hint="eastAsia"/>
                <w:color w:val="000000"/>
                <w:szCs w:val="24"/>
                <w14:textFill>
                  <w14:solidFill>
                    <w14:srgbClr w14:val="000000"/>
                  </w14:solidFill>
                </w14:textFill>
                <w:highlight w:val="none"/>
              </w:rPr>
            </w:pPr>
            <w:r>
              <w:rPr>
                <w:rFonts w:cs="宋体" w:hint="eastAsia"/>
                <w:color w:val="000000"/>
                <w:szCs w:val="24"/>
                <w14:textFill>
                  <w14:solidFill>
                    <w14:srgbClr w14:val="000000"/>
                  </w14:solidFill>
                </w14:textFill>
                <w:highlight w:val="none"/>
              </w:rPr>
              <w:t>建设内容</w:t>
            </w:r>
          </w:p>
        </w:tc>
        <w:tc>
          <w:tcPr>
            <w:tcW w:w="4602" w:type="pct"/>
            <w:vAlign w:val="center"/>
          </w:tcPr>
          <w:p>
            <w:pPr>
              <w:keepNext w:val="0"/>
              <w:keepLines w:val="0"/>
              <w:pageBreakBefore w:val="0"/>
              <w:kinsoku/>
              <w:wordWrap/>
              <w:overflowPunct/>
              <w:topLinePunct w:val="0"/>
              <w:autoSpaceDE/>
              <w:autoSpaceDN/>
              <w:bidi w:val="0"/>
              <w:spacing w:line="460" w:lineRule="exact"/>
              <w:ind w:firstLineChars="200" w:firstLine="480"/>
              <w:rPr>
                <w:rFonts w:eastAsia="宋体"/>
                <w:b/>
                <w:color w:val="000000"/>
                <w:sz w:val="24"/>
                <w14:textFill>
                  <w14:solidFill>
                    <w14:srgbClr w14:val="000000"/>
                  </w14:solidFill>
                </w14:textFill>
                <w:lang w:val="en-US" w:eastAsia="zh-CN"/>
                <w:highlight w:val="none"/>
              </w:rPr>
            </w:pPr>
            <w:r>
              <w:rPr>
                <w:rFonts w:hint="eastAsia"/>
                <w:b/>
                <w:color w:val="000000"/>
                <w:sz w:val="24"/>
                <w14:textFill>
                  <w14:solidFill>
                    <w14:srgbClr w14:val="000000"/>
                  </w14:solidFill>
                </w14:textFill>
                <w:lang w:val="en-US" w:eastAsia="zh-CN"/>
                <w:highlight w:val="none"/>
              </w:rPr>
              <w:t>1、项目由来</w:t>
            </w:r>
          </w:p>
          <w:p>
            <w:pPr>
              <w:keepNext w:val="0"/>
              <w:keepLines w:val="0"/>
              <w:pageBreakBefore w:val="0"/>
              <w:kinsoku/>
              <w:wordWrap/>
              <w:overflowPunct/>
              <w:topLinePunct w:val="0"/>
              <w:autoSpaceDE/>
              <w:autoSpaceDN/>
              <w:bidi w:val="0"/>
              <w:spacing w:line="460" w:lineRule="exact"/>
              <w:ind w:firstLineChars="200" w:firstLine="480"/>
              <w:textAlignment w:val="auto"/>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hint="eastAsia"/>
                <w:color w:val="000000"/>
                <w:sz w:val="24"/>
                <w14:textFill>
                  <w14:solidFill>
                    <w14:srgbClr w14:val="000000"/>
                  </w14:solidFill>
                </w14:textFill>
                <w:lang w:eastAsia="zh-CN"/>
                <w:highlight w:val="none"/>
              </w:rPr>
              <w:t>石家庄犇辉钢化玻璃有限公</w:t>
            </w:r>
            <w:r>
              <w:rPr>
                <w:rFonts w:eastAsia="宋体" w:cs="Times New Roman" w:hint="eastAsia"/>
                <w:color w:val="000000"/>
                <w:sz w:val="24"/>
                <w14:textFill>
                  <w14:solidFill>
                    <w14:srgbClr w14:val="000000"/>
                  </w14:solidFill>
                </w14:textFill>
                <w:lang w:eastAsia="zh-CN"/>
                <w:highlight w:val="none"/>
              </w:rPr>
              <w:t>司</w:t>
            </w:r>
            <w:r>
              <w:rPr>
                <w:rFonts w:eastAsia="宋体" w:cs="Times New Roman" w:hint="eastAsia"/>
                <w:color w:val="000000"/>
                <w:sz w:val="24"/>
                <w14:textFill>
                  <w14:solidFill>
                    <w14:srgbClr w14:val="000000"/>
                  </w14:solidFill>
                </w14:textFill>
                <w:lang w:val="en-US" w:eastAsia="zh-CN"/>
                <w:highlight w:val="none"/>
              </w:rPr>
              <w:t>原为“栾城区老牛钢化玻璃厂”</w:t>
            </w:r>
            <w:r>
              <w:rPr>
                <w:rFonts w:eastAsia="宋体" w:cs="Times New Roman" w:hint="eastAsia"/>
                <w:color w:val="000000"/>
                <w:sz w:val="24"/>
                <w14:textFill>
                  <w14:solidFill>
                    <w14:srgbClr w14:val="000000"/>
                  </w14:solidFill>
                </w14:textFill>
                <w:lang w:eastAsia="zh-CN"/>
                <w:highlight w:val="none"/>
              </w:rPr>
              <w:t>，</w:t>
            </w:r>
            <w:r>
              <w:rPr>
                <w:rFonts w:eastAsia="宋体" w:cs="Times New Roman" w:hint="eastAsia"/>
                <w:color w:val="000000"/>
                <w:sz w:val="24"/>
                <w14:textFill>
                  <w14:solidFill>
                    <w14:srgbClr w14:val="000000"/>
                  </w14:solidFill>
                </w14:textFill>
                <w:lang w:val="en-US" w:eastAsia="zh-CN"/>
                <w:highlight w:val="none"/>
              </w:rPr>
              <w:t>原厂址位于</w:t>
            </w:r>
            <w:r>
              <w:rPr>
                <w:rFonts w:ascii="Times New Roman" w:cs="Times New Roman" w:hAnsi="Times New Roman"/>
                <w:color w:val="000000"/>
                <w:sz w:val="24"/>
                <w14:textFill>
                  <w14:solidFill>
                    <w14:srgbClr w14:val="000000"/>
                  </w14:solidFill>
                </w14:textFill>
                <w:highlight w:val="none"/>
              </w:rPr>
              <w:t>石家庄市栾城区</w:t>
            </w:r>
            <w:r>
              <w:rPr>
                <w:rFonts w:ascii="Times New Roman" w:cs="Times New Roman" w:hAnsi="Times New Roman" w:hint="eastAsia"/>
                <w:color w:val="000000"/>
                <w:sz w:val="24"/>
                <w14:textFill>
                  <w14:solidFill>
                    <w14:srgbClr w14:val="000000"/>
                  </w14:solidFill>
                </w14:textFill>
                <w:lang w:val="en-US" w:eastAsia="zh-CN"/>
                <w:highlight w:val="none"/>
              </w:rPr>
              <w:t>榆底村，</w:t>
            </w:r>
            <w:r>
              <w:rPr>
                <w:rFonts w:hint="eastAsia"/>
                <w:color w:val="000000"/>
                <w:sz w:val="24"/>
                <w14:textFill>
                  <w14:solidFill>
                    <w14:srgbClr w14:val="000000"/>
                  </w14:solidFill>
                </w14:textFill>
                <w:lang w:val="en-US" w:eastAsia="zh-CN"/>
                <w:highlight w:val="none"/>
              </w:rPr>
              <w:t>该公司于2017年委托河北德源环保科技有限公司编制《栾城区老牛钢化玻璃厂年产12万m</w:t>
            </w:r>
            <w:r>
              <w:rPr>
                <w:rFonts w:hint="eastAsia"/>
                <w:color w:val="000000"/>
                <w:sz w:val="24"/>
                <w:vertAlign w:val="superscript"/>
                <w14:textFill>
                  <w14:solidFill>
                    <w14:srgbClr w14:val="000000"/>
                  </w14:solidFill>
                </w14:textFill>
                <w:lang w:val="en-US" w:eastAsia="zh-CN"/>
                <w:highlight w:val="none"/>
              </w:rPr>
              <w:t>2</w:t>
            </w:r>
            <w:r>
              <w:rPr>
                <w:rFonts w:hint="eastAsia"/>
                <w:color w:val="000000"/>
                <w:sz w:val="24"/>
                <w14:textFill>
                  <w14:solidFill>
                    <w14:srgbClr w14:val="000000"/>
                  </w14:solidFill>
                </w14:textFill>
                <w:lang w:val="en-US" w:eastAsia="zh-CN"/>
                <w:highlight w:val="none"/>
              </w:rPr>
              <w:t>钢化玻璃项目现状环境影响评估报</w:t>
            </w:r>
            <w:r>
              <w:rPr>
                <w:rFonts w:ascii="Times New Roman" w:eastAsia="宋体" w:cs="Times New Roman" w:hAnsi="Times New Roman" w:hint="eastAsia"/>
                <w:color w:val="000000"/>
                <w:sz w:val="24"/>
                <w14:textFill>
                  <w14:solidFill>
                    <w14:srgbClr w14:val="000000"/>
                  </w14:solidFill>
                </w14:textFill>
                <w:lang w:val="en-US" w:eastAsia="zh-CN"/>
                <w:highlight w:val="none"/>
              </w:rPr>
              <w:t>告》，并于2017年9月</w:t>
            </w:r>
            <w:r>
              <w:rPr>
                <w:rFonts w:cs="Times New Roman" w:hint="eastAsia"/>
                <w:color w:val="000000"/>
                <w:sz w:val="24"/>
                <w14:textFill>
                  <w14:solidFill>
                    <w14:srgbClr w14:val="000000"/>
                  </w14:solidFill>
                </w14:textFill>
                <w:lang w:val="en-US" w:eastAsia="zh-CN"/>
                <w:highlight w:val="none"/>
              </w:rPr>
              <w:t>7</w:t>
            </w:r>
            <w:r>
              <w:rPr>
                <w:rFonts w:ascii="Times New Roman" w:eastAsia="宋体" w:cs="Times New Roman" w:hAnsi="Times New Roman" w:hint="eastAsia"/>
                <w:color w:val="000000"/>
                <w:sz w:val="24"/>
                <w14:textFill>
                  <w14:solidFill>
                    <w14:srgbClr w14:val="000000"/>
                  </w14:solidFill>
                </w14:textFill>
                <w:lang w:val="en-US" w:eastAsia="zh-CN"/>
                <w:highlight w:val="none"/>
              </w:rPr>
              <w:t>日</w:t>
            </w:r>
            <w:r>
              <w:rPr>
                <w:rFonts w:cs="Times New Roman" w:hint="eastAsia"/>
                <w:color w:val="000000"/>
                <w:sz w:val="24"/>
                <w14:textFill>
                  <w14:solidFill>
                    <w14:srgbClr w14:val="000000"/>
                  </w14:solidFill>
                </w14:textFill>
                <w:lang w:val="en-US" w:eastAsia="zh-CN"/>
                <w:highlight w:val="none"/>
              </w:rPr>
              <w:t>在石家庄市栾城区环境保护局备案，</w:t>
            </w:r>
            <w:r>
              <w:rPr>
                <w:rFonts w:ascii="Times New Roman" w:eastAsia="宋体" w:cs="Times New Roman" w:hAnsi="Times New Roman" w:hint="eastAsia"/>
                <w:color w:val="000000"/>
                <w:sz w:val="24"/>
                <w14:textFill>
                  <w14:solidFill>
                    <w14:srgbClr w14:val="000000"/>
                  </w14:solidFill>
                </w14:textFill>
                <w:lang w:val="en-US" w:eastAsia="zh-CN"/>
                <w:highlight w:val="none"/>
              </w:rPr>
              <w:t>产能规模为</w:t>
            </w:r>
            <w:r>
              <w:rPr>
                <w:rFonts w:hint="eastAsia"/>
                <w:color w:val="000000"/>
                <w:sz w:val="24"/>
                <w14:textFill>
                  <w14:solidFill>
                    <w14:srgbClr w14:val="000000"/>
                  </w14:solidFill>
                </w14:textFill>
                <w:lang w:val="en-US" w:eastAsia="zh-CN"/>
                <w:highlight w:val="none"/>
              </w:rPr>
              <w:t>年产12万m</w:t>
            </w:r>
            <w:r>
              <w:rPr>
                <w:rFonts w:hint="eastAsia"/>
                <w:color w:val="000000"/>
                <w:sz w:val="24"/>
                <w:vertAlign w:val="superscript"/>
                <w14:textFill>
                  <w14:solidFill>
                    <w14:srgbClr w14:val="000000"/>
                  </w14:solidFill>
                </w14:textFill>
                <w:lang w:val="en-US" w:eastAsia="zh-CN"/>
                <w:highlight w:val="none"/>
              </w:rPr>
              <w:t>2</w:t>
            </w:r>
            <w:r>
              <w:rPr>
                <w:rFonts w:hint="eastAsia"/>
                <w:color w:val="000000"/>
                <w:sz w:val="24"/>
                <w14:textFill>
                  <w14:solidFill>
                    <w14:srgbClr w14:val="000000"/>
                  </w14:solidFill>
                </w14:textFill>
                <w:lang w:val="en-US" w:eastAsia="zh-CN"/>
                <w:highlight w:val="none"/>
              </w:rPr>
              <w:t>钢化玻璃</w:t>
            </w:r>
            <w:r>
              <w:rPr>
                <w:rFonts w:ascii="Times New Roman" w:eastAsia="宋体" w:cs="Times New Roman" w:hAnsi="Times New Roman" w:hint="eastAsia"/>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202</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3</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年</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12</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月</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进行排污许可证申领，排污编号92130124MA0BJBPR08001Y，有效期2023-12-14至2028-12-13。</w:t>
            </w:r>
          </w:p>
          <w:p>
            <w:pPr>
              <w:pStyle w:val="35"/>
              <w:keepNext w:val="0"/>
              <w:keepLines w:val="0"/>
              <w:pageBreakBefore w:val="0"/>
              <w:shd w:val="clear" w:color="auto" w:fill="FFFFFF"/>
              <w:kinsoku/>
              <w:wordWrap/>
              <w:overflowPunct/>
              <w:topLinePunct w:val="0"/>
              <w:autoSpaceDE/>
              <w:autoSpaceDN/>
              <w:bidi w:val="0"/>
              <w:spacing w:before="0" w:beforeAutospacing="0" w:after="0" w:afterAutospacing="0" w:line="460" w:lineRule="exact"/>
              <w:ind w:firstLineChars="200" w:firstLine="480"/>
              <w:jc w:val="both"/>
              <w:textAlignment w:val="auto"/>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因</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原厂址</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租赁到期，企业</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进行搬迁，2025年6月</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租赁石家庄圣弘粮食机械有限责任公司现有闲置厂房</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进行</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建设，租赁</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厂地</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位于石家庄市栾城区楼底镇段同村装备制造产业园和谐街63号院内1A号。该厂房</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已建成的标准工业厂房，企业通过租赁方式获得其使用权，主要构筑物即所租赁的整个生产车间</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与原有厂址（栾城区榆底村）已完全分离，无任何延续或依托关系。项目生产及运营所需的各类设施均在本租赁厂房内独立</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建设</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，不依托园区外或其他企业的现有设施。项目所需供电、供水</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均由</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园区</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提供</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w:t>
            </w:r>
          </w:p>
          <w:p>
            <w:pPr>
              <w:pStyle w:val="35"/>
              <w:keepNext w:val="0"/>
              <w:keepLines w:val="0"/>
              <w:pageBreakBefore w:val="0"/>
              <w:shd w:val="clear" w:color="auto" w:fill="FFFFFF"/>
              <w:kinsoku/>
              <w:wordWrap/>
              <w:overflowPunct/>
              <w:topLinePunct w:val="0"/>
              <w:autoSpaceDE/>
              <w:autoSpaceDN/>
              <w:bidi w:val="0"/>
              <w:spacing w:before="0" w:beforeAutospacing="0" w:after="0" w:afterAutospacing="0" w:line="460" w:lineRule="exact"/>
              <w:ind w:firstLineChars="200" w:firstLine="480"/>
              <w:jc w:val="both"/>
              <w:textAlignment w:val="auto"/>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2025年10月9日，企业进行工商变更由原</w:t>
            </w:r>
            <w:r>
              <w:rPr>
                <w:rFonts w:eastAsia="宋体" w:cs="Times New Roman" w:hint="eastAsia"/>
                <w:color w:val="000000"/>
                <w:sz w:val="24"/>
                <w14:textFill>
                  <w14:solidFill>
                    <w14:srgbClr w14:val="000000"/>
                  </w14:solidFill>
                </w14:textFill>
                <w:lang w:val="en-US" w:eastAsia="zh-CN"/>
                <w:highlight w:val="none"/>
              </w:rPr>
              <w:t>“栾城区老牛钢化玻璃厂”</w:t>
            </w:r>
            <w:r>
              <w:rPr>
                <w:rFonts w:cs="Times New Roman" w:hint="eastAsia"/>
                <w:color w:val="000000"/>
                <w:sz w:val="24"/>
                <w14:textFill>
                  <w14:solidFill>
                    <w14:srgbClr w14:val="000000"/>
                  </w14:solidFill>
                </w14:textFill>
                <w:lang w:val="en-US" w:eastAsia="zh-CN"/>
                <w:highlight w:val="none"/>
              </w:rPr>
              <w:t>更名为</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“石家庄犇辉钢化玻璃有限公司”，并于2025年</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12</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月</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5</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日在</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河北石家庄</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装备制造产业园管理委员会备案，备案编号：</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装管委投资备字</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[2025]</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77</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号</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，项目代码为：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2</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5</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10-130111-89-01-</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969348。</w:t>
            </w:r>
          </w:p>
          <w:p>
            <w:pPr>
              <w:keepNext w:val="0"/>
              <w:keepLines w:val="0"/>
              <w:pageBreakBefore w:val="0"/>
              <w:widowControl/>
              <w:suppressLineNumbers w:val="0"/>
              <w:kinsoku/>
              <w:wordWrap/>
              <w:overflowPunct/>
              <w:topLinePunct w:val="0"/>
              <w:autoSpaceDE/>
              <w:autoSpaceDN/>
              <w:bidi w:val="0"/>
              <w:spacing w:line="460" w:lineRule="exact"/>
              <w:ind w:firstLineChars="200" w:firstLine="480"/>
              <w:jc w:val="both"/>
              <w:textAlignment w:val="auto"/>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根据《中华人民共和国环境影响评价法》、《建设项目环境保护管理条例》（国务院第682号令）及《建设项目环境影响评价分类管理目录（2021年版）》的有关规定，项目属于</w:t>
            </w:r>
            <w:r>
              <w:rPr>
                <w:rFonts w:ascii="Times New Roman"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二十七、非金属矿物制品业30-57、玻璃制造304；玻璃制品制造305-特种玻璃制造</w:t>
            </w:r>
            <w:r>
              <w:rPr>
                <w:rFonts w:ascii="Times New Roman"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及</w:t>
            </w:r>
            <w:r>
              <w:rPr>
                <w:rFonts w:ascii="Times New Roman"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二十、印刷和记录媒介复制业23-39印刷231*-</w:t>
            </w:r>
            <w:r>
              <w:rPr>
                <w:rFonts w:cs="Times New Roman" w:hint="eastAsia"/>
                <w:color w:val="000000"/>
                <w:kern w:val="0"/>
                <w:sz w:val="24"/>
                <w:szCs w:val="20"/>
                <w14:textFill>
                  <w14:solidFill>
                    <w14:srgbClr w14:val="000000"/>
                  </w14:solidFill>
                </w14:textFill>
                <w:lang w:val="en-US" w:eastAsia="zh-CN" w:bidi="ar-SA"/>
                <w:highlight w:val="none"/>
              </w:rPr>
              <w:t>/</w:t>
            </w:r>
            <w:r>
              <w:rPr>
                <w:rFonts w:ascii="Times New Roman" w:cs="Times New Roman" w:hAnsi="Times New Roman" w:hint="eastAsia"/>
                <w:color w:val="000000"/>
                <w:kern w:val="0"/>
                <w:sz w:val="24"/>
                <w:szCs w:val="20"/>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4"/>
                <w:szCs w:val="20"/>
                <w14:textFill>
                  <w14:solidFill>
                    <w14:srgbClr w14:val="000000"/>
                  </w14:solidFill>
                </w14:textFill>
                <w:lang w:val="en-US" w:eastAsia="zh-CN" w:bidi="ar-SA"/>
                <w:highlight w:val="none"/>
              </w:rPr>
              <w:t>应编制环境影响报告表。</w:t>
            </w:r>
          </w:p>
          <w:p>
            <w:pPr>
              <w:pStyle w:val="15"/>
              <w:keepNext w:val="0"/>
              <w:keepLines w:val="0"/>
              <w:pageBreakBefore w:val="0"/>
              <w:kinsoku/>
              <w:wordWrap/>
              <w:overflowPunct/>
              <w:topLinePunct w:val="0"/>
              <w:autoSpaceDE/>
              <w:autoSpaceDN/>
              <w:bidi w:val="0"/>
              <w:spacing w:line="460" w:lineRule="exact"/>
              <w:ind w:firstLineChars="200" w:firstLine="480"/>
              <w:textAlignment w:val="auto"/>
              <w:rPr>
                <w:rFonts w:ascii="Times New Roman" w:hAnsi="Times New Roman" w:hint="eastAsia"/>
                <w:color w:val="000000"/>
                <w:sz w:val="24"/>
                <w14:textFill>
                  <w14:solidFill>
                    <w14:srgbClr w14:val="000000"/>
                  </w14:solidFill>
                </w14:textFill>
                <w:highlight w:val="none"/>
              </w:rPr>
            </w:pPr>
            <w:r>
              <w:rPr>
                <w:rFonts w:ascii="Calibri" w:eastAsia="宋体" w:cs="Times New Roman" w:hAnsi="Calibri" w:hint="eastAsia"/>
                <w:color w:val="000000"/>
                <w:kern w:val="0"/>
                <w:sz w:val="24"/>
                <w:szCs w:val="24"/>
                <w14:textFill>
                  <w14:solidFill>
                    <w14:srgbClr w14:val="000000"/>
                  </w14:solidFill>
                </w14:textFill>
                <w:lang w:val="en-US" w:eastAsia="zh-CN" w:bidi="ar-SA"/>
                <w:highlight w:val="none"/>
              </w:rPr>
              <w:t>为此，石</w:t>
            </w:r>
            <w:r>
              <w:rPr>
                <w:rFonts w:hint="eastAsia"/>
                <w:color w:val="000000"/>
                <w:sz w:val="24"/>
                <w14:textFill>
                  <w14:solidFill>
                    <w14:srgbClr w14:val="000000"/>
                  </w14:solidFill>
                </w14:textFill>
                <w:lang w:eastAsia="zh-CN"/>
                <w:highlight w:val="none"/>
              </w:rPr>
              <w:t>家庄犇辉钢化玻璃有限公</w:t>
            </w:r>
            <w:r>
              <w:rPr>
                <w:rFonts w:eastAsia="宋体" w:cs="Times New Roman" w:hint="eastAsia"/>
                <w:color w:val="000000"/>
                <w:sz w:val="24"/>
                <w14:textFill>
                  <w14:solidFill>
                    <w14:srgbClr w14:val="000000"/>
                  </w14:solidFill>
                </w14:textFill>
                <w:lang w:eastAsia="zh-CN"/>
                <w:highlight w:val="none"/>
              </w:rPr>
              <w:t>司</w:t>
            </w:r>
            <w:r>
              <w:rPr>
                <w:rFonts w:ascii="Times New Roman" w:hAnsi="Times New Roman" w:hint="eastAsia"/>
                <w:color w:val="000000"/>
                <w:sz w:val="24"/>
                <w14:textFill>
                  <w14:solidFill>
                    <w14:srgbClr w14:val="000000"/>
                  </w14:solidFill>
                </w14:textFill>
                <w:highlight w:val="none"/>
              </w:rPr>
              <w:t>委托我单位承担该项目环境影响评价工作。我单位接受委托后，立即组织有关人员进行了现场踏勘、资料收集等工作，并依据《建设项目环境影响报告表编制技术指南（污染影响类）（试行）》的要求编制了该项目的环境影响报告表。</w:t>
            </w:r>
          </w:p>
          <w:p>
            <w:pPr>
              <w:keepNext w:val="0"/>
              <w:keepLines w:val="0"/>
              <w:pageBreakBefore w:val="0"/>
              <w:kinsoku/>
              <w:wordWrap/>
              <w:overflowPunct/>
              <w:topLinePunct w:val="0"/>
              <w:autoSpaceDE/>
              <w:autoSpaceDN/>
              <w:bidi w:val="0"/>
              <w:spacing w:line="460" w:lineRule="exact"/>
              <w:ind w:firstLineChars="200" w:firstLine="480"/>
              <w:rPr>
                <w:b/>
                <w:color w:val="000000"/>
                <w:sz w:val="24"/>
                <w14:textFill>
                  <w14:solidFill>
                    <w14:srgbClr w14:val="000000"/>
                  </w14:solidFill>
                </w14:textFill>
                <w:highlight w:val="none"/>
              </w:rPr>
            </w:pPr>
            <w:r>
              <w:rPr>
                <w:rFonts w:hint="eastAsia"/>
                <w:b/>
                <w:color w:val="000000"/>
                <w:sz w:val="24"/>
                <w14:textFill>
                  <w14:solidFill>
                    <w14:srgbClr w14:val="000000"/>
                  </w14:solidFill>
                </w14:textFill>
                <w:lang w:val="en-US" w:eastAsia="zh-CN"/>
                <w:highlight w:val="none"/>
              </w:rPr>
              <w:t>2</w:t>
            </w:r>
            <w:r>
              <w:rPr>
                <w:rFonts w:hint="eastAsia"/>
                <w:b/>
                <w:color w:val="000000"/>
                <w:sz w:val="24"/>
                <w14:textFill>
                  <w14:solidFill>
                    <w14:srgbClr w14:val="000000"/>
                  </w14:solidFill>
                </w14:textFill>
                <w:highlight w:val="none"/>
              </w:rPr>
              <w:t>、项目基本情况</w:t>
            </w:r>
          </w:p>
          <w:p>
            <w:pPr>
              <w:keepNext w:val="0"/>
              <w:keepLines w:val="0"/>
              <w:pageBreakBefore w:val="0"/>
              <w:widowControl/>
              <w:kinsoku/>
              <w:wordWrap/>
              <w:overflowPunct/>
              <w:topLinePunct w:val="0"/>
              <w:autoSpaceDE/>
              <w:autoSpaceDN/>
              <w:bidi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（1）项目名称：</w:t>
            </w:r>
            <w:r>
              <w:rPr>
                <w:rFonts w:hint="eastAsia"/>
                <w:color w:val="000000"/>
                <w:sz w:val="24"/>
                <w14:textFill>
                  <w14:solidFill>
                    <w14:srgbClr w14:val="000000"/>
                  </w14:solidFill>
                </w14:textFill>
                <w:lang w:eastAsia="zh-CN"/>
                <w:highlight w:val="none"/>
              </w:rPr>
              <w:t>石家庄犇辉钢化玻璃有限公司年产12万m</w:t>
            </w:r>
            <w:r>
              <w:rPr>
                <w:rFonts w:hint="eastAsia"/>
                <w:color w:val="000000"/>
                <w:sz w:val="24"/>
                <w:vertAlign w:val="superscript"/>
                <w14:textFill>
                  <w14:solidFill>
                    <w14:srgbClr w14:val="000000"/>
                  </w14:solidFill>
                </w14:textFill>
                <w:lang w:eastAsia="zh-CN"/>
                <w:highlight w:val="none"/>
              </w:rPr>
              <w:t>2</w:t>
            </w:r>
            <w:r>
              <w:rPr>
                <w:rFonts w:hint="eastAsia"/>
                <w:color w:val="000000"/>
                <w:sz w:val="24"/>
                <w14:textFill>
                  <w14:solidFill>
                    <w14:srgbClr w14:val="000000"/>
                  </w14:solidFill>
                </w14:textFill>
                <w:lang w:eastAsia="zh-CN"/>
                <w:highlight w:val="none"/>
              </w:rPr>
              <w:t>钢化玻璃迁建项目</w:t>
            </w:r>
            <w:r>
              <w:rPr>
                <w:rFonts w:hint="eastAsia"/>
                <w:color w:val="000000"/>
                <w:sz w:val="24"/>
                <w14:textFill>
                  <w14:solidFill>
                    <w14:srgbClr w14:val="000000"/>
                  </w14:solidFill>
                </w14:textFill>
                <w:highlight w:val="none"/>
              </w:rPr>
              <w:t>；</w:t>
            </w:r>
          </w:p>
          <w:p>
            <w:pPr>
              <w:keepNext w:val="0"/>
              <w:keepLines w:val="0"/>
              <w:pageBreakBefore w:val="0"/>
              <w:widowControl/>
              <w:kinsoku/>
              <w:wordWrap/>
              <w:overflowPunct/>
              <w:topLinePunct w:val="0"/>
              <w:autoSpaceDE/>
              <w:autoSpaceDN/>
              <w:bidi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（2）建设单位：</w:t>
            </w:r>
            <w:r>
              <w:rPr>
                <w:rFonts w:hint="eastAsia"/>
                <w:color w:val="000000"/>
                <w:sz w:val="24"/>
                <w14:textFill>
                  <w14:solidFill>
                    <w14:srgbClr w14:val="000000"/>
                  </w14:solidFill>
                </w14:textFill>
                <w:lang w:eastAsia="zh-CN"/>
                <w:highlight w:val="none"/>
              </w:rPr>
              <w:t>石家庄犇辉钢化玻璃有限公司</w:t>
            </w:r>
            <w:r>
              <w:rPr>
                <w:rFonts w:hint="eastAsia"/>
                <w:color w:val="000000"/>
                <w:sz w:val="24"/>
                <w14:textFill>
                  <w14:solidFill>
                    <w14:srgbClr w14:val="000000"/>
                  </w14:solidFill>
                </w14:textFill>
                <w:highlight w:val="none"/>
              </w:rPr>
              <w:t>；</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（3）项目投资：总投资</w:t>
            </w:r>
            <w:r>
              <w:rPr>
                <w:rFonts w:hint="eastAsia"/>
                <w:color w:val="000000"/>
                <w:sz w:val="24"/>
                <w14:textFill>
                  <w14:solidFill>
                    <w14:srgbClr w14:val="000000"/>
                  </w14:solidFill>
                </w14:textFill>
                <w:lang w:val="en-US" w:eastAsia="zh-CN"/>
                <w:highlight w:val="none"/>
              </w:rPr>
              <w:t>50</w:t>
            </w:r>
            <w:r>
              <w:rPr>
                <w:rFonts w:hint="eastAsia"/>
                <w:color w:val="000000"/>
                <w:sz w:val="24"/>
                <w14:textFill>
                  <w14:solidFill>
                    <w14:srgbClr w14:val="000000"/>
                  </w14:solidFill>
                </w14:textFill>
                <w:highlight w:val="none"/>
              </w:rPr>
              <w:t>万元，其中环保投资</w:t>
            </w:r>
            <w:r>
              <w:rPr>
                <w:rFonts w:hint="eastAsia"/>
                <w:color w:val="000000"/>
                <w:sz w:val="24"/>
                <w14:textFill>
                  <w14:solidFill>
                    <w14:srgbClr w14:val="000000"/>
                  </w14:solidFill>
                </w14:textFill>
                <w:lang w:val="en-US" w:eastAsia="zh-CN"/>
                <w:highlight w:val="none"/>
              </w:rPr>
              <w:t>10</w:t>
            </w:r>
            <w:r>
              <w:rPr>
                <w:rFonts w:hint="eastAsia"/>
                <w:color w:val="000000"/>
                <w:sz w:val="24"/>
                <w14:textFill>
                  <w14:solidFill>
                    <w14:srgbClr w14:val="000000"/>
                  </w14:solidFill>
                </w14:textFill>
                <w:highlight w:val="none"/>
              </w:rPr>
              <w:t>万元，占总投资的</w:t>
            </w:r>
            <w:r>
              <w:rPr>
                <w:rFonts w:hint="eastAsia"/>
                <w:color w:val="000000"/>
                <w:sz w:val="24"/>
                <w14:textFill>
                  <w14:solidFill>
                    <w14:srgbClr w14:val="000000"/>
                  </w14:solidFill>
                </w14:textFill>
                <w:lang w:val="en-US" w:eastAsia="zh-CN"/>
                <w:highlight w:val="none"/>
              </w:rPr>
              <w:t>20</w:t>
            </w:r>
            <w:r>
              <w:rPr>
                <w:rFonts w:hint="eastAsia"/>
                <w:color w:val="000000"/>
                <w:sz w:val="24"/>
                <w14:textFill>
                  <w14:solidFill>
                    <w14:srgbClr w14:val="000000"/>
                  </w14:solidFill>
                </w14:textFill>
                <w:highlight w:val="none"/>
              </w:rPr>
              <w:t>%；</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rFonts w:hint="eastAsia"/>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highlight w:val="none"/>
              </w:rPr>
              <w:t>（4）建设地点及周边关系：项目位于</w:t>
            </w:r>
            <w:r>
              <w:rPr>
                <w:rFonts w:ascii="Times New Roman" w:cs="Times New Roman" w:hAnsi="Times New Roman"/>
                <w:color w:val="000000"/>
                <w:sz w:val="24"/>
                <w14:textFill>
                  <w14:solidFill>
                    <w14:srgbClr w14:val="000000"/>
                  </w14:solidFill>
                </w14:textFill>
                <w:highlight w:val="none"/>
              </w:rPr>
              <w:t>石家庄市栾城区楼底镇段同村装备制造产业园和谐街63号院内1A号</w:t>
            </w:r>
            <w:r>
              <w:rPr>
                <w:rFonts w:hint="eastAsia"/>
                <w:color w:val="000000"/>
                <w:sz w:val="24"/>
                <w14:textFill>
                  <w14:solidFill>
                    <w14:srgbClr w14:val="000000"/>
                  </w14:solidFill>
                </w14:textFill>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租赁石家庄圣弘粮食机械有限责任公司现有闲置厂房</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进行</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建设</w:t>
            </w:r>
            <w:r>
              <w:rPr>
                <w:rFonts w:ascii="Times New Roman" w:eastAsia="宋体" w:cs="Times New Roman" w:hAnsi="Times New Roman" w:hint="eastAsia"/>
                <w:color w:val="000000"/>
                <w:sz w:val="24"/>
                <w14:textFill>
                  <w14:solidFill>
                    <w14:srgbClr w14:val="000000"/>
                  </w14:solidFill>
                </w14:textFill>
                <w:lang w:val="en-US" w:eastAsia="zh-CN"/>
                <w:highlight w:val="none"/>
              </w:rPr>
              <w:t>，</w:t>
            </w:r>
            <w:r>
              <w:rPr>
                <w:rFonts w:hint="eastAsia"/>
                <w:color w:val="000000"/>
                <w:kern w:val="0"/>
                <w:sz w:val="24"/>
                <w14:textFill>
                  <w14:solidFill>
                    <w14:srgbClr w14:val="000000"/>
                  </w14:solidFill>
                </w14:textFill>
                <w:highlight w:val="none"/>
              </w:rPr>
              <w:t>中心位置地理坐标为</w:t>
            </w:r>
            <w:r>
              <w:rPr>
                <w:rFonts w:hint="eastAsia"/>
                <w:color w:val="000000"/>
                <w:sz w:val="24"/>
                <w14:textFill>
                  <w14:solidFill>
                    <w14:srgbClr w14:val="000000"/>
                  </w14:solidFill>
                </w14:textFill>
                <w:highlight w:val="none"/>
              </w:rPr>
              <w:t>北纬37°5</w:t>
            </w:r>
            <w:r>
              <w:rPr>
                <w:rFonts w:hint="eastAsia"/>
                <w:color w:val="000000"/>
                <w:sz w:val="24"/>
                <w14:textFill>
                  <w14:solidFill>
                    <w14:srgbClr w14:val="000000"/>
                  </w14:solidFill>
                </w14:textFill>
                <w:lang w:val="en-US" w:eastAsia="zh-CN"/>
                <w:highlight w:val="none"/>
              </w:rPr>
              <w:t>6</w:t>
            </w:r>
            <w:r>
              <w:rPr>
                <w:rFonts w:hint="eastAsia"/>
                <w:color w:val="000000"/>
                <w:sz w:val="24"/>
                <w14:textFill>
                  <w14:solidFill>
                    <w14:srgbClr w14:val="000000"/>
                  </w14:solidFill>
                </w14:textFill>
                <w:highlight w:val="none"/>
              </w:rPr>
              <w:t>′</w:t>
            </w:r>
            <w:r>
              <w:rPr>
                <w:rFonts w:hint="eastAsia"/>
                <w:color w:val="000000"/>
                <w:sz w:val="24"/>
                <w14:textFill>
                  <w14:solidFill>
                    <w14:srgbClr w14:val="000000"/>
                  </w14:solidFill>
                </w14:textFill>
                <w:lang w:val="en-US" w:eastAsia="zh-CN"/>
                <w:highlight w:val="none"/>
              </w:rPr>
              <w:t>3.503</w:t>
            </w:r>
            <w:r>
              <w:rPr>
                <w:rFonts w:hint="eastAsia"/>
                <w:color w:val="000000"/>
                <w:sz w:val="24"/>
                <w14:textFill>
                  <w14:solidFill>
                    <w14:srgbClr w14:val="000000"/>
                  </w14:solidFill>
                </w14:textFill>
                <w:highlight w:val="none"/>
              </w:rPr>
              <w:t>″，东经114°3</w:t>
            </w:r>
            <w:r>
              <w:rPr>
                <w:rFonts w:hint="eastAsia"/>
                <w:color w:val="000000"/>
                <w:sz w:val="24"/>
                <w14:textFill>
                  <w14:solidFill>
                    <w14:srgbClr w14:val="000000"/>
                  </w14:solidFill>
                </w14:textFill>
                <w:lang w:val="en-US" w:eastAsia="zh-CN"/>
                <w:highlight w:val="none"/>
              </w:rPr>
              <w:t>2</w:t>
            </w:r>
            <w:r>
              <w:rPr>
                <w:rFonts w:hint="eastAsia"/>
                <w:color w:val="000000"/>
                <w:sz w:val="24"/>
                <w14:textFill>
                  <w14:solidFill>
                    <w14:srgbClr w14:val="000000"/>
                  </w14:solidFill>
                </w14:textFill>
                <w:highlight w:val="none"/>
              </w:rPr>
              <w:t>′</w:t>
            </w:r>
            <w:r>
              <w:rPr>
                <w:rFonts w:hint="eastAsia"/>
                <w:color w:val="000000"/>
                <w:sz w:val="24"/>
                <w14:textFill>
                  <w14:solidFill>
                    <w14:srgbClr w14:val="000000"/>
                  </w14:solidFill>
                </w14:textFill>
                <w:lang w:val="en-US" w:eastAsia="zh-CN"/>
                <w:highlight w:val="none"/>
              </w:rPr>
              <w:t>13.164</w:t>
            </w:r>
            <w:r>
              <w:rPr>
                <w:rFonts w:hint="eastAsia"/>
                <w:color w:val="000000"/>
                <w:sz w:val="24"/>
                <w14:textFill>
                  <w14:solidFill>
                    <w14:srgbClr w14:val="000000"/>
                  </w14:solidFill>
                </w14:textFill>
                <w:highlight w:val="none"/>
              </w:rPr>
              <w:t>″。</w:t>
            </w:r>
            <w:bookmarkStart w:id="61" w:name="_Hlk161671024"/>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租赁</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厂房</w:t>
            </w:r>
            <w:r>
              <w:rPr>
                <w:rFonts w:hint="eastAsia"/>
                <w:color w:val="000000"/>
                <w:sz w:val="24"/>
                <w14:textFill>
                  <w14:solidFill>
                    <w14:srgbClr w14:val="000000"/>
                  </w14:solidFill>
                </w14:textFill>
                <w:lang w:val="en-US" w:eastAsia="zh-CN"/>
                <w:highlight w:val="none"/>
              </w:rPr>
              <w:t>东侧、西侧、</w:t>
            </w:r>
            <w:r>
              <w:rPr>
                <w:rFonts w:hint="eastAsia"/>
                <w:color w:val="000000"/>
                <w:sz w:val="24"/>
                <w14:textFill>
                  <w14:solidFill>
                    <w14:srgbClr w14:val="000000"/>
                  </w14:solidFill>
                </w14:textFill>
                <w:highlight w:val="none"/>
              </w:rPr>
              <w:t>南侧</w:t>
            </w:r>
            <w:r>
              <w:rPr>
                <w:rFonts w:hint="eastAsia"/>
                <w:color w:val="000000"/>
                <w:sz w:val="24"/>
                <w14:textFill>
                  <w14:solidFill>
                    <w14:srgbClr w14:val="000000"/>
                  </w14:solidFill>
                </w14:textFill>
                <w:lang w:val="en-US" w:eastAsia="zh-CN"/>
                <w:highlight w:val="none"/>
              </w:rPr>
              <w:t>均</w:t>
            </w:r>
            <w:r>
              <w:rPr>
                <w:rFonts w:hint="eastAsia"/>
                <w:color w:val="000000"/>
                <w:sz w:val="24"/>
                <w14:textFill>
                  <w14:solidFill>
                    <w14:srgbClr w14:val="000000"/>
                  </w14:solidFill>
                </w14:textFill>
                <w:highlight w:val="none"/>
              </w:rPr>
              <w:t>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石家庄圣弘粮食机械有限责任公司</w:t>
            </w:r>
            <w:r>
              <w:rPr>
                <w:rFonts w:cs="Times New Roman" w:hint="eastAsia"/>
                <w:color w:val="000000"/>
                <w:kern w:val="2"/>
                <w:sz w:val="24"/>
                <w:szCs w:val="24"/>
                <w14:textFill>
                  <w14:solidFill>
                    <w14:srgbClr w14:val="000000"/>
                  </w14:solidFill>
                </w14:textFill>
                <w:lang w:val="en-US" w:eastAsia="zh-CN" w:bidi="ar-SA"/>
                <w:highlight w:val="none"/>
              </w:rPr>
              <w:t>内部</w:t>
            </w:r>
            <w:r>
              <w:rPr>
                <w:rFonts w:hint="eastAsia"/>
                <w:color w:val="000000"/>
                <w:sz w:val="24"/>
                <w14:textFill>
                  <w14:solidFill>
                    <w14:srgbClr w14:val="000000"/>
                  </w14:solidFill>
                </w14:textFill>
                <w:lang w:val="en-US" w:eastAsia="zh-CN"/>
                <w:highlight w:val="none"/>
              </w:rPr>
              <w:t>道路，</w:t>
            </w:r>
            <w:r>
              <w:rPr>
                <w:rFonts w:hint="eastAsia"/>
                <w:color w:val="000000"/>
                <w:sz w:val="24"/>
                <w14:textFill>
                  <w14:solidFill>
                    <w14:srgbClr w14:val="000000"/>
                  </w14:solidFill>
                </w14:textFill>
                <w:highlight w:val="none"/>
              </w:rPr>
              <w:t>北侧为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石家庄圣弘粮食机械有限责任公司</w:t>
            </w:r>
            <w:r>
              <w:rPr>
                <w:rFonts w:hint="eastAsia"/>
                <w:color w:val="000000"/>
                <w:sz w:val="24"/>
                <w14:textFill>
                  <w14:solidFill>
                    <w14:srgbClr w14:val="000000"/>
                  </w14:solidFill>
                </w14:textFill>
                <w:lang w:val="en-US" w:eastAsia="zh-CN"/>
                <w:highlight w:val="none"/>
              </w:rPr>
              <w:t>厂房</w:t>
            </w:r>
            <w:r>
              <w:rPr>
                <w:rFonts w:hint="eastAsia"/>
                <w:color w:val="000000"/>
                <w:sz w:val="24"/>
                <w14:textFill>
                  <w14:solidFill>
                    <w14:srgbClr w14:val="000000"/>
                  </w14:solidFill>
                </w14:textFill>
                <w:highlight w:val="none"/>
              </w:rPr>
              <w:t>。</w:t>
            </w:r>
            <w:r>
              <w:rPr>
                <w:rFonts w:ascii="Times New Roman" w:eastAsia="宋体" w:cs="Times New Roman" w:hAnsi="Times New Roman"/>
                <w:color w:val="000000"/>
                <w:sz w:val="24"/>
                <w14:textFill>
                  <w14:solidFill>
                    <w14:srgbClr w14:val="000000"/>
                  </w14:solidFill>
                </w14:textFill>
                <w:highlight w:val="none"/>
              </w:rPr>
              <w:t>距离项目最近的</w:t>
            </w:r>
            <w:r>
              <w:rPr>
                <w:rFonts w:ascii="Times New Roman" w:eastAsia="宋体" w:cs="Times New Roman" w:hAnsi="Times New Roman" w:hint="eastAsia"/>
                <w:color w:val="000000"/>
                <w:sz w:val="24"/>
                <w14:textFill>
                  <w14:solidFill>
                    <w14:srgbClr w14:val="000000"/>
                  </w14:solidFill>
                </w14:textFill>
                <w:lang w:val="en-US" w:eastAsia="zh-CN"/>
                <w:highlight w:val="none"/>
              </w:rPr>
              <w:t>敏感点</w:t>
            </w:r>
            <w:r>
              <w:rPr>
                <w:rFonts w:ascii="Times New Roman" w:eastAsia="宋体" w:cs="Times New Roman" w:hAnsi="Times New Roman"/>
                <w:color w:val="000000"/>
                <w:sz w:val="24"/>
                <w14:textFill>
                  <w14:solidFill>
                    <w14:srgbClr w14:val="000000"/>
                  </w14:solidFill>
                </w14:textFill>
                <w:highlight w:val="none"/>
              </w:rPr>
              <w:t>为</w:t>
            </w:r>
            <w:r>
              <w:rPr>
                <w:rFonts w:ascii="Times New Roman" w:eastAsia="宋体" w:cs="Times New Roman" w:hAnsi="Times New Roman" w:hint="eastAsia"/>
                <w:color w:val="000000"/>
                <w:sz w:val="24"/>
                <w14:textFill>
                  <w14:solidFill>
                    <w14:srgbClr w14:val="000000"/>
                  </w14:solidFill>
                </w14:textFill>
                <w:lang w:val="en-US" w:eastAsia="zh-CN"/>
                <w:highlight w:val="none"/>
              </w:rPr>
              <w:t>东</w:t>
            </w:r>
            <w:r>
              <w:rPr>
                <w:rFonts w:ascii="Times New Roman" w:eastAsia="宋体" w:cs="Times New Roman" w:hAnsi="Times New Roman"/>
                <w:color w:val="000000"/>
                <w:sz w:val="24"/>
                <w14:textFill>
                  <w14:solidFill>
                    <w14:srgbClr w14:val="000000"/>
                  </w14:solidFill>
                </w14:textFill>
                <w:highlight w:val="none"/>
              </w:rPr>
              <w:t>侧</w:t>
            </w:r>
            <w:r>
              <w:rPr>
                <w:rFonts w:ascii="Times New Roman" w:eastAsia="宋体" w:cs="Times New Roman" w:hAnsi="Times New Roman" w:hint="eastAsia"/>
                <w:color w:val="000000"/>
                <w:sz w:val="24"/>
                <w14:textFill>
                  <w14:solidFill>
                    <w14:srgbClr w14:val="000000"/>
                  </w14:solidFill>
                </w14:textFill>
                <w:lang w:val="en-US" w:eastAsia="zh-CN"/>
                <w:highlight w:val="none"/>
              </w:rPr>
              <w:t>130</w:t>
            </w:r>
            <w:r>
              <w:rPr>
                <w:rFonts w:ascii="Times New Roman" w:eastAsia="宋体" w:cs="Times New Roman" w:hAnsi="Times New Roman"/>
                <w:color w:val="000000"/>
                <w:sz w:val="24"/>
                <w14:textFill>
                  <w14:solidFill>
                    <w14:srgbClr w14:val="000000"/>
                  </w14:solidFill>
                </w14:textFill>
                <w:highlight w:val="none"/>
              </w:rPr>
              <w:t>m的</w:t>
            </w:r>
            <w:r>
              <w:rPr>
                <w:rFonts w:ascii="Times New Roman" w:eastAsia="宋体" w:cs="Times New Roman" w:hAnsi="Times New Roman" w:hint="eastAsia"/>
                <w:color w:val="000000"/>
                <w:sz w:val="24"/>
                <w14:textFill>
                  <w14:solidFill>
                    <w14:srgbClr w14:val="000000"/>
                  </w14:solidFill>
                </w14:textFill>
                <w:lang w:val="en-US" w:eastAsia="zh-CN"/>
                <w:highlight w:val="none"/>
              </w:rPr>
              <w:t>段同</w:t>
            </w:r>
            <w:r>
              <w:rPr>
                <w:rFonts w:ascii="Times New Roman" w:eastAsia="宋体" w:cs="Times New Roman" w:hAnsi="Times New Roman"/>
                <w:color w:val="000000"/>
                <w:sz w:val="24"/>
                <w14:textFill>
                  <w14:solidFill>
                    <w14:srgbClr w14:val="000000"/>
                  </w14:solidFill>
                </w14:textFill>
                <w:highlight w:val="none"/>
              </w:rPr>
              <w:t>村</w:t>
            </w:r>
            <w:r>
              <w:rPr>
                <w:rFonts w:ascii="Times New Roman" w:eastAsia="宋体" w:cs="Times New Roman" w:hAnsi="Times New Roman" w:hint="eastAsia"/>
                <w:color w:val="000000"/>
                <w:sz w:val="24"/>
                <w14:textFill>
                  <w14:solidFill>
                    <w14:srgbClr w14:val="000000"/>
                  </w14:solidFill>
                </w14:textFill>
                <w:lang w:eastAsia="zh-CN"/>
                <w:highlight w:val="none"/>
              </w:rPr>
              <w:t>。</w:t>
            </w:r>
          </w:p>
          <w:p>
            <w:pPr>
              <w:keepNext w:val="0"/>
              <w:keepLines w:val="0"/>
              <w:pageBreakBefore w:val="0"/>
              <w:kinsoku/>
              <w:wordWrap/>
              <w:overflowPunct/>
              <w:topLinePunct w:val="0"/>
              <w:autoSpaceDE/>
              <w:autoSpaceDN/>
              <w:bidi w:val="0"/>
              <w:spacing w:line="460" w:lineRule="exact"/>
              <w:ind w:firstLineChars="200" w:firstLine="480"/>
              <w:textAlignment w:val="auto"/>
              <w:rPr>
                <w:color w:val="000000"/>
                <w:sz w:val="24"/>
                <w14:textFill>
                  <w14:solidFill>
                    <w14:srgbClr w14:val="000000"/>
                  </w14:solidFill>
                </w14:textFill>
                <w:highlight w:val="none"/>
              </w:rPr>
            </w:pPr>
            <w:bookmarkEnd w:id="61"/>
            <w:r>
              <w:rPr>
                <w:rFonts w:hint="eastAsia"/>
                <w:color w:val="000000"/>
                <w:sz w:val="24"/>
                <w14:textFill>
                  <w14:solidFill>
                    <w14:srgbClr w14:val="000000"/>
                  </w14:solidFill>
                </w14:textFill>
                <w:highlight w:val="none"/>
              </w:rPr>
              <w:t>项目地理位置图见附图1，项目周边关系图见附图2。</w:t>
            </w:r>
          </w:p>
          <w:p>
            <w:pPr>
              <w:keepNext w:val="0"/>
              <w:keepLines w:val="0"/>
              <w:pageBreakBefore w:val="0"/>
              <w:numPr>
                <w:ilvl w:val="0"/>
                <w:numId w:val="2"/>
              </w:numPr>
              <w:kinsoku/>
              <w:wordWrap/>
              <w:overflowPunct/>
              <w:topLinePunct w:val="0"/>
              <w:autoSpaceDE/>
              <w:autoSpaceDN/>
              <w:bidi w:val="0"/>
              <w:spacing w:line="460" w:lineRule="exact"/>
              <w:ind w:left="0" w:firstLineChars="200" w:firstLine="480"/>
              <w:textAlignment w:val="auto"/>
              <w:rPr>
                <w:rFonts w:hint="eastAsia"/>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highlight w:val="none"/>
              </w:rPr>
              <w:t>劳动定员及工作制度</w:t>
            </w:r>
            <w:r>
              <w:rPr>
                <w:rFonts w:hint="eastAsia"/>
                <w:color w:val="000000"/>
                <w:sz w:val="24"/>
                <w14:textFill>
                  <w14:solidFill>
                    <w14:srgbClr w14:val="000000"/>
                  </w14:solidFill>
                </w14:textFill>
                <w:lang w:val="en-US" w:eastAsia="zh-CN"/>
                <w:highlight w:val="none"/>
              </w:rPr>
              <w:t>：项目劳动定员15人，采用2班8小时工作制。其中，</w:t>
            </w:r>
            <w:r>
              <w:rPr>
                <w:color w:val="000000"/>
                <w:sz w:val="24"/>
                <w14:textFill>
                  <w14:solidFill>
                    <w14:srgbClr w14:val="000000"/>
                  </w14:solidFill>
                </w14:textFill>
                <w:lang w:val="en-US" w:eastAsia="zh-CN"/>
                <w:highlight w:val="none"/>
              </w:rPr>
              <w:t>钢化工序安排在夜间班进行，其余切割、磨边等前道工序均安排在白天班进行，年工作300天。</w:t>
            </w:r>
          </w:p>
          <w:p>
            <w:pPr>
              <w:keepNext w:val="0"/>
              <w:keepLines w:val="0"/>
              <w:pageBreakBefore w:val="0"/>
              <w:kinsoku/>
              <w:wordWrap/>
              <w:overflowPunct/>
              <w:topLinePunct w:val="0"/>
              <w:autoSpaceDE/>
              <w:autoSpaceDN/>
              <w:bidi w:val="0"/>
              <w:spacing w:line="460" w:lineRule="exact"/>
              <w:ind w:firstLineChars="200" w:firstLine="480"/>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lang w:val="en-US" w:eastAsia="zh-CN"/>
                <w:highlight w:val="none"/>
              </w:rPr>
              <w:t>3</w:t>
            </w:r>
            <w:r>
              <w:rPr>
                <w:rFonts w:hint="eastAsia"/>
                <w:b/>
                <w:bCs/>
                <w:color w:val="000000"/>
                <w:sz w:val="24"/>
                <w14:textFill>
                  <w14:solidFill>
                    <w14:srgbClr w14:val="000000"/>
                  </w14:solidFill>
                </w14:textFill>
                <w:highlight w:val="none"/>
              </w:rPr>
              <w:t>、主要建设工程内容</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jc w:val="both"/>
              <w:textAlignment w:val="auto"/>
              <w:rPr>
                <w:color w:val="000000"/>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项目租赁闲置厂房进行生产，占地面积2500平方米；项目主要生产设备为上片机1台，功率6KW；切割机3台，型号LCA-C42284V2；上海金箭水刀1台，型号1525；磨边连线机1台，型号TF-10；玻璃直线直边磨边机1台，型号ZX9.325E；异型磨边机1台，型号DB251；手动磨边机1台，功率20KW；玻璃清洗干燥机2台，型号TWQX-2000K、LC1M-JSD；手动印刷台1</w:t>
            </w:r>
            <w:r>
              <w:rPr>
                <w:rFonts w:cs="Times New Roman" w:hint="eastAsia"/>
                <w:color w:val="000000"/>
                <w:sz w:val="24"/>
                <w14:textFill>
                  <w14:solidFill>
                    <w14:srgbClr w14:val="000000"/>
                  </w14:solidFill>
                </w14:textFill>
                <w:lang w:val="en-US" w:eastAsia="zh-CN"/>
                <w:highlight w:val="none"/>
              </w:rPr>
              <w:t>台，印刷面积15cm×15cm；</w:t>
            </w:r>
            <w:r>
              <w:rPr>
                <w:rFonts w:ascii="Times New Roman" w:eastAsia="宋体" w:cs="Times New Roman" w:hAnsi="Times New Roman" w:hint="eastAsia"/>
                <w:color w:val="000000"/>
                <w:sz w:val="24"/>
                <w14:textFill>
                  <w14:solidFill>
                    <w14:srgbClr w14:val="000000"/>
                  </w14:solidFill>
                </w14:textFill>
                <w:lang w:val="en-US" w:eastAsia="zh-CN"/>
                <w:highlight w:val="none"/>
              </w:rPr>
              <w:t>钢化炉（强制对流型平钢化玻璃生产线）2台，型号TPG5024-A-15、TPG6024×3.5-A；原料及使用量为玻璃</w:t>
            </w:r>
            <w:r>
              <w:rPr>
                <w:rFonts w:cs="Times New Roman" w:hint="eastAsia"/>
                <w:color w:val="000000"/>
                <w:sz w:val="24"/>
                <w14:textFill>
                  <w14:solidFill>
                    <w14:srgbClr w14:val="000000"/>
                  </w14:solidFill>
                </w14:textFill>
                <w:lang w:val="en-US" w:eastAsia="zh-CN"/>
                <w:highlight w:val="none"/>
              </w:rPr>
              <w:t>原片</w:t>
            </w:r>
            <w:r>
              <w:rPr>
                <w:rFonts w:ascii="Times New Roman" w:eastAsia="宋体" w:cs="Times New Roman" w:hAnsi="Times New Roman" w:hint="eastAsia"/>
                <w:color w:val="000000"/>
                <w:sz w:val="24"/>
                <w14:textFill>
                  <w14:solidFill>
                    <w14:srgbClr w14:val="000000"/>
                  </w14:solidFill>
                </w14:textFill>
                <w:lang w:val="en-US" w:eastAsia="zh-CN"/>
                <w:highlight w:val="none"/>
              </w:rPr>
              <w:t>1</w:t>
            </w:r>
            <w:r>
              <w:rPr>
                <w:rFonts w:cs="Times New Roman" w:hint="eastAsia"/>
                <w:color w:val="000000"/>
                <w:sz w:val="24"/>
                <w14:textFill>
                  <w14:solidFill>
                    <w14:srgbClr w14:val="000000"/>
                  </w14:solidFill>
                </w14:textFill>
                <w:lang w:val="en-US" w:eastAsia="zh-CN"/>
                <w:highlight w:val="none"/>
              </w:rPr>
              <w:t>4</w:t>
            </w:r>
            <w:r>
              <w:rPr>
                <w:rFonts w:ascii="Times New Roman" w:eastAsia="宋体" w:cs="Times New Roman" w:hAnsi="Times New Roman" w:hint="eastAsia"/>
                <w:color w:val="000000"/>
                <w:sz w:val="24"/>
                <w14:textFill>
                  <w14:solidFill>
                    <w14:srgbClr w14:val="000000"/>
                  </w14:solidFill>
                </w14:textFill>
                <w:lang w:val="en-US" w:eastAsia="zh-CN"/>
                <w:highlight w:val="none"/>
              </w:rPr>
              <w:t>万m</w:t>
            </w:r>
            <w:r>
              <w:rPr>
                <w:rFonts w:ascii="Times New Roman" w:eastAsia="宋体" w:cs="Times New Roman" w:hAnsi="Times New Roman" w:hint="eastAsia"/>
                <w:color w:val="000000"/>
                <w:sz w:val="24"/>
                <w:vertAlign w:val="superscript"/>
                <w14:textFill>
                  <w14:solidFill>
                    <w14:srgbClr w14:val="000000"/>
                  </w14:solidFill>
                </w14:textFill>
                <w:lang w:val="en-US" w:eastAsia="zh-CN"/>
                <w:highlight w:val="none"/>
              </w:rPr>
              <w:t>2</w:t>
            </w:r>
            <w:r>
              <w:rPr>
                <w:rFonts w:ascii="Times New Roman" w:eastAsia="宋体" w:cs="Times New Roman" w:hAnsi="Times New Roman" w:hint="eastAsia"/>
                <w:color w:val="000000"/>
                <w:sz w:val="24"/>
                <w14:textFill>
                  <w14:solidFill>
                    <w14:srgbClr w14:val="000000"/>
                  </w14:solidFill>
                </w14:textFill>
                <w:lang w:val="en-US" w:eastAsia="zh-CN"/>
                <w:highlight w:val="none"/>
              </w:rPr>
              <w:t>、金刚砂轮160片/a、水刀砂6t/a</w:t>
            </w:r>
            <w:r>
              <w:rPr>
                <w:rFonts w:cs="Times New Roman" w:hint="eastAsia"/>
                <w:color w:val="000000"/>
                <w:sz w:val="24"/>
                <w14:textFill>
                  <w14:solidFill>
                    <w14:srgbClr w14:val="000000"/>
                  </w14:solidFill>
                </w14:textFill>
                <w:lang w:val="en-US" w:eastAsia="zh-CN"/>
                <w:highlight w:val="none"/>
              </w:rPr>
              <w:t>、印标油墨0.002</w:t>
            </w:r>
            <w:r>
              <w:rPr>
                <w:rFonts w:ascii="Times New Roman" w:eastAsia="宋体" w:cs="Times New Roman" w:hAnsi="Times New Roman" w:hint="eastAsia"/>
                <w:color w:val="000000"/>
                <w:sz w:val="24"/>
                <w14:textFill>
                  <w14:solidFill>
                    <w14:srgbClr w14:val="000000"/>
                  </w14:solidFill>
                </w14:textFill>
                <w:lang w:val="en-US" w:eastAsia="zh-CN"/>
                <w:highlight w:val="none"/>
              </w:rPr>
              <w:t>t/a</w:t>
            </w:r>
            <w:r>
              <w:rPr>
                <w:rFonts w:ascii="Times New Roman" w:eastAsia="宋体" w:cs="Times New Roman" w:hAnsi="Times New Roman"/>
                <w:color w:val="000000"/>
                <w:sz w:val="24"/>
                <w14:textFill>
                  <w14:solidFill>
                    <w14:srgbClr w14:val="000000"/>
                  </w14:solidFill>
                </w14:textFill>
                <w:lang w:val="en-US" w:eastAsia="zh-CN"/>
                <w:highlight w:val="none"/>
              </w:rPr>
              <w:t>。主要生产工艺为：原料</w:t>
            </w:r>
            <w:r>
              <w:rPr>
                <w:rFonts w:ascii="Times New Roman" w:eastAsia="宋体" w:cs="Times New Roman" w:hAnsi="Times New Roman" w:hint="eastAsia"/>
                <w:color w:val="000000"/>
                <w:sz w:val="24"/>
                <w14:textFill>
                  <w14:solidFill>
                    <w14:srgbClr w14:val="000000"/>
                  </w14:solidFill>
                </w14:textFill>
                <w:lang w:val="en-US" w:eastAsia="zh-CN"/>
                <w:highlight w:val="none"/>
              </w:rPr>
              <w:t>→上片→切割→磨边→清洗干燥→</w:t>
            </w:r>
            <w:r>
              <w:rPr>
                <w:rFonts w:cs="Times New Roman" w:hint="eastAsia"/>
                <w:color w:val="000000"/>
                <w:sz w:val="24"/>
                <w14:textFill>
                  <w14:solidFill>
                    <w14:srgbClr w14:val="000000"/>
                  </w14:solidFill>
                </w14:textFill>
                <w:lang w:val="en-US" w:eastAsia="zh-CN"/>
                <w:highlight w:val="none"/>
              </w:rPr>
              <w:t>印标</w:t>
            </w:r>
            <w:r>
              <w:rPr>
                <w:rFonts w:ascii="Times New Roman" w:eastAsia="宋体" w:cs="Times New Roman" w:hAnsi="Times New Roman" w:hint="eastAsia"/>
                <w:color w:val="000000"/>
                <w:sz w:val="24"/>
                <w14:textFill>
                  <w14:solidFill>
                    <w14:srgbClr w14:val="000000"/>
                  </w14:solidFill>
                </w14:textFill>
                <w:lang w:val="en-US" w:eastAsia="zh-CN"/>
                <w:highlight w:val="none"/>
              </w:rPr>
              <w:t>→钢化→检验→包装→成品。项目建成后年产12万m</w:t>
            </w:r>
            <w:r>
              <w:rPr>
                <w:rFonts w:ascii="Times New Roman" w:eastAsia="宋体" w:cs="Times New Roman" w:hAnsi="Times New Roman" w:hint="eastAsia"/>
                <w:color w:val="000000"/>
                <w:sz w:val="24"/>
                <w:vertAlign w:val="superscript"/>
                <w14:textFill>
                  <w14:solidFill>
                    <w14:srgbClr w14:val="000000"/>
                  </w14:solidFill>
                </w14:textFill>
                <w:lang w:val="en-US" w:eastAsia="zh-CN"/>
                <w:highlight w:val="none"/>
              </w:rPr>
              <w:t>2</w:t>
            </w:r>
            <w:r>
              <w:rPr>
                <w:rFonts w:ascii="Times New Roman" w:eastAsia="宋体" w:cs="Times New Roman" w:hAnsi="Times New Roman" w:hint="eastAsia"/>
                <w:color w:val="000000"/>
                <w:sz w:val="24"/>
                <w14:textFill>
                  <w14:solidFill>
                    <w14:srgbClr w14:val="000000"/>
                  </w14:solidFill>
                </w14:textFill>
                <w:lang w:val="en-US" w:eastAsia="zh-CN"/>
                <w:highlight w:val="none"/>
              </w:rPr>
              <w:t>钢化玻璃。</w:t>
            </w:r>
          </w:p>
          <w:p>
            <w:pPr>
              <w:keepNext w:val="0"/>
              <w:keepLines w:val="0"/>
              <w:pageBreakBefore w:val="0"/>
              <w:kinsoku/>
              <w:wordWrap/>
              <w:overflowPunct/>
              <w:topLinePunct w:val="0"/>
              <w:autoSpaceDE/>
              <w:autoSpaceDN/>
              <w:bidi w:val="0"/>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本项目工程建设内容见表2-1。</w:t>
            </w:r>
          </w:p>
          <w:p>
            <w:pPr>
              <w:jc w:val="center"/>
              <w:rPr>
                <w:b/>
                <w:bCs/>
                <w:color w:val="000000"/>
                <w:sz w:val="24"/>
                <w14:textFill>
                  <w14:solidFill>
                    <w14:srgbClr w14:val="000000"/>
                  </w14:solidFill>
                </w14:textFill>
                <w:highlight w:val="none"/>
              </w:rPr>
            </w:pPr>
            <w:r>
              <w:rPr>
                <w:b/>
                <w:bCs/>
                <w:color w:val="000000"/>
                <w:sz w:val="24"/>
                <w14:textFill>
                  <w14:solidFill>
                    <w14:srgbClr w14:val="000000"/>
                  </w14:solidFill>
                </w14:textFill>
                <w:highlight w:val="none"/>
              </w:rPr>
              <w:t>表2-1  项目主要建设情况一览表</w:t>
            </w:r>
          </w:p>
          <w:tbl>
            <w:tblPr>
              <w:jc w:val="left"/>
              <w:tblInd w:w="0" w:type="dxa"/>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574"/>
              <w:gridCol w:w="1048"/>
              <w:gridCol w:w="6996"/>
            </w:tblGrid>
            <w:tr>
              <w:trPr>
                <w:cantSplit/>
                <w:trHeight w:val="397"/>
              </w:trPr>
              <w:tc>
                <w:tcPr>
                  <w:tcW w:w="333" w:type="pct"/>
                  <w:vAlign w:val="center"/>
                </w:tcPr>
                <w:p>
                  <w:pPr>
                    <w:jc w:val="center"/>
                    <w:rPr>
                      <w:b/>
                      <w:bCs/>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名称</w:t>
                  </w:r>
                </w:p>
              </w:tc>
              <w:tc>
                <w:tcPr>
                  <w:tcW w:w="608" w:type="pct"/>
                  <w:vAlign w:val="center"/>
                </w:tcPr>
                <w:p>
                  <w:pPr>
                    <w:jc w:val="center"/>
                    <w:rPr>
                      <w:b/>
                      <w:bCs/>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项目组成</w:t>
                  </w:r>
                </w:p>
              </w:tc>
              <w:tc>
                <w:tcPr>
                  <w:tcW w:w="4058" w:type="pct"/>
                  <w:vAlign w:val="center"/>
                </w:tcPr>
                <w:p>
                  <w:pPr>
                    <w:jc w:val="center"/>
                    <w:rPr>
                      <w:b/>
                      <w:bCs/>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highlight w:val="none"/>
                    </w:rPr>
                    <w:t>项目建筑内容及规模</w:t>
                  </w:r>
                </w:p>
              </w:tc>
            </w:tr>
            <w:tr>
              <w:trPr>
                <w:cantSplit/>
                <w:trHeight w:val="397"/>
              </w:trPr>
              <w:tc>
                <w:tcPr>
                  <w:tcW w:w="333" w:type="pc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主体工程</w:t>
                  </w:r>
                </w:p>
              </w:tc>
              <w:tc>
                <w:tcPr>
                  <w:tcW w:w="608" w:type="pct"/>
                  <w:tcBorders>
                    <w:left w:val="single" w:sz="4" w:space="0" w:color="auto"/>
                  </w:tcBorders>
                  <w:vAlign w:val="center"/>
                </w:tcPr>
                <w:p>
                  <w:pPr>
                    <w:jc w:val="center"/>
                    <w:rPr>
                      <w:rFonts w:eastAsia="宋体" w:hint="eastAsia"/>
                      <w:color w:val="000000"/>
                      <w:szCs w:val="21"/>
                      <w14:textFill>
                        <w14:solidFill>
                          <w14:srgbClr w14:val="000000"/>
                        </w14:solidFill>
                      </w14:textFill>
                      <w:lang w:eastAsia="zh-CN"/>
                      <w:highlight w:val="none"/>
                    </w:rPr>
                  </w:pPr>
                  <w:r>
                    <w:rPr>
                      <w:rFonts w:hint="eastAsia"/>
                      <w:color w:val="000000"/>
                      <w:szCs w:val="21"/>
                      <w14:textFill>
                        <w14:solidFill>
                          <w14:srgbClr w14:val="000000"/>
                        </w14:solidFill>
                      </w14:textFill>
                      <w:lang w:val="en-US" w:eastAsia="zh-CN"/>
                      <w:highlight w:val="none"/>
                    </w:rPr>
                    <w:t>生产车间</w:t>
                  </w:r>
                </w:p>
              </w:tc>
              <w:tc>
                <w:tcPr>
                  <w:tcW w:w="4058" w:type="pct"/>
                  <w:tcBorders>
                    <w:left w:val="single" w:sz="4" w:space="0" w:color="auto"/>
                  </w:tcBorders>
                  <w:vAlign w:val="center"/>
                </w:tcPr>
                <w:p>
                  <w:pPr>
                    <w:jc w:val="both"/>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1座</w:t>
                  </w:r>
                  <w:r>
                    <w:rPr>
                      <w:rFonts w:hint="eastAsia"/>
                      <w:color w:val="000000"/>
                      <w:szCs w:val="21"/>
                      <w14:textFill>
                        <w14:solidFill>
                          <w14:srgbClr w14:val="000000"/>
                        </w14:solidFill>
                      </w14:textFill>
                      <w:highlight w:val="none"/>
                    </w:rPr>
                    <w:t>，</w:t>
                  </w:r>
                  <w:r>
                    <w:rPr>
                      <w:rFonts w:hint="eastAsia"/>
                      <w:color w:val="000000"/>
                      <w:szCs w:val="21"/>
                      <w14:textFill>
                        <w14:solidFill>
                          <w14:srgbClr w14:val="000000"/>
                        </w14:solidFill>
                      </w14:textFill>
                      <w:lang w:val="en-US" w:eastAsia="zh-CN"/>
                      <w:highlight w:val="none"/>
                    </w:rPr>
                    <w:t>钢结构，占地面积2500m</w:t>
                  </w:r>
                  <w:r>
                    <w:rPr>
                      <w:rFonts w:hint="eastAsia"/>
                      <w:color w:val="000000"/>
                      <w:szCs w:val="21"/>
                      <w:vertAlign w:val="superscript"/>
                      <w14:textFill>
                        <w14:solidFill>
                          <w14:srgbClr w14:val="000000"/>
                        </w14:solidFill>
                      </w14:textFill>
                      <w:lang w:val="en-US" w:eastAsia="zh-CN"/>
                      <w:highlight w:val="none"/>
                    </w:rPr>
                    <w:t>2</w:t>
                  </w:r>
                  <w:r>
                    <w:rPr>
                      <w:rFonts w:hint="eastAsia"/>
                      <w:color w:val="000000"/>
                      <w:szCs w:val="21"/>
                      <w14:textFill>
                        <w14:solidFill>
                          <w14:srgbClr w14:val="000000"/>
                        </w14:solidFill>
                      </w14:textFill>
                      <w:lang w:val="en-US" w:eastAsia="zh-CN"/>
                      <w:highlight w:val="none"/>
                    </w:rPr>
                    <w:t>，内分为不同功能</w:t>
                  </w:r>
                  <w:r>
                    <w:rPr>
                      <w:rFonts w:ascii="Times New Roman" w:eastAsia="宋体" w:cs="Times New Roman" w:hAnsi="Times New Roman" w:hint="eastAsia"/>
                      <w:color w:val="000000"/>
                      <w:szCs w:val="21"/>
                      <w14:textFill>
                        <w14:solidFill>
                          <w14:srgbClr w14:val="000000"/>
                        </w14:solidFill>
                      </w14:textFill>
                      <w:lang w:val="en-US" w:eastAsia="zh-CN"/>
                      <w:highlight w:val="none"/>
                    </w:rPr>
                    <w:t>区，设置上片机、切割机、上海金箭水刀、磨边连线机、玻璃直线直边磨边机、异型磨边机、手动磨边机、玻璃清洗干燥机、</w:t>
                  </w:r>
                  <w:r>
                    <w:rPr>
                      <w:rFonts w:cs="Times New Roman" w:hint="eastAsia"/>
                      <w:color w:val="000000"/>
                      <w:szCs w:val="21"/>
                      <w14:textFill>
                        <w14:solidFill>
                          <w14:srgbClr w14:val="000000"/>
                        </w14:solidFill>
                      </w14:textFill>
                      <w:lang w:val="en-US" w:eastAsia="zh-CN"/>
                      <w:highlight w:val="none"/>
                    </w:rPr>
                    <w:t>手动印刷台、</w:t>
                  </w:r>
                  <w:r>
                    <w:rPr>
                      <w:rFonts w:ascii="Times New Roman" w:eastAsia="宋体" w:cs="Times New Roman" w:hAnsi="Times New Roman" w:hint="eastAsia"/>
                      <w:color w:val="000000"/>
                      <w:szCs w:val="21"/>
                      <w14:textFill>
                        <w14:solidFill>
                          <w14:srgbClr w14:val="000000"/>
                        </w14:solidFill>
                      </w14:textFill>
                      <w:lang w:val="en-US" w:eastAsia="zh-CN"/>
                      <w:highlight w:val="none"/>
                    </w:rPr>
                    <w:t>钢化炉等设备，用于钢化玻璃生产。</w:t>
                  </w:r>
                </w:p>
              </w:tc>
            </w:tr>
            <w:tr>
              <w:trPr>
                <w:cantSplit/>
                <w:trHeight w:val="397"/>
              </w:trPr>
              <w:tc>
                <w:tcPr>
                  <w:tcW w:w="333" w:type="pc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辅助工程</w:t>
                  </w:r>
                </w:p>
              </w:tc>
              <w:tc>
                <w:tcPr>
                  <w:tcW w:w="608"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办公室</w:t>
                  </w:r>
                </w:p>
              </w:tc>
              <w:tc>
                <w:tcPr>
                  <w:tcW w:w="4058" w:type="pct"/>
                  <w:tcBorders>
                    <w:left w:val="single" w:sz="4" w:space="0" w:color="auto"/>
                  </w:tcBorders>
                  <w:vAlign w:val="center"/>
                </w:tcPr>
                <w:p>
                  <w:pPr>
                    <w:jc w:val="both"/>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1间，生产车间内，</w:t>
                  </w:r>
                  <w:r>
                    <w:rPr>
                      <w:rFonts w:hint="eastAsia"/>
                      <w:color w:val="000000"/>
                      <w:szCs w:val="21"/>
                      <w14:textFill>
                        <w14:solidFill>
                          <w14:srgbClr w14:val="000000"/>
                        </w14:solidFill>
                      </w14:textFill>
                      <w:highlight w:val="none"/>
                    </w:rPr>
                    <w:t>用于日常办公；</w:t>
                  </w:r>
                </w:p>
              </w:tc>
            </w:tr>
            <w:tr>
              <w:trPr>
                <w:cantSplit/>
                <w:trHeight w:val="397"/>
              </w:trPr>
              <w:tc>
                <w:tcPr>
                  <w:tcW w:w="333" w:type="pct"/>
                  <w:vMerge w:val="restart"/>
                  <w:vAlign w:val="center"/>
                </w:tcPr>
                <w:p>
                  <w:pPr>
                    <w:jc w:val="center"/>
                    <w:rPr>
                      <w:rFonts w:hint="eastAsia"/>
                      <w:color w:val="000000"/>
                      <w:szCs w:val="21"/>
                      <w14:textFill>
                        <w14:solidFill>
                          <w14:srgbClr w14:val="000000"/>
                        </w14:solidFill>
                      </w14:textFill>
                      <w:highlight w:val="none"/>
                    </w:rPr>
                  </w:pPr>
                  <w:bookmarkStart w:id="62" w:name="_Hlk161671537"/>
                  <w:r>
                    <w:rPr>
                      <w:rFonts w:hint="eastAsia"/>
                      <w:color w:val="000000"/>
                      <w:szCs w:val="21"/>
                      <w14:textFill>
                        <w14:solidFill>
                          <w14:srgbClr w14:val="000000"/>
                        </w14:solidFill>
                      </w14:textFill>
                      <w:highlight w:val="none"/>
                    </w:rPr>
                    <w:t>储运工程</w:t>
                  </w:r>
                </w:p>
              </w:tc>
              <w:tc>
                <w:tcPr>
                  <w:tcW w:w="608" w:type="pct"/>
                  <w:tcBorders>
                    <w:left w:val="single" w:sz="4" w:space="0" w:color="auto"/>
                  </w:tcBorders>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原料区</w:t>
                  </w:r>
                </w:p>
              </w:tc>
              <w:tc>
                <w:tcPr>
                  <w:tcW w:w="4058" w:type="pct"/>
                  <w:tcBorders>
                    <w:left w:val="single" w:sz="4" w:space="0" w:color="auto"/>
                  </w:tcBorders>
                  <w:vAlign w:val="center"/>
                </w:tcPr>
                <w:p>
                  <w:pPr>
                    <w:jc w:val="both"/>
                    <w:rPr>
                      <w:rFonts w:hint="eastAsia"/>
                      <w:color w:val="000000"/>
                      <w:szCs w:val="21"/>
                      <w14:textFill>
                        <w14:solidFill>
                          <w14:srgbClr w14:val="000000"/>
                        </w14:solidFill>
                      </w14:textFill>
                      <w:lang w:val="en-US" w:eastAsia="zh-CN"/>
                      <w:highlight w:val="none"/>
                    </w:rPr>
                  </w:pPr>
                  <w:r>
                    <w:rPr>
                      <w:rFonts w:hint="eastAsia"/>
                      <w:snapToGrid w:val="0"/>
                      <w:color w:val="000000"/>
                      <w:kern w:val="0"/>
                      <w:szCs w:val="21"/>
                      <w14:textFill>
                        <w14:solidFill>
                          <w14:srgbClr w14:val="000000"/>
                        </w14:solidFill>
                      </w14:textFill>
                      <w:highlight w:val="none"/>
                    </w:rPr>
                    <w:t>1处，位于生产车间内，用于</w:t>
                  </w:r>
                  <w:r>
                    <w:rPr>
                      <w:rFonts w:hint="eastAsia"/>
                      <w:snapToGrid w:val="0"/>
                      <w:color w:val="000000"/>
                      <w:kern w:val="0"/>
                      <w:szCs w:val="21"/>
                      <w14:textFill>
                        <w14:solidFill>
                          <w14:srgbClr w14:val="000000"/>
                        </w14:solidFill>
                      </w14:textFill>
                      <w:lang w:val="en-US" w:eastAsia="zh-CN"/>
                      <w:highlight w:val="none"/>
                    </w:rPr>
                    <w:t>原料</w:t>
                  </w:r>
                  <w:r>
                    <w:rPr>
                      <w:rFonts w:hint="eastAsia"/>
                      <w:snapToGrid w:val="0"/>
                      <w:color w:val="000000"/>
                      <w:kern w:val="0"/>
                      <w:szCs w:val="21"/>
                      <w14:textFill>
                        <w14:solidFill>
                          <w14:srgbClr w14:val="000000"/>
                        </w14:solidFill>
                      </w14:textFill>
                      <w:highlight w:val="none"/>
                    </w:rPr>
                    <w:t>暂存。</w:t>
                  </w:r>
                </w:p>
              </w:tc>
            </w:tr>
            <w:tr>
              <w:trPr>
                <w:cantSplit/>
                <w:trHeight w:val="397"/>
              </w:trPr>
              <w:tc>
                <w:tcPr>
                  <w:tcW w:w="333" w:type="pct"/>
                  <w:vMerge/>
                  <w:vAlign w:val="center"/>
                </w:tcPr>
                <w:p/>
              </w:tc>
              <w:tc>
                <w:tcPr>
                  <w:tcW w:w="608" w:type="pct"/>
                  <w:tcBorders>
                    <w:left w:val="single" w:sz="4" w:space="0" w:color="auto"/>
                  </w:tcBorders>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产品区</w:t>
                  </w:r>
                </w:p>
              </w:tc>
              <w:tc>
                <w:tcPr>
                  <w:tcW w:w="4058" w:type="pct"/>
                  <w:tcBorders>
                    <w:left w:val="single" w:sz="4" w:space="0" w:color="auto"/>
                  </w:tcBorders>
                  <w:vAlign w:val="center"/>
                </w:tcPr>
                <w:p>
                  <w:pPr>
                    <w:jc w:val="both"/>
                    <w:rPr>
                      <w:rFonts w:hint="eastAsia"/>
                      <w:color w:val="000000"/>
                      <w:szCs w:val="21"/>
                      <w14:textFill>
                        <w14:solidFill>
                          <w14:srgbClr w14:val="000000"/>
                        </w14:solidFill>
                      </w14:textFill>
                      <w:lang w:val="en-US" w:eastAsia="zh-CN"/>
                      <w:highlight w:val="none"/>
                    </w:rPr>
                  </w:pPr>
                  <w:r>
                    <w:rPr>
                      <w:rFonts w:hint="eastAsia"/>
                      <w:snapToGrid w:val="0"/>
                      <w:color w:val="000000"/>
                      <w:kern w:val="0"/>
                      <w:szCs w:val="21"/>
                      <w14:textFill>
                        <w14:solidFill>
                          <w14:srgbClr w14:val="000000"/>
                        </w14:solidFill>
                      </w14:textFill>
                      <w:highlight w:val="none"/>
                    </w:rPr>
                    <w:t>1处，位于生产车间内，用于</w:t>
                  </w:r>
                  <w:r>
                    <w:rPr>
                      <w:rFonts w:hint="eastAsia"/>
                      <w:snapToGrid w:val="0"/>
                      <w:color w:val="000000"/>
                      <w:kern w:val="0"/>
                      <w:szCs w:val="21"/>
                      <w14:textFill>
                        <w14:solidFill>
                          <w14:srgbClr w14:val="000000"/>
                        </w14:solidFill>
                      </w14:textFill>
                      <w:lang w:val="en-US" w:eastAsia="zh-CN"/>
                      <w:highlight w:val="none"/>
                    </w:rPr>
                    <w:t>产品</w:t>
                  </w:r>
                  <w:r>
                    <w:rPr>
                      <w:rFonts w:hint="eastAsia"/>
                      <w:snapToGrid w:val="0"/>
                      <w:color w:val="000000"/>
                      <w:kern w:val="0"/>
                      <w:szCs w:val="21"/>
                      <w14:textFill>
                        <w14:solidFill>
                          <w14:srgbClr w14:val="000000"/>
                        </w14:solidFill>
                      </w14:textFill>
                      <w:highlight w:val="none"/>
                    </w:rPr>
                    <w:t>暂存。</w:t>
                  </w:r>
                </w:p>
              </w:tc>
            </w:tr>
            <w:tr>
              <w:trPr>
                <w:trHeight w:val="397"/>
              </w:trPr>
              <w:tc>
                <w:tcPr>
                  <w:tcW w:w="333" w:type="pct"/>
                  <w:vMerge/>
                  <w:vAlign w:val="center"/>
                </w:tcPr>
                <w:p/>
              </w:tc>
              <w:tc>
                <w:tcPr>
                  <w:tcW w:w="608" w:type="pct"/>
                  <w:tcBorders>
                    <w:left w:val="single" w:sz="4" w:space="0" w:color="auto"/>
                  </w:tcBorders>
                  <w:vAlign w:val="center"/>
                </w:tcPr>
                <w:p>
                  <w:pPr>
                    <w:jc w:val="center"/>
                    <w:rPr>
                      <w:rFonts w:hint="eastAsia"/>
                      <w:color w:val="000000"/>
                      <w:szCs w:val="21"/>
                      <w14:textFill>
                        <w14:solidFill>
                          <w14:srgbClr w14:val="000000"/>
                        </w14:solidFill>
                      </w14:textFill>
                      <w:lang w:val="en-US" w:eastAsia="zh-CN"/>
                      <w:highlight w:val="none"/>
                    </w:rPr>
                  </w:pPr>
                  <w:r>
                    <w:rPr>
                      <w:rFonts w:hint="eastAsia"/>
                      <w:snapToGrid w:val="0"/>
                      <w:color w:val="000000"/>
                      <w:kern w:val="0"/>
                      <w:szCs w:val="21"/>
                      <w14:textFill>
                        <w14:solidFill>
                          <w14:srgbClr w14:val="000000"/>
                        </w14:solidFill>
                      </w14:textFill>
                      <w:highlight w:val="none"/>
                    </w:rPr>
                    <w:t>一般固废暂存区</w:t>
                  </w:r>
                </w:p>
              </w:tc>
              <w:tc>
                <w:tcPr>
                  <w:tcW w:w="4058" w:type="pct"/>
                  <w:tcBorders>
                    <w:left w:val="single" w:sz="4" w:space="0" w:color="auto"/>
                  </w:tcBorders>
                  <w:vAlign w:val="center"/>
                </w:tcPr>
                <w:p>
                  <w:pPr>
                    <w:rPr>
                      <w:rFonts w:hint="eastAsia"/>
                      <w:color w:val="000000"/>
                      <w:szCs w:val="21"/>
                      <w14:textFill>
                        <w14:solidFill>
                          <w14:srgbClr w14:val="000000"/>
                        </w14:solidFill>
                      </w14:textFill>
                      <w:lang w:val="en-US" w:eastAsia="zh-CN"/>
                      <w:highlight w:val="none"/>
                    </w:rPr>
                  </w:pPr>
                  <w:r>
                    <w:rPr>
                      <w:rFonts w:hint="eastAsia"/>
                      <w:snapToGrid w:val="0"/>
                      <w:color w:val="000000"/>
                      <w:kern w:val="0"/>
                      <w:szCs w:val="21"/>
                      <w14:textFill>
                        <w14:solidFill>
                          <w14:srgbClr w14:val="000000"/>
                        </w14:solidFill>
                      </w14:textFill>
                      <w:highlight w:val="none"/>
                    </w:rPr>
                    <w:t>1处，位于生产车间内，用于一般固废暂存。</w:t>
                  </w:r>
                </w:p>
              </w:tc>
            </w:tr>
            <w:tr>
              <w:trPr>
                <w:cantSplit/>
                <w:trHeight w:val="397"/>
              </w:trPr>
              <w:tc>
                <w:tcPr>
                  <w:tcW w:w="333" w:type="pct"/>
                  <w:vMerge/>
                  <w:vAlign w:val="center"/>
                </w:tcPr>
                <w:p/>
              </w:tc>
              <w:tc>
                <w:tcPr>
                  <w:tcW w:w="608" w:type="pct"/>
                  <w:tcBorders>
                    <w:left w:val="single" w:sz="4" w:space="0" w:color="auto"/>
                  </w:tcBorders>
                  <w:vAlign w:val="center"/>
                </w:tcPr>
                <w:p>
                  <w:pPr>
                    <w:jc w:val="center"/>
                    <w:rPr>
                      <w:rFonts w:hint="eastAsia"/>
                      <w:color w:val="000000"/>
                      <w:szCs w:val="21"/>
                      <w14:textFill>
                        <w14:solidFill>
                          <w14:srgbClr w14:val="000000"/>
                        </w14:solidFill>
                      </w14:textFill>
                      <w:lang w:val="en-US" w:eastAsia="zh-CN"/>
                      <w:highlight w:val="none"/>
                    </w:rPr>
                  </w:pPr>
                  <w:r>
                    <w:rPr>
                      <w:rFonts w:hint="eastAsia"/>
                      <w:snapToGrid w:val="0"/>
                      <w:color w:val="000000"/>
                      <w:kern w:val="0"/>
                      <w:szCs w:val="21"/>
                      <w14:textFill>
                        <w14:solidFill>
                          <w14:srgbClr w14:val="000000"/>
                        </w14:solidFill>
                      </w14:textFill>
                      <w:highlight w:val="none"/>
                    </w:rPr>
                    <w:t>危废暂存间</w:t>
                  </w:r>
                </w:p>
              </w:tc>
              <w:tc>
                <w:tcPr>
                  <w:tcW w:w="4058" w:type="pct"/>
                  <w:tcBorders>
                    <w:left w:val="single" w:sz="4" w:space="0" w:color="auto"/>
                  </w:tcBorders>
                  <w:vAlign w:val="center"/>
                </w:tcPr>
                <w:p>
                  <w:pPr>
                    <w:rPr>
                      <w:rFonts w:hint="eastAsia"/>
                      <w:color w:val="000000"/>
                      <w:szCs w:val="21"/>
                      <w14:textFill>
                        <w14:solidFill>
                          <w14:srgbClr w14:val="000000"/>
                        </w14:solidFill>
                      </w14:textFill>
                      <w:lang w:val="en-US" w:eastAsia="zh-CN"/>
                      <w:highlight w:val="none"/>
                    </w:rPr>
                  </w:pPr>
                  <w:r>
                    <w:rPr>
                      <w:rFonts w:hint="eastAsia"/>
                      <w:snapToGrid w:val="0"/>
                      <w:color w:val="000000"/>
                      <w:kern w:val="0"/>
                      <w:szCs w:val="21"/>
                      <w14:textFill>
                        <w14:solidFill>
                          <w14:srgbClr w14:val="000000"/>
                        </w14:solidFill>
                      </w14:textFill>
                      <w:highlight w:val="none"/>
                    </w:rPr>
                    <w:t>1</w:t>
                  </w:r>
                  <w:r>
                    <w:rPr>
                      <w:rFonts w:hint="eastAsia"/>
                      <w:snapToGrid w:val="0"/>
                      <w:color w:val="000000"/>
                      <w:kern w:val="0"/>
                      <w:szCs w:val="21"/>
                      <w14:textFill>
                        <w14:solidFill>
                          <w14:srgbClr w14:val="000000"/>
                        </w14:solidFill>
                      </w14:textFill>
                      <w:lang w:val="en-US" w:eastAsia="zh-CN"/>
                      <w:highlight w:val="none"/>
                    </w:rPr>
                    <w:t>间</w:t>
                  </w:r>
                  <w:r>
                    <w:rPr>
                      <w:rFonts w:hint="eastAsia"/>
                      <w:snapToGrid w:val="0"/>
                      <w:color w:val="000000"/>
                      <w:kern w:val="0"/>
                      <w:szCs w:val="21"/>
                      <w14:textFill>
                        <w14:solidFill>
                          <w14:srgbClr w14:val="000000"/>
                        </w14:solidFill>
                      </w14:textFill>
                      <w:highlight w:val="none"/>
                    </w:rPr>
                    <w:t>，</w:t>
                  </w:r>
                  <w:r>
                    <w:rPr>
                      <w:rFonts w:hint="eastAsia"/>
                      <w:snapToGrid w:val="0"/>
                      <w:color w:val="000000"/>
                      <w:kern w:val="0"/>
                      <w:szCs w:val="21"/>
                      <w14:textFill>
                        <w14:solidFill>
                          <w14:srgbClr w14:val="000000"/>
                        </w14:solidFill>
                      </w14:textFill>
                      <w:lang w:val="en-US" w:eastAsia="zh-CN"/>
                      <w:highlight w:val="none"/>
                    </w:rPr>
                    <w:t>砖混结构，</w:t>
                  </w:r>
                  <w:r>
                    <w:rPr>
                      <w:rFonts w:hint="eastAsia"/>
                      <w:snapToGrid w:val="0"/>
                      <w:color w:val="000000"/>
                      <w:kern w:val="0"/>
                      <w:szCs w:val="21"/>
                      <w14:textFill>
                        <w14:solidFill>
                          <w14:srgbClr w14:val="000000"/>
                        </w14:solidFill>
                      </w14:textFill>
                      <w:highlight w:val="none"/>
                    </w:rPr>
                    <w:t>位于生产车间内，用于危险废物暂存。</w:t>
                  </w:r>
                </w:p>
              </w:tc>
            </w:tr>
            <w:tr>
              <w:trPr>
                <w:cantSplit/>
                <w:trHeight w:val="397"/>
              </w:trPr>
              <w:tc>
                <w:tcPr>
                  <w:tcW w:w="333" w:type="pct"/>
                  <w:vMerge w:val="restart"/>
                  <w:vAlign w:val="center"/>
                </w:tcPr>
                <w:p>
                  <w:pPr>
                    <w:jc w:val="center"/>
                    <w:rPr>
                      <w:color w:val="000000"/>
                      <w:szCs w:val="21"/>
                      <w14:textFill>
                        <w14:solidFill>
                          <w14:srgbClr w14:val="000000"/>
                        </w14:solidFill>
                      </w14:textFill>
                      <w:highlight w:val="none"/>
                    </w:rPr>
                  </w:pPr>
                  <w:bookmarkEnd w:id="62"/>
                  <w:r>
                    <w:rPr>
                      <w:rFonts w:hint="eastAsia"/>
                      <w:color w:val="000000"/>
                      <w:szCs w:val="21"/>
                      <w14:textFill>
                        <w14:solidFill>
                          <w14:srgbClr w14:val="000000"/>
                        </w14:solidFill>
                      </w14:textFill>
                      <w:highlight w:val="none"/>
                    </w:rPr>
                    <w:t>公用工程</w:t>
                  </w:r>
                </w:p>
              </w:tc>
              <w:tc>
                <w:tcPr>
                  <w:tcW w:w="608"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给水</w:t>
                  </w:r>
                </w:p>
              </w:tc>
              <w:tc>
                <w:tcPr>
                  <w:tcW w:w="4058" w:type="pct"/>
                  <w:tcBorders>
                    <w:left w:val="single" w:sz="4" w:space="0" w:color="auto"/>
                  </w:tcBorders>
                  <w:vAlign w:val="center"/>
                </w:tcPr>
                <w:p>
                  <w:pPr>
                    <w:jc w:val="both"/>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由</w:t>
                  </w:r>
                  <w:r>
                    <w:rPr>
                      <w:rFonts w:hint="eastAsia"/>
                      <w:color w:val="000000"/>
                      <w:szCs w:val="21"/>
                      <w14:textFill>
                        <w14:solidFill>
                          <w14:srgbClr w14:val="000000"/>
                        </w14:solidFill>
                      </w14:textFill>
                      <w:lang w:val="en-US" w:eastAsia="zh-CN"/>
                      <w:highlight w:val="none"/>
                    </w:rPr>
                    <w:t>园区</w:t>
                  </w:r>
                  <w:r>
                    <w:rPr>
                      <w:rFonts w:hint="eastAsia"/>
                      <w:color w:val="000000"/>
                      <w:szCs w:val="21"/>
                      <w14:textFill>
                        <w14:solidFill>
                          <w14:srgbClr w14:val="000000"/>
                        </w14:solidFill>
                      </w14:textFill>
                      <w:highlight w:val="none"/>
                    </w:rPr>
                    <w:t>供水管网提供</w:t>
                  </w:r>
                  <w:r>
                    <w:rPr>
                      <w:rFonts w:hint="eastAsia"/>
                      <w:color w:val="000000"/>
                      <w14:textFill>
                        <w14:solidFill>
                          <w14:srgbClr w14:val="000000"/>
                        </w14:solidFill>
                      </w14:textFill>
                      <w:highlight w:val="none"/>
                    </w:rPr>
                    <w:t>；</w:t>
                  </w:r>
                </w:p>
              </w:tc>
            </w:tr>
            <w:tr>
              <w:trPr>
                <w:cantSplit/>
                <w:trHeight w:val="397"/>
              </w:trPr>
              <w:tc>
                <w:tcPr>
                  <w:tcW w:w="333" w:type="pct"/>
                  <w:vMerge/>
                  <w:vAlign w:val="center"/>
                </w:tcPr>
                <w:p/>
              </w:tc>
              <w:tc>
                <w:tcPr>
                  <w:tcW w:w="608" w:type="pct"/>
                  <w:tcBorders>
                    <w:left w:val="single" w:sz="4" w:space="0" w:color="auto"/>
                  </w:tcBorders>
                  <w:vAlign w:val="center"/>
                </w:tcPr>
                <w:p>
                  <w:pPr>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排水</w:t>
                  </w:r>
                </w:p>
              </w:tc>
              <w:tc>
                <w:tcPr>
                  <w:tcW w:w="4058" w:type="pct"/>
                  <w:tcBorders>
                    <w:left w:val="single" w:sz="4" w:space="0" w:color="auto"/>
                  </w:tcBorders>
                  <w:vAlign w:val="center"/>
                </w:tcPr>
                <w:p>
                  <w:pPr>
                    <w:pStyle w:val="15"/>
                    <w:keepNext w:val="0"/>
                    <w:keepLines w:val="0"/>
                    <w:pageBreakBefore w:val="0"/>
                    <w:widowControl w:val="0"/>
                    <w:kinsoku/>
                    <w:wordWrap/>
                    <w:overflowPunct/>
                    <w:topLinePunct w:val="0"/>
                    <w:autoSpaceDE/>
                    <w:autoSpaceDN/>
                    <w:bidi w:val="0"/>
                    <w:adjustRightInd w:val="0"/>
                    <w:snapToGrid w:val="0"/>
                    <w:spacing w:line="240" w:lineRule="auto"/>
                    <w:ind w:firstLineChars="0" w:firstLine="0"/>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p>
              </w:tc>
            </w:tr>
            <w:tr>
              <w:trPr>
                <w:cantSplit/>
                <w:trHeight w:val="397"/>
              </w:trPr>
              <w:tc>
                <w:tcPr>
                  <w:tcW w:w="333" w:type="pct"/>
                  <w:vMerge/>
                  <w:vAlign w:val="center"/>
                </w:tcPr>
                <w:p/>
              </w:tc>
              <w:tc>
                <w:tcPr>
                  <w:tcW w:w="608"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供电</w:t>
                  </w:r>
                </w:p>
              </w:tc>
              <w:tc>
                <w:tcPr>
                  <w:tcW w:w="4058" w:type="pct"/>
                  <w:tcBorders>
                    <w:left w:val="single" w:sz="4" w:space="0" w:color="auto"/>
                  </w:tcBorders>
                  <w:vAlign w:val="center"/>
                </w:tcPr>
                <w:p>
                  <w:pPr>
                    <w:keepNext w:val="0"/>
                    <w:keepLines w:val="0"/>
                    <w:pageBreakBefore w:val="0"/>
                    <w:widowControl w:val="0"/>
                    <w:kinsoku/>
                    <w:wordWrap/>
                    <w:overflowPunct/>
                    <w:topLinePunct w:val="0"/>
                    <w:autoSpaceDE/>
                    <w:autoSpaceDN/>
                    <w:bidi w:val="0"/>
                    <w:snapToGrid/>
                    <w:spacing w:line="240" w:lineRule="auto"/>
                    <w:jc w:val="both"/>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由园区供电管网提供；</w:t>
                  </w:r>
                </w:p>
              </w:tc>
            </w:tr>
            <w:tr>
              <w:trPr>
                <w:cantSplit/>
                <w:trHeight w:val="397"/>
              </w:trPr>
              <w:tc>
                <w:tcPr>
                  <w:tcW w:w="333" w:type="pct"/>
                  <w:vMerge/>
                  <w:vAlign w:val="center"/>
                </w:tcPr>
                <w:p/>
              </w:tc>
              <w:tc>
                <w:tcPr>
                  <w:tcW w:w="608"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供热及制冷</w:t>
                  </w:r>
                </w:p>
              </w:tc>
              <w:tc>
                <w:tcPr>
                  <w:tcW w:w="4058" w:type="pct"/>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left="0" w:firstLineChars="0" w:firstLine="0"/>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项目生产用热由电能提供，职工冬季采暖、夏季制冷均由空调提供。</w:t>
                  </w:r>
                </w:p>
              </w:tc>
            </w:tr>
            <w:tr>
              <w:trPr>
                <w:cantSplit/>
                <w:trHeight w:val="397"/>
              </w:trPr>
              <w:tc>
                <w:tcPr>
                  <w:tcW w:w="333" w:type="pct"/>
                  <w:vMerge w:val="restar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环保工程</w:t>
                  </w:r>
                </w:p>
              </w:tc>
              <w:tc>
                <w:tcPr>
                  <w:tcW w:w="608"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废气</w:t>
                  </w:r>
                </w:p>
              </w:tc>
              <w:tc>
                <w:tcPr>
                  <w:tcW w:w="4058" w:type="pct"/>
                  <w:tcBorders>
                    <w:left w:val="single" w:sz="4" w:space="0" w:color="auto"/>
                  </w:tcBorders>
                  <w:vAlign w:val="center"/>
                </w:tcPr>
                <w:p>
                  <w:pPr>
                    <w:pStyle w:val="65"/>
                    <w:keepNext w:val="0"/>
                    <w:keepLines w:val="0"/>
                    <w:pageBreakBefore w:val="0"/>
                    <w:widowControl w:val="0"/>
                    <w:kinsoku/>
                    <w:wordWrap/>
                    <w:overflowPunct/>
                    <w:topLinePunct w:val="0"/>
                    <w:autoSpaceDE/>
                    <w:autoSpaceDN/>
                    <w:bidi w:val="0"/>
                    <w:snapToGrid/>
                    <w:spacing w:line="240" w:lineRule="auto"/>
                    <w:contextualSpacing/>
                    <w:jc w:val="both"/>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要求使用</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低VOCs含量的水性油墨</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从源头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对挥发性有机物</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进行削减。</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油墨使用过程中</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密封贮存，即用即开。</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同时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加强车间机械通风</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建立台账记录，定期进行厂界监测</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p>
              </w:tc>
            </w:tr>
            <w:tr>
              <w:trPr>
                <w:cantSplit/>
                <w:trHeight w:val="397"/>
              </w:trPr>
              <w:tc>
                <w:tcPr>
                  <w:tcW w:w="333" w:type="pct"/>
                  <w:vMerge/>
                  <w:vAlign w:val="center"/>
                </w:tcPr>
                <w:p/>
              </w:tc>
              <w:tc>
                <w:tcPr>
                  <w:tcW w:w="608" w:type="pct"/>
                  <w:tcBorders>
                    <w:left w:val="single" w:sz="4" w:space="0" w:color="auto"/>
                  </w:tcBorders>
                  <w:vAlign w:val="center"/>
                </w:tcPr>
                <w:p>
                  <w:pPr>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废水</w:t>
                  </w:r>
                </w:p>
              </w:tc>
              <w:tc>
                <w:tcPr>
                  <w:tcW w:w="4058" w:type="pct"/>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textAlignment w:val="baseline"/>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网框版擦拭无废水产生。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涉及废水主要为</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p>
              </w:tc>
            </w:tr>
            <w:tr>
              <w:trPr>
                <w:cantSplit/>
                <w:trHeight w:val="397"/>
              </w:trPr>
              <w:tc>
                <w:tcPr>
                  <w:tcW w:w="333" w:type="pct"/>
                  <w:vMerge/>
                  <w:vAlign w:val="center"/>
                </w:tcPr>
                <w:p/>
              </w:tc>
              <w:tc>
                <w:tcPr>
                  <w:tcW w:w="608" w:type="pct"/>
                  <w:tcBorders>
                    <w:left w:val="single" w:sz="4" w:space="0" w:color="auto"/>
                  </w:tcBorders>
                  <w:vAlign w:val="center"/>
                </w:tcPr>
                <w:p>
                  <w:pPr>
                    <w:jc w:val="center"/>
                    <w:rPr>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lang w:val="zh-CN"/>
                      <w:highlight w:val="none"/>
                    </w:rPr>
                    <w:t>噪声</w:t>
                  </w:r>
                </w:p>
              </w:tc>
              <w:tc>
                <w:tcPr>
                  <w:tcW w:w="4058" w:type="pct"/>
                  <w:tcBorders>
                    <w:left w:val="single" w:sz="4" w:space="0" w:color="auto"/>
                  </w:tcBorders>
                  <w:vAlign w:val="center"/>
                </w:tcPr>
                <w:p>
                  <w:pPr>
                    <w:jc w:val="both"/>
                    <w:rPr>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highlight w:val="none"/>
                    </w:rPr>
                    <w:t>设备</w:t>
                  </w:r>
                  <w:r>
                    <w:rPr>
                      <w:rFonts w:hint="eastAsia"/>
                      <w:color w:val="000000"/>
                      <w:sz w:val="21"/>
                      <w:szCs w:val="21"/>
                      <w14:textFill>
                        <w14:solidFill>
                          <w14:srgbClr w14:val="000000"/>
                        </w14:solidFill>
                      </w14:textFill>
                      <w:lang w:val="zh-CN"/>
                      <w:highlight w:val="none"/>
                    </w:rPr>
                    <w:t>选用低噪声设备，采取基础减振、</w:t>
                  </w:r>
                  <w:r>
                    <w:rPr>
                      <w:rFonts w:hint="eastAsia"/>
                      <w:color w:val="000000"/>
                      <w:sz w:val="21"/>
                      <w:szCs w:val="21"/>
                      <w14:textFill>
                        <w14:solidFill>
                          <w14:srgbClr w14:val="000000"/>
                        </w14:solidFill>
                      </w14:textFill>
                      <w:highlight w:val="none"/>
                    </w:rPr>
                    <w:t>建筑隔声、</w:t>
                  </w:r>
                  <w:r>
                    <w:rPr>
                      <w:rFonts w:hint="eastAsia"/>
                      <w:color w:val="000000"/>
                      <w:sz w:val="21"/>
                      <w:szCs w:val="21"/>
                      <w14:textFill>
                        <w14:solidFill>
                          <w14:srgbClr w14:val="000000"/>
                        </w14:solidFill>
                      </w14:textFill>
                      <w:lang w:val="zh-CN"/>
                      <w:highlight w:val="none"/>
                    </w:rPr>
                    <w:t>距离衰减等措施；</w:t>
                  </w:r>
                </w:p>
              </w:tc>
            </w:tr>
            <w:tr>
              <w:trPr>
                <w:cantSplit/>
                <w:trHeight w:val="397"/>
              </w:trPr>
              <w:tc>
                <w:tcPr>
                  <w:tcW w:w="333" w:type="pct"/>
                  <w:vMerge/>
                  <w:vAlign w:val="center"/>
                </w:tcPr>
                <w:p/>
              </w:tc>
              <w:tc>
                <w:tcPr>
                  <w:tcW w:w="608" w:type="pct"/>
                  <w:tcBorders>
                    <w:left w:val="single" w:sz="4" w:space="0" w:color="auto"/>
                  </w:tcBorders>
                  <w:vAlign w:val="center"/>
                </w:tcPr>
                <w:p>
                  <w:pPr>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固废</w:t>
                  </w:r>
                </w:p>
              </w:tc>
              <w:tc>
                <w:tcPr>
                  <w:tcW w:w="4058" w:type="pct"/>
                  <w:tcBorders>
                    <w:left w:val="single" w:sz="4" w:space="0" w:color="auto"/>
                  </w:tcBorders>
                  <w:vAlign w:val="center"/>
                </w:tcPr>
                <w:p>
                  <w:pP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1"/>
                      <w:szCs w:val="21"/>
                      <w14:textFill>
                        <w14:solidFill>
                          <w14:srgbClr w14:val="000000"/>
                        </w14:solidFill>
                      </w14:textFill>
                      <w:highlight w:val="none"/>
                    </w:rPr>
                    <w:t>项目运营期产生的固废主要</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为一般固体废物、危险废物和生活垃圾。</w:t>
                  </w:r>
                </w:p>
                <w:p>
                  <w:pPr>
                    <w:rPr>
                      <w:rFonts w:ascii="Times New Roman" w:eastAsia="宋体" w:cs="Times New Roman" w:hAnsi="Times New Roman" w:hint="eastAsia"/>
                      <w:bCs/>
                      <w:color w:val="000000"/>
                      <w:kern w:val="0"/>
                      <w:sz w:val="21"/>
                      <w:szCs w:val="21"/>
                      <w14:textFill>
                        <w14:solidFill>
                          <w14:srgbClr w14:val="000000"/>
                        </w14:solidFill>
                      </w14:textFill>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①一般固体废物</w:t>
                  </w:r>
                </w:p>
                <w:p>
                  <w:pPr>
                    <w:rPr>
                      <w:rFonts w:ascii="Times New Roman" w:eastAsia="宋体" w:cs="Times New Roman" w:hAnsi="Times New Roman" w:hint="eastAsia"/>
                      <w:bCs/>
                      <w:color w:val="000000"/>
                      <w:kern w:val="0"/>
                      <w:sz w:val="21"/>
                      <w:szCs w:val="21"/>
                      <w14:textFill>
                        <w14:solidFill>
                          <w14:srgbClr w14:val="000000"/>
                        </w14:solidFill>
                      </w14:textFill>
                      <w:highlight w:val="none"/>
                    </w:rPr>
                  </w:pPr>
                  <w: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t>玻璃原片</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废包装</w:t>
                  </w:r>
                  <w:r>
                    <w:rPr>
                      <w:rFonts w:ascii="Times New Roman" w:eastAsia="宋体" w:cs="Times New Roman" w:hAnsi="Times New Roman" w:hint="eastAsia"/>
                      <w:bCs/>
                      <w:color w:val="000000"/>
                      <w:kern w:val="0"/>
                      <w:sz w:val="21"/>
                      <w:szCs w:val="21"/>
                      <w14:textFill>
                        <w14:solidFill>
                          <w14:srgbClr w14:val="000000"/>
                        </w14:solidFill>
                      </w14:textFill>
                      <w:highlight w:val="none"/>
                    </w:rPr>
                    <w:t>，</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交由原厂家回收</w:t>
                  </w:r>
                  <w:r>
                    <w:rPr>
                      <w:rFonts w:ascii="Times New Roman" w:eastAsia="宋体" w:cs="Times New Roman" w:hAnsi="Times New Roman" w:hint="eastAsia"/>
                      <w:bCs/>
                      <w:color w:val="000000"/>
                      <w:kern w:val="0"/>
                      <w:sz w:val="21"/>
                      <w:szCs w:val="21"/>
                      <w14:textFill>
                        <w14:solidFill>
                          <w14:srgbClr w14:val="000000"/>
                        </w14:solidFill>
                      </w14:textFill>
                      <w:lang w:eastAsia="zh-CN"/>
                      <w:highlight w:val="none"/>
                    </w:rPr>
                    <w:t>；</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普通切割废玻璃边角料、异型切割沉淀池沉渣、磨边废金刚砂轮、磨边沉淀池沉渣、清洗玻璃沉淀池沉渣、钢化破裂的废钢化玻璃、检验不合格品、包装废包装、纯水制备设备</w:t>
                  </w:r>
                  <w: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t>废</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活性炭、</w:t>
                  </w:r>
                  <w: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t>废离子交换树脂</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，均</w:t>
                  </w:r>
                  <w:r>
                    <w:rPr>
                      <w:rFonts w:ascii="Times New Roman" w:eastAsia="宋体" w:cs="Times New Roman" w:hAnsi="Times New Roman" w:hint="eastAsia"/>
                      <w:bCs/>
                      <w:color w:val="000000"/>
                      <w:kern w:val="0"/>
                      <w:sz w:val="21"/>
                      <w:szCs w:val="21"/>
                      <w14:textFill>
                        <w14:solidFill>
                          <w14:srgbClr w14:val="000000"/>
                        </w14:solidFill>
                      </w14:textFill>
                      <w:highlight w:val="none"/>
                    </w:rPr>
                    <w:t>收集后外售。</w:t>
                  </w:r>
                </w:p>
                <w:p>
                  <w:pP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②危险废物</w:t>
                  </w:r>
                </w:p>
                <w:p>
                  <w:pPr>
                    <w:rPr>
                      <w:rFonts w:ascii="Times New Roman" w:eastAsia="宋体" w:cs="Times New Roman" w:hAnsi="Times New Roman" w:hint="eastAsia"/>
                      <w:bCs/>
                      <w:color w:val="000000"/>
                      <w:kern w:val="0"/>
                      <w:sz w:val="21"/>
                      <w:szCs w:val="21"/>
                      <w14:textFill>
                        <w14:solidFill>
                          <w14:srgbClr w14:val="000000"/>
                        </w14:solidFill>
                      </w14:textFill>
                      <w:lang w:eastAsia="zh-CN"/>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项目危险废物主要为印标网版擦洗废抹布、废印标油墨、废印标油墨桶、废网框板、设备维护产生的废润滑油、废润滑油桶、含油</w:t>
                  </w:r>
                  <w:r>
                    <w:rPr>
                      <w:rFonts w:ascii="Times New Roman" w:eastAsia="宋体" w:cs="Times New Roman" w:hAnsi="Times New Roman" w:hint="eastAsia"/>
                      <w:bCs/>
                      <w:color w:val="000000"/>
                      <w:kern w:val="0"/>
                      <w:sz w:val="21"/>
                      <w:szCs w:val="21"/>
                      <w14:textFill>
                        <w14:solidFill>
                          <w14:srgbClr w14:val="000000"/>
                        </w14:solidFill>
                      </w14:textFill>
                      <w:lang w:val="zh-CN" w:eastAsia="zh-CN"/>
                      <w:highlight w:val="none"/>
                    </w:rPr>
                    <w:t>废劳保用品及含油抹布</w:t>
                  </w:r>
                  <w:r>
                    <w:rPr>
                      <w:rFonts w:ascii="Times New Roman" w:eastAsia="宋体" w:cs="Times New Roman" w:hAnsi="Times New Roman" w:hint="eastAsia"/>
                      <w:bCs/>
                      <w:color w:val="000000"/>
                      <w:kern w:val="0"/>
                      <w:sz w:val="21"/>
                      <w:szCs w:val="21"/>
                      <w14:textFill>
                        <w14:solidFill>
                          <w14:srgbClr w14:val="000000"/>
                        </w14:solidFill>
                      </w14:textFill>
                      <w:lang w:val="zh-CN"/>
                      <w:highlight w:val="none"/>
                    </w:rPr>
                    <w:t>，</w:t>
                  </w:r>
                  <w:r>
                    <w:rPr>
                      <w:rFonts w:ascii="Times New Roman" w:eastAsia="宋体" w:cs="Times New Roman" w:hAnsi="Times New Roman" w:hint="eastAsia"/>
                      <w:bCs/>
                      <w:color w:val="000000"/>
                      <w:kern w:val="0"/>
                      <w:sz w:val="21"/>
                      <w:szCs w:val="21"/>
                      <w14:textFill>
                        <w14:solidFill>
                          <w14:srgbClr w14:val="000000"/>
                        </w14:solidFill>
                      </w14:textFill>
                      <w:highlight w:val="none"/>
                    </w:rPr>
                    <w:t>分类</w:t>
                  </w:r>
                  <w:r>
                    <w:rPr>
                      <w:rFonts w:ascii="Times New Roman" w:eastAsia="宋体" w:cs="Times New Roman" w:hAnsi="Times New Roman" w:hint="eastAsia"/>
                      <w:bCs/>
                      <w:color w:val="000000"/>
                      <w:kern w:val="0"/>
                      <w:sz w:val="21"/>
                      <w:szCs w:val="21"/>
                      <w14:textFill>
                        <w14:solidFill>
                          <w14:srgbClr w14:val="000000"/>
                        </w14:solidFill>
                      </w14:textFill>
                      <w:lang w:val="zh-CN"/>
                      <w:highlight w:val="none"/>
                    </w:rPr>
                    <w:t>收集后暂存于危废暂存间，定期交由有资质的单位处理</w:t>
                  </w:r>
                  <w:r>
                    <w:rPr>
                      <w:rFonts w:ascii="Times New Roman" w:eastAsia="宋体" w:cs="Times New Roman" w:hAnsi="Times New Roman" w:hint="eastAsia"/>
                      <w:bCs/>
                      <w:color w:val="000000"/>
                      <w:kern w:val="0"/>
                      <w:sz w:val="21"/>
                      <w:szCs w:val="21"/>
                      <w14:textFill>
                        <w14:solidFill>
                          <w14:srgbClr w14:val="000000"/>
                        </w14:solidFill>
                      </w14:textFill>
                      <w:lang w:eastAsia="zh-CN"/>
                      <w:highlight w:val="none"/>
                    </w:rPr>
                    <w:t>。</w:t>
                  </w:r>
                </w:p>
                <w:p>
                  <w:pP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③生活垃圾</w:t>
                  </w:r>
                </w:p>
                <w:p>
                  <w:pPr>
                    <w:jc w:val="both"/>
                    <w:rPr>
                      <w:color w:val="000000"/>
                      <w:sz w:val="21"/>
                      <w:szCs w:val="21"/>
                      <w14:textFill>
                        <w14:solidFill>
                          <w14:srgbClr w14:val="000000"/>
                        </w14:solidFill>
                      </w14:textFill>
                      <w:lang w:val="zh-CN"/>
                      <w:highlight w:val="none"/>
                    </w:rPr>
                  </w:pPr>
                  <w:r>
                    <w:rPr>
                      <w:rFonts w:ascii="Times New Roman" w:eastAsia="宋体" w:cs="Times New Roman" w:hAnsi="Times New Roman" w:hint="eastAsia"/>
                      <w:bCs/>
                      <w:color w:val="000000"/>
                      <w:kern w:val="0"/>
                      <w:sz w:val="21"/>
                      <w:szCs w:val="21"/>
                      <w14:textFill>
                        <w14:solidFill>
                          <w14:srgbClr w14:val="000000"/>
                        </w14:solidFill>
                      </w14:textFill>
                      <w:highlight w:val="none"/>
                    </w:rPr>
                    <w:t>职工生活垃圾，由环卫部门统一清运处理</w:t>
                  </w:r>
                  <w:r>
                    <w:rPr>
                      <w:rFonts w:ascii="Times New Roman" w:eastAsia="宋体" w:cs="Times New Roman" w:hAnsi="Times New Roman" w:hint="eastAsia"/>
                      <w:bCs/>
                      <w:color w:val="000000"/>
                      <w:kern w:val="0"/>
                      <w:sz w:val="21"/>
                      <w:szCs w:val="21"/>
                      <w14:textFill>
                        <w14:solidFill>
                          <w14:srgbClr w14:val="000000"/>
                        </w14:solidFill>
                      </w14:textFill>
                      <w:lang w:val="zh-CN"/>
                      <w:highlight w:val="none"/>
                    </w:rPr>
                    <w:t>。</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lang w:val="en-US" w:eastAsia="zh-CN"/>
                <w:highlight w:val="none"/>
              </w:rPr>
              <w:t>4</w:t>
            </w:r>
            <w:r>
              <w:rPr>
                <w:rFonts w:hint="eastAsia"/>
                <w:b/>
                <w:bCs/>
                <w:color w:val="000000"/>
                <w:sz w:val="24"/>
                <w14:textFill>
                  <w14:solidFill>
                    <w14:srgbClr w14:val="000000"/>
                  </w14:solidFill>
                </w14:textFill>
                <w:highlight w:val="none"/>
              </w:rPr>
              <w:t>、</w:t>
            </w:r>
            <w:r>
              <w:rPr>
                <w:b/>
                <w:bCs/>
                <w:color w:val="000000"/>
                <w:sz w:val="24"/>
                <w14:textFill>
                  <w14:solidFill>
                    <w14:srgbClr w14:val="000000"/>
                  </w14:solidFill>
                </w14:textFill>
                <w:highlight w:val="none"/>
              </w:rPr>
              <w:t>主要产品及产能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项目</w:t>
            </w:r>
            <w:r>
              <w:rPr>
                <w:rFonts w:hint="eastAsia"/>
                <w:color w:val="000000"/>
                <w:sz w:val="24"/>
                <w14:textFill>
                  <w14:solidFill>
                    <w14:srgbClr w14:val="000000"/>
                  </w14:solidFill>
                </w14:textFill>
                <w:lang w:val="en-US" w:eastAsia="zh-CN"/>
                <w:highlight w:val="none"/>
              </w:rPr>
              <w:t>产品方案</w:t>
            </w:r>
            <w:r>
              <w:rPr>
                <w:rFonts w:hint="eastAsia"/>
                <w:color w:val="000000"/>
                <w:sz w:val="24"/>
                <w14:textFill>
                  <w14:solidFill>
                    <w14:srgbClr w14:val="000000"/>
                  </w14:solidFill>
                </w14:textFill>
                <w:highlight w:val="none"/>
              </w:rPr>
              <w:t>见表2-2。</w:t>
            </w:r>
          </w:p>
          <w:p>
            <w:pPr>
              <w:jc w:val="center"/>
              <w:rPr>
                <w:b/>
                <w:bCs/>
                <w:color w:val="000000"/>
                <w:sz w:val="24"/>
                <w14:textFill>
                  <w14:solidFill>
                    <w14:srgbClr w14:val="000000"/>
                  </w14:solidFill>
                </w14:textFill>
                <w:highlight w:val="none"/>
              </w:rPr>
            </w:pPr>
            <w:bookmarkStart w:id="63" w:name="_Hlk180481875"/>
            <w:r>
              <w:rPr>
                <w:b/>
                <w:bCs/>
                <w:color w:val="000000"/>
                <w:sz w:val="24"/>
                <w14:textFill>
                  <w14:solidFill>
                    <w14:srgbClr w14:val="000000"/>
                  </w14:solidFill>
                </w14:textFill>
                <w:highlight w:val="none"/>
              </w:rPr>
              <w:t xml:space="preserve">表2-2  </w:t>
            </w:r>
            <w:r>
              <w:rPr>
                <w:rFonts w:hint="eastAsia"/>
                <w:b/>
                <w:bCs/>
                <w:color w:val="000000"/>
                <w:sz w:val="24"/>
                <w14:textFill>
                  <w14:solidFill>
                    <w14:srgbClr w14:val="000000"/>
                  </w14:solidFill>
                </w14:textFill>
                <w:highlight w:val="none"/>
              </w:rPr>
              <w:t>项目</w:t>
            </w:r>
            <w:r>
              <w:rPr>
                <w:rFonts w:hint="eastAsia"/>
                <w:b/>
                <w:bCs/>
                <w:color w:val="000000"/>
                <w:sz w:val="24"/>
                <w14:textFill>
                  <w14:solidFill>
                    <w14:srgbClr w14:val="000000"/>
                  </w14:solidFill>
                </w14:textFill>
                <w:lang w:val="en-US" w:eastAsia="zh-CN"/>
                <w:highlight w:val="none"/>
              </w:rPr>
              <w:t>产品方案</w:t>
            </w:r>
            <w:r>
              <w:rPr>
                <w:b/>
                <w:bCs/>
                <w:color w:val="000000"/>
                <w:sz w:val="24"/>
                <w14:textFill>
                  <w14:solidFill>
                    <w14:srgbClr w14:val="000000"/>
                  </w14:solidFill>
                </w14:textFill>
                <w:highlight w:val="none"/>
              </w:rPr>
              <w:t>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28"/>
              <w:gridCol w:w="1784"/>
              <w:gridCol w:w="4109"/>
              <w:gridCol w:w="1999"/>
            </w:tblGrid>
            <w:tr>
              <w:trPr>
                <w:trHeight w:val="397"/>
              </w:trPr>
              <w:tc>
                <w:tcPr>
                  <w:tcW w:w="422" w:type="pct"/>
                  <w:vAlign w:val="center"/>
                </w:tcPr>
                <w:p>
                  <w:pPr>
                    <w:jc w:val="center"/>
                    <w:rPr>
                      <w:rFonts w:ascii="Times New Roman" w:eastAsia="宋体" w:cs="Times New Roman" w:hAnsi="Times New Roman" w:hint="eastAsia"/>
                      <w:b/>
                      <w:bCs/>
                      <w:color w:val="000000"/>
                      <w:szCs w:val="21"/>
                      <w14:textFill>
                        <w14:solidFill>
                          <w14:srgbClr w14:val="000000"/>
                        </w14:solidFill>
                      </w14:textFill>
                      <w:highlight w:val="none"/>
                    </w:rPr>
                  </w:pPr>
                  <w:bookmarkStart w:id="64" w:name="_Hlk161671440"/>
                  <w:r>
                    <w:rPr>
                      <w:rFonts w:ascii="Times New Roman" w:eastAsia="宋体" w:cs="Times New Roman" w:hAnsi="Times New Roman" w:hint="eastAsia"/>
                      <w:b/>
                      <w:bCs/>
                      <w:color w:val="000000"/>
                      <w:szCs w:val="21"/>
                      <w14:textFill>
                        <w14:solidFill>
                          <w14:srgbClr w14:val="000000"/>
                        </w14:solidFill>
                      </w14:textFill>
                      <w:highlight w:val="none"/>
                    </w:rPr>
                    <w:t>序号</w:t>
                  </w:r>
                </w:p>
              </w:tc>
              <w:tc>
                <w:tcPr>
                  <w:tcW w:w="1034" w:type="pct"/>
                  <w:vAlign w:val="center"/>
                </w:tcPr>
                <w:p>
                  <w:pPr>
                    <w:jc w:val="center"/>
                    <w:rPr>
                      <w:rFonts w:ascii="Times New Roman" w:eastAsia="宋体" w:cs="Times New Roman" w:hAnsi="Times New Roman"/>
                      <w:b/>
                      <w:bCs/>
                      <w:color w:val="000000"/>
                      <w:szCs w:val="21"/>
                      <w14:textFill>
                        <w14:solidFill>
                          <w14:srgbClr w14:val="000000"/>
                        </w14:solidFill>
                      </w14:textFill>
                      <w:lang w:val="en-US" w:eastAsia="zh-CN"/>
                      <w:highlight w:val="none"/>
                    </w:rPr>
                  </w:pPr>
                  <w:r>
                    <w:rPr>
                      <w:rFonts w:cs="Times New Roman" w:hint="eastAsia"/>
                      <w:b/>
                      <w:bCs/>
                      <w:color w:val="000000"/>
                      <w:szCs w:val="21"/>
                      <w14:textFill>
                        <w14:solidFill>
                          <w14:srgbClr w14:val="000000"/>
                        </w14:solidFill>
                      </w14:textFill>
                      <w:lang w:val="en-US" w:eastAsia="zh-CN"/>
                      <w:highlight w:val="none"/>
                    </w:rPr>
                    <w:t>产品名称</w:t>
                  </w:r>
                </w:p>
              </w:tc>
              <w:tc>
                <w:tcPr>
                  <w:tcW w:w="2382" w:type="pct"/>
                  <w:vAlign w:val="center"/>
                </w:tcPr>
                <w:p>
                  <w:pPr>
                    <w:jc w:val="center"/>
                    <w:rPr>
                      <w:rFonts w:cs="Times New Roman"/>
                      <w:b/>
                      <w:bCs/>
                      <w:color w:val="000000"/>
                      <w:szCs w:val="21"/>
                      <w14:textFill>
                        <w14:solidFill>
                          <w14:srgbClr w14:val="000000"/>
                        </w14:solidFill>
                      </w14:textFill>
                      <w:lang w:val="en-US" w:eastAsia="zh-CN"/>
                      <w:highlight w:val="none"/>
                    </w:rPr>
                  </w:pPr>
                  <w:r>
                    <w:rPr>
                      <w:rFonts w:cs="Times New Roman" w:hint="eastAsia"/>
                      <w:b/>
                      <w:bCs/>
                      <w:color w:val="000000"/>
                      <w:szCs w:val="21"/>
                      <w14:textFill>
                        <w14:solidFill>
                          <w14:srgbClr w14:val="000000"/>
                        </w14:solidFill>
                      </w14:textFill>
                      <w:lang w:val="en-US" w:eastAsia="zh-CN"/>
                      <w:highlight w:val="none"/>
                    </w:rPr>
                    <w:t>尺寸规格</w:t>
                  </w:r>
                </w:p>
              </w:tc>
              <w:tc>
                <w:tcPr>
                  <w:tcW w:w="1159" w:type="pct"/>
                  <w:vAlign w:val="center"/>
                </w:tcPr>
                <w:p>
                  <w:pPr>
                    <w:jc w:val="center"/>
                    <w:rPr>
                      <w:rFonts w:ascii="Times New Roman" w:eastAsia="宋体" w:cs="Times New Roman" w:hAnsi="Times New Roman" w:hint="eastAsia"/>
                      <w:b/>
                      <w:bCs/>
                      <w:color w:val="000000"/>
                      <w:szCs w:val="21"/>
                      <w14:textFill>
                        <w14:solidFill>
                          <w14:srgbClr w14:val="000000"/>
                        </w14:solidFill>
                      </w14:textFill>
                      <w:lang w:eastAsia="zh-CN"/>
                      <w:highlight w:val="none"/>
                    </w:rPr>
                  </w:pPr>
                  <w:r>
                    <w:rPr>
                      <w:rFonts w:cs="Times New Roman" w:hint="eastAsia"/>
                      <w:b/>
                      <w:bCs/>
                      <w:color w:val="000000"/>
                      <w:szCs w:val="21"/>
                      <w14:textFill>
                        <w14:solidFill>
                          <w14:srgbClr w14:val="000000"/>
                        </w14:solidFill>
                      </w14:textFill>
                      <w:lang w:val="en-US" w:eastAsia="zh-CN"/>
                      <w:highlight w:val="none"/>
                    </w:rPr>
                    <w:t>规模</w:t>
                  </w:r>
                </w:p>
              </w:tc>
            </w:tr>
            <w:tr>
              <w:trPr>
                <w:trHeight w:val="397"/>
              </w:trPr>
              <w:tc>
                <w:tcPr>
                  <w:tcW w:w="422" w:type="pct"/>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1</w:t>
                  </w:r>
                </w:p>
              </w:tc>
              <w:tc>
                <w:tcPr>
                  <w:tcW w:w="1034" w:type="pct"/>
                  <w:tcBorders>
                    <w:left w:val="single" w:sz="4" w:space="0" w:color="auto"/>
                  </w:tcBorders>
                  <w:vAlign w:val="center"/>
                </w:tcPr>
                <w:p>
                  <w:pPr>
                    <w:jc w:val="center"/>
                    <w:rPr>
                      <w:rFonts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钢化玻璃</w:t>
                  </w:r>
                </w:p>
              </w:tc>
              <w:tc>
                <w:tcPr>
                  <w:tcW w:w="2382" w:type="pct"/>
                  <w:tcBorders>
                    <w:left w:val="single" w:sz="4" w:space="0" w:color="auto"/>
                  </w:tcBorders>
                  <w:vAlign w:val="center"/>
                </w:tcPr>
                <w:p>
                  <w:pPr>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最大可加工尺寸为2440mm</w:t>
                  </w:r>
                  <w:r>
                    <w:rPr>
                      <w:rFonts w:cs="Times New Roman" w:hint="eastAsia"/>
                      <w:color w:val="000000"/>
                      <w:sz w:val="24"/>
                      <w14:textFill>
                        <w14:solidFill>
                          <w14:srgbClr w14:val="000000"/>
                        </w14:solidFill>
                      </w14:textFill>
                      <w:lang w:val="en-US" w:eastAsia="zh-CN"/>
                      <w:highlight w:val="none"/>
                    </w:rPr>
                    <w:t>×</w:t>
                  </w:r>
                  <w:r>
                    <w:rPr>
                      <w:rFonts w:hint="eastAsia"/>
                      <w:color w:val="000000"/>
                      <w:szCs w:val="21"/>
                      <w14:textFill>
                        <w14:solidFill>
                          <w14:srgbClr w14:val="000000"/>
                        </w14:solidFill>
                      </w14:textFill>
                      <w:lang w:val="en-US" w:eastAsia="zh-CN"/>
                      <w:highlight w:val="none"/>
                    </w:rPr>
                    <w:t>3660mm×12mm等，</w:t>
                  </w:r>
                  <w:r>
                    <w:rPr>
                      <w:color w:val="000000"/>
                      <w:szCs w:val="21"/>
                      <w14:textFill>
                        <w14:solidFill>
                          <w14:srgbClr w14:val="000000"/>
                        </w14:solidFill>
                      </w14:textFill>
                      <w:lang w:val="en-US" w:eastAsia="zh-CN"/>
                      <w:highlight w:val="none"/>
                    </w:rPr>
                    <w:t>根据订单需求定制</w:t>
                  </w:r>
                </w:p>
              </w:tc>
              <w:tc>
                <w:tcPr>
                  <w:tcW w:w="1159" w:type="pct"/>
                  <w:tcBorders>
                    <w:left w:val="single" w:sz="4" w:space="0" w:color="auto"/>
                  </w:tcBorders>
                  <w:vAlign w:val="center"/>
                </w:tcPr>
                <w:p>
                  <w:pPr>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12万m</w:t>
                  </w:r>
                  <w:r>
                    <w:rPr>
                      <w:rFonts w:ascii="Times New Roman" w:eastAsia="宋体" w:cs="Times New Roman" w:hAnsi="Times New Roman" w:hint="eastAsia"/>
                      <w:color w:val="000000"/>
                      <w:szCs w:val="21"/>
                      <w:vertAlign w:val="superscript"/>
                      <w14:textFill>
                        <w14:solidFill>
                          <w14:srgbClr w14:val="000000"/>
                        </w14:solidFill>
                      </w14:textFill>
                      <w:lang w:val="en-US" w:eastAsia="zh-CN"/>
                      <w:highlight w:val="none"/>
                    </w:rPr>
                    <w:t>2</w:t>
                  </w:r>
                </w:p>
              </w:tc>
            </w:tr>
          </w:tbl>
          <w:p>
            <w:pPr>
              <w:keepNext w:val="0"/>
              <w:keepLines w:val="0"/>
              <w:pageBreakBefore w:val="0"/>
              <w:widowControl w:val="0"/>
              <w:kinsoku/>
              <w:wordWrap/>
              <w:overflowPunct/>
              <w:topLinePunct w:val="0"/>
              <w:autoSpaceDE/>
              <w:autoSpaceDN/>
              <w:bidi w:val="0"/>
              <w:snapToGrid/>
              <w:spacing w:line="460" w:lineRule="exact"/>
              <w:ind w:firstLineChars="200" w:firstLine="480"/>
              <w:rPr>
                <w:b/>
                <w:bCs/>
                <w:color w:val="000000"/>
                <w:sz w:val="24"/>
                <w14:textFill>
                  <w14:solidFill>
                    <w14:srgbClr w14:val="000000"/>
                  </w14:solidFill>
                </w14:textFill>
                <w:highlight w:val="none"/>
              </w:rPr>
            </w:pPr>
            <w:bookmarkEnd w:id="63"/>
            <w:bookmarkEnd w:id="64"/>
            <w:r>
              <w:rPr>
                <w:rFonts w:hint="eastAsia"/>
                <w:b/>
                <w:bCs/>
                <w:color w:val="000000"/>
                <w:sz w:val="24"/>
                <w14:textFill>
                  <w14:solidFill>
                    <w14:srgbClr w14:val="000000"/>
                  </w14:solidFill>
                </w14:textFill>
                <w:lang w:val="en-US" w:eastAsia="zh-CN"/>
                <w:highlight w:val="none"/>
              </w:rPr>
              <w:t>5</w:t>
            </w:r>
            <w:r>
              <w:rPr>
                <w:rFonts w:hint="eastAsia"/>
                <w:b/>
                <w:bCs/>
                <w:color w:val="000000"/>
                <w:sz w:val="24"/>
                <w14:textFill>
                  <w14:solidFill>
                    <w14:srgbClr w14:val="000000"/>
                  </w14:solidFill>
                </w14:textFill>
                <w:highlight w:val="none"/>
              </w:rPr>
              <w:t>、主要设备参数</w:t>
            </w:r>
          </w:p>
          <w:p>
            <w:pPr>
              <w:keepNext w:val="0"/>
              <w:keepLines w:val="0"/>
              <w:pageBreakBefore w:val="0"/>
              <w:widowControl w:val="0"/>
              <w:kinsoku/>
              <w:wordWrap/>
              <w:overflowPunct/>
              <w:topLinePunct w:val="0"/>
              <w:autoSpaceDE/>
              <w:autoSpaceDN/>
              <w:bidi w:val="0"/>
              <w:snapToGrid/>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项目主要设备一览表见表2-3。</w:t>
            </w:r>
          </w:p>
          <w:p>
            <w:pPr>
              <w:jc w:val="center"/>
              <w:rPr>
                <w:rFonts w:eastAsia="宋体"/>
                <w:b/>
                <w:bCs/>
                <w:color w:val="000000"/>
                <w:sz w:val="24"/>
                <w14:textFill>
                  <w14:solidFill>
                    <w14:srgbClr w14:val="000000"/>
                  </w14:solidFill>
                </w14:textFill>
                <w:lang w:val="en-US" w:eastAsia="zh-CN"/>
                <w:highlight w:val="none"/>
              </w:rPr>
            </w:pPr>
            <w:bookmarkStart w:id="65" w:name="_Hlk180482146"/>
            <w:r>
              <w:rPr>
                <w:b/>
                <w:bCs/>
                <w:color w:val="000000"/>
                <w:sz w:val="24"/>
                <w14:textFill>
                  <w14:solidFill>
                    <w14:srgbClr w14:val="000000"/>
                  </w14:solidFill>
                </w14:textFill>
                <w:highlight w:val="none"/>
              </w:rPr>
              <w:t>表2-3  主要设备一览表</w:t>
            </w:r>
            <w:r>
              <w:rPr>
                <w:rFonts w:hint="eastAsia"/>
                <w:b/>
                <w:bCs/>
                <w:color w:val="000000"/>
                <w:sz w:val="24"/>
                <w14:textFill>
                  <w14:solidFill>
                    <w14:srgbClr w14:val="000000"/>
                  </w14:solidFill>
                </w14:textFill>
                <w:lang w:val="en-US" w:eastAsia="zh-CN"/>
                <w:highlight w:val="none"/>
              </w:rPr>
              <w:t xml:space="preserve">     单位：台/套</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31"/>
              <w:gridCol w:w="3960"/>
              <w:gridCol w:w="3189"/>
              <w:gridCol w:w="636"/>
            </w:tblGrid>
            <w:tr>
              <w:trPr>
                <w:trHeight w:val="397"/>
              </w:trPr>
              <w:tc>
                <w:tcPr>
                  <w:tcW w:w="482" w:type="pct"/>
                  <w:vAlign w:val="center"/>
                </w:tcPr>
                <w:p>
                  <w:pPr>
                    <w:jc w:val="center"/>
                    <w:rPr>
                      <w:rFonts w:ascii="Times New Roman" w:eastAsia="宋体" w:cs="Times New Roman" w:hAnsi="Times New Roman" w:hint="eastAsia"/>
                      <w:b/>
                      <w:bCs/>
                      <w:color w:val="000000"/>
                      <w:szCs w:val="21"/>
                      <w14:textFill>
                        <w14:solidFill>
                          <w14:srgbClr w14:val="000000"/>
                        </w14:solidFill>
                      </w14:textFill>
                      <w:highlight w:val="none"/>
                    </w:rPr>
                  </w:pPr>
                  <w:bookmarkStart w:id="66" w:name="_Hlk161671695"/>
                  <w:r>
                    <w:rPr>
                      <w:rFonts w:ascii="Times New Roman" w:eastAsia="宋体" w:cs="Times New Roman" w:hAnsi="Times New Roman" w:hint="eastAsia"/>
                      <w:b/>
                      <w:bCs/>
                      <w:color w:val="000000"/>
                      <w:szCs w:val="21"/>
                      <w14:textFill>
                        <w14:solidFill>
                          <w14:srgbClr w14:val="000000"/>
                        </w14:solidFill>
                      </w14:textFill>
                      <w:highlight w:val="none"/>
                    </w:rPr>
                    <w:t>序号</w:t>
                  </w:r>
                </w:p>
              </w:tc>
              <w:tc>
                <w:tcPr>
                  <w:tcW w:w="2297" w:type="pct"/>
                  <w:vAlign w:val="center"/>
                </w:tcPr>
                <w:p>
                  <w:pPr>
                    <w:jc w:val="center"/>
                    <w:rPr>
                      <w:rFonts w:ascii="Times New Roman" w:eastAsia="宋体" w:cs="Times New Roman" w:hAnsi="Times New Roman" w:hint="eastAsia"/>
                      <w:b/>
                      <w:bCs/>
                      <w:color w:val="000000"/>
                      <w:szCs w:val="21"/>
                      <w14:textFill>
                        <w14:solidFill>
                          <w14:srgbClr w14:val="000000"/>
                        </w14:solidFill>
                      </w14:textFill>
                      <w:highlight w:val="none"/>
                    </w:rPr>
                  </w:pPr>
                  <w:r>
                    <w:rPr>
                      <w:rFonts w:ascii="Times New Roman" w:eastAsia="宋体" w:cs="Times New Roman" w:hAnsi="Times New Roman" w:hint="eastAsia"/>
                      <w:b/>
                      <w:bCs/>
                      <w:color w:val="000000"/>
                      <w:szCs w:val="21"/>
                      <w14:textFill>
                        <w14:solidFill>
                          <w14:srgbClr w14:val="000000"/>
                        </w14:solidFill>
                      </w14:textFill>
                      <w:highlight w:val="none"/>
                    </w:rPr>
                    <w:t>名称</w:t>
                  </w:r>
                </w:p>
              </w:tc>
              <w:tc>
                <w:tcPr>
                  <w:tcW w:w="1850" w:type="pct"/>
                  <w:vAlign w:val="center"/>
                </w:tcPr>
                <w:p>
                  <w:pPr>
                    <w:jc w:val="center"/>
                    <w:rPr>
                      <w:rFonts w:ascii="Times New Roman" w:eastAsia="宋体" w:cs="Times New Roman" w:hAnsi="Times New Roman" w:hint="eastAsia"/>
                      <w:b/>
                      <w:bCs/>
                      <w:color w:val="000000"/>
                      <w:szCs w:val="21"/>
                      <w14:textFill>
                        <w14:solidFill>
                          <w14:srgbClr w14:val="000000"/>
                        </w14:solidFill>
                      </w14:textFill>
                      <w:highlight w:val="none"/>
                    </w:rPr>
                  </w:pPr>
                  <w:r>
                    <w:rPr>
                      <w:rFonts w:ascii="Times New Roman" w:eastAsia="宋体" w:cs="Times New Roman" w:hAnsi="Times New Roman" w:hint="eastAsia"/>
                      <w:b/>
                      <w:bCs/>
                      <w:color w:val="000000"/>
                      <w:szCs w:val="21"/>
                      <w14:textFill>
                        <w14:solidFill>
                          <w14:srgbClr w14:val="000000"/>
                        </w14:solidFill>
                      </w14:textFill>
                      <w:highlight w:val="none"/>
                    </w:rPr>
                    <w:t>型号</w:t>
                  </w:r>
                </w:p>
              </w:tc>
              <w:tc>
                <w:tcPr>
                  <w:tcW w:w="369" w:type="pct"/>
                  <w:vAlign w:val="center"/>
                </w:tcPr>
                <w:p>
                  <w:pPr>
                    <w:jc w:val="center"/>
                    <w:rPr>
                      <w:rFonts w:ascii="Times New Roman" w:eastAsia="宋体" w:cs="Times New Roman" w:hAnsi="Times New Roman" w:hint="eastAsia"/>
                      <w:b/>
                      <w:bCs/>
                      <w:color w:val="000000"/>
                      <w:szCs w:val="21"/>
                      <w14:textFill>
                        <w14:solidFill>
                          <w14:srgbClr w14:val="000000"/>
                        </w14:solidFill>
                      </w14:textFill>
                      <w:highlight w:val="none"/>
                    </w:rPr>
                  </w:pPr>
                  <w:r>
                    <w:rPr>
                      <w:rFonts w:ascii="Times New Roman" w:eastAsia="宋体" w:cs="Times New Roman" w:hAnsi="Times New Roman" w:hint="eastAsia"/>
                      <w:b/>
                      <w:bCs/>
                      <w:color w:val="000000"/>
                      <w:szCs w:val="21"/>
                      <w14:textFill>
                        <w14:solidFill>
                          <w14:srgbClr w14:val="000000"/>
                        </w14:solidFill>
                      </w14:textFill>
                      <w:highlight w:val="none"/>
                    </w:rPr>
                    <w:t>数量</w:t>
                  </w:r>
                </w:p>
              </w:tc>
            </w:tr>
            <w:tr>
              <w:trPr>
                <w:trHeight w:val="397"/>
              </w:trPr>
              <w:tc>
                <w:tcPr>
                  <w:tcW w:w="482" w:type="pc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上片机</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功率6KW</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14:textFill>
                        <w14:solidFill>
                          <w14:srgbClr w14:val="000000"/>
                        </w14:solidFill>
                      </w14:textFill>
                      <w:lang w:val="en-US" w:eastAsia="zh-CN"/>
                      <w:highlight w:val="none"/>
                    </w:rPr>
                    <w:t>1</w:t>
                  </w:r>
                </w:p>
              </w:tc>
            </w:tr>
            <w:tr>
              <w:trPr>
                <w:trHeight w:val="397"/>
              </w:trPr>
              <w:tc>
                <w:tcPr>
                  <w:tcW w:w="482" w:type="pc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切割机</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LCA-C42284V2</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cs="Times New Roman" w:hint="eastAsia"/>
                      <w:color w:val="000000"/>
                      <w14:textFill>
                        <w14:solidFill>
                          <w14:srgbClr w14:val="000000"/>
                        </w14:solidFill>
                      </w14:textFill>
                      <w:lang w:val="en-US" w:eastAsia="zh-CN"/>
                      <w:highlight w:val="none"/>
                    </w:rPr>
                    <w:t>3</w:t>
                  </w:r>
                </w:p>
              </w:tc>
            </w:tr>
            <w:tr>
              <w:trPr>
                <w:trHeight w:val="397"/>
              </w:trPr>
              <w:tc>
                <w:tcPr>
                  <w:tcW w:w="482" w:type="pct"/>
                  <w:shd w:val="clear" w:color="auto" w:fill="auto"/>
                  <w:vAlign w:val="center"/>
                </w:tcPr>
                <w:p>
                  <w:pPr>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3</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上海金箭水刀</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1525</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lang w:val="en-US" w:eastAsia="zh-CN"/>
                      <w:highlight w:val="none"/>
                    </w:rPr>
                  </w:pPr>
                  <w:r>
                    <w:rPr>
                      <w:rFonts w:cs="Times New Roman" w:hint="eastAsia"/>
                      <w:color w:val="000000"/>
                      <w14:textFill>
                        <w14:solidFill>
                          <w14:srgbClr w14:val="000000"/>
                        </w14:solidFill>
                      </w14:textFill>
                      <w:lang w:val="en-US" w:eastAsia="zh-CN"/>
                      <w:highlight w:val="none"/>
                    </w:rPr>
                    <w:t>1</w:t>
                  </w:r>
                </w:p>
              </w:tc>
            </w:tr>
            <w:tr>
              <w:trPr>
                <w:trHeight w:val="397"/>
              </w:trPr>
              <w:tc>
                <w:tcPr>
                  <w:tcW w:w="482" w:type="pct"/>
                  <w:shd w:val="clear" w:color="auto" w:fill="auto"/>
                  <w:vAlign w:val="center"/>
                </w:tcPr>
                <w:p>
                  <w:pPr>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4</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磨边连线机</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TF-10</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lang w:val="en-US" w:eastAsia="zh-CN"/>
                      <w:highlight w:val="none"/>
                    </w:rPr>
                  </w:pPr>
                  <w:r>
                    <w:rPr>
                      <w:rFonts w:cs="Times New Roman" w:hint="eastAsia"/>
                      <w:color w:val="000000"/>
                      <w14:textFill>
                        <w14:solidFill>
                          <w14:srgbClr w14:val="000000"/>
                        </w14:solidFill>
                      </w14:textFill>
                      <w:lang w:val="en-US" w:eastAsia="zh-CN"/>
                      <w:highlight w:val="none"/>
                    </w:rPr>
                    <w:t>1</w:t>
                  </w:r>
                </w:p>
              </w:tc>
            </w:tr>
            <w:tr>
              <w:trPr>
                <w:trHeight w:val="397"/>
              </w:trPr>
              <w:tc>
                <w:tcPr>
                  <w:tcW w:w="482" w:type="pct"/>
                  <w:shd w:val="clear" w:color="auto" w:fill="auto"/>
                  <w:vAlign w:val="center"/>
                </w:tcPr>
                <w:p>
                  <w:pPr>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5</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玻璃直线直边磨边机</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ZX9.325E</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lang w:val="en-US" w:eastAsia="zh-CN"/>
                      <w:highlight w:val="none"/>
                    </w:rPr>
                  </w:pPr>
                  <w:r>
                    <w:rPr>
                      <w:rFonts w:cs="Times New Roman" w:hint="eastAsia"/>
                      <w:color w:val="000000"/>
                      <w14:textFill>
                        <w14:solidFill>
                          <w14:srgbClr w14:val="000000"/>
                        </w14:solidFill>
                      </w14:textFill>
                      <w:lang w:val="en-US" w:eastAsia="zh-CN"/>
                      <w:highlight w:val="none"/>
                    </w:rPr>
                    <w:t>1</w:t>
                  </w:r>
                </w:p>
              </w:tc>
            </w:tr>
            <w:tr>
              <w:trPr>
                <w:trHeight w:val="397"/>
              </w:trPr>
              <w:tc>
                <w:tcPr>
                  <w:tcW w:w="482" w:type="pct"/>
                  <w:shd w:val="clear" w:color="auto" w:fill="auto"/>
                  <w:vAlign w:val="center"/>
                </w:tcPr>
                <w:p>
                  <w:pPr>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6</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异型磨边机</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DB251</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lang w:val="en-US" w:eastAsia="zh-CN"/>
                      <w:highlight w:val="none"/>
                    </w:rPr>
                  </w:pPr>
                  <w:r>
                    <w:rPr>
                      <w:rFonts w:cs="Times New Roman" w:hint="eastAsia"/>
                      <w:color w:val="000000"/>
                      <w14:textFill>
                        <w14:solidFill>
                          <w14:srgbClr w14:val="000000"/>
                        </w14:solidFill>
                      </w14:textFill>
                      <w:lang w:val="en-US" w:eastAsia="zh-CN"/>
                      <w:highlight w:val="none"/>
                    </w:rPr>
                    <w:t>1</w:t>
                  </w:r>
                </w:p>
              </w:tc>
            </w:tr>
            <w:tr>
              <w:trPr>
                <w:trHeight w:val="397"/>
              </w:trPr>
              <w:tc>
                <w:tcPr>
                  <w:tcW w:w="482" w:type="pct"/>
                  <w:shd w:val="clear" w:color="auto" w:fill="auto"/>
                  <w:vAlign w:val="center"/>
                </w:tcPr>
                <w:p>
                  <w:pPr>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7</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手动磨边机</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功率20KW</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hint="eastAsia"/>
                      <w:color w:val="000000"/>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1</w:t>
                  </w:r>
                </w:p>
              </w:tc>
            </w:tr>
            <w:tr>
              <w:trPr>
                <w:trHeight w:val="397"/>
              </w:trPr>
              <w:tc>
                <w:tcPr>
                  <w:tcW w:w="482" w:type="pct"/>
                  <w:shd w:val="clear" w:color="auto" w:fill="auto"/>
                  <w:vAlign w:val="center"/>
                </w:tcPr>
                <w:p>
                  <w:pPr>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8</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玻璃清洗干燥机</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TWQX-2000K、LC1M-JSD</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hint="eastAsia"/>
                      <w:color w:val="000000"/>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2</w:t>
                  </w:r>
                </w:p>
              </w:tc>
            </w:tr>
            <w:tr>
              <w:trPr>
                <w:trHeight w:val="397"/>
              </w:trPr>
              <w:tc>
                <w:tcPr>
                  <w:tcW w:w="482" w:type="pct"/>
                  <w:shd w:val="clear" w:color="auto" w:fill="auto"/>
                  <w:vAlign w:val="center"/>
                </w:tcPr>
                <w:p>
                  <w:pPr>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9</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手动印刷台</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印刷面积15cm×15cm</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cs="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1</w:t>
                  </w:r>
                </w:p>
              </w:tc>
            </w:tr>
            <w:tr>
              <w:trPr>
                <w:trHeight w:val="397"/>
              </w:trPr>
              <w:tc>
                <w:tcPr>
                  <w:tcW w:w="482" w:type="pct"/>
                  <w:shd w:val="clear" w:color="auto" w:fill="auto"/>
                  <w:vAlign w:val="center"/>
                </w:tcPr>
                <w:p>
                  <w:pPr>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lang w:val="en-US" w:eastAsia="zh-CN"/>
                      <w:highlight w:val="none"/>
                    </w:rPr>
                    <w:t>10</w:t>
                  </w:r>
                </w:p>
              </w:tc>
              <w:tc>
                <w:tcPr>
                  <w:tcW w:w="229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钢化炉（强制对流型平钢化玻璃生产线）</w:t>
                  </w:r>
                </w:p>
              </w:tc>
              <w:tc>
                <w:tcPr>
                  <w:tcW w:w="1850"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TPG5024-A-15、TPG6024×3.5-A</w:t>
                  </w:r>
                </w:p>
              </w:tc>
              <w:tc>
                <w:tcPr>
                  <w:tcW w:w="369"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14:textFill>
                        <w14:solidFill>
                          <w14:srgbClr w14:val="000000"/>
                        </w14:solidFill>
                      </w14:textFill>
                      <w:lang w:val="en-US" w:eastAsia="zh-CN"/>
                      <w:highlight w:val="none"/>
                    </w:rPr>
                  </w:pPr>
                  <w:r>
                    <w:rPr>
                      <w:rFonts w:cs="Times New Roman" w:hint="eastAsia"/>
                      <w:color w:val="000000"/>
                      <w14:textFill>
                        <w14:solidFill>
                          <w14:srgbClr w14:val="000000"/>
                        </w14:solidFill>
                      </w14:textFill>
                      <w:lang w:val="en-US" w:eastAsia="zh-CN"/>
                      <w:highlight w:val="none"/>
                    </w:rPr>
                    <w:t>2</w:t>
                  </w:r>
                </w:p>
              </w:tc>
            </w:tr>
          </w:tbl>
          <w:p>
            <w:pPr>
              <w:keepNext w:val="0"/>
              <w:keepLines w:val="0"/>
              <w:pageBreakBefore w:val="0"/>
              <w:widowControl w:val="0"/>
              <w:kinsoku/>
              <w:wordWrap/>
              <w:overflowPunct/>
              <w:topLinePunct w:val="0"/>
              <w:bidi w:val="0"/>
              <w:spacing w:line="460" w:lineRule="exact"/>
              <w:ind w:firstLineChars="200" w:firstLine="480"/>
              <w:textAlignment w:val="auto"/>
              <w:rPr>
                <w:b/>
                <w:bCs/>
                <w:color w:val="000000"/>
                <w:sz w:val="24"/>
                <w14:textFill>
                  <w14:solidFill>
                    <w14:srgbClr w14:val="000000"/>
                  </w14:solidFill>
                </w14:textFill>
                <w:highlight w:val="none"/>
              </w:rPr>
            </w:pPr>
            <w:bookmarkEnd w:id="65"/>
            <w:bookmarkEnd w:id="66"/>
            <w:r>
              <w:rPr>
                <w:rFonts w:hint="eastAsia"/>
                <w:b/>
                <w:bCs/>
                <w:color w:val="000000"/>
                <w:sz w:val="24"/>
                <w14:textFill>
                  <w14:solidFill>
                    <w14:srgbClr w14:val="000000"/>
                  </w14:solidFill>
                </w14:textFill>
                <w:lang w:val="en-US" w:eastAsia="zh-CN"/>
                <w:highlight w:val="none"/>
              </w:rPr>
              <w:t>6</w:t>
            </w:r>
            <w:r>
              <w:rPr>
                <w:rFonts w:hint="eastAsia"/>
                <w:b/>
                <w:bCs/>
                <w:color w:val="000000"/>
                <w:sz w:val="24"/>
                <w14:textFill>
                  <w14:solidFill>
                    <w14:srgbClr w14:val="000000"/>
                  </w14:solidFill>
                </w14:textFill>
                <w:highlight w:val="none"/>
              </w:rPr>
              <w:t>、主要原辅材料</w:t>
            </w:r>
            <w:r>
              <w:rPr>
                <w:rFonts w:hint="eastAsia"/>
                <w:b/>
                <w:bCs/>
                <w:color w:val="000000"/>
                <w:sz w:val="24"/>
                <w14:textFill>
                  <w14:solidFill>
                    <w14:srgbClr w14:val="000000"/>
                  </w14:solidFill>
                </w14:textFill>
                <w:lang w:val="en-US" w:eastAsia="zh-CN"/>
                <w:highlight w:val="none"/>
              </w:rPr>
              <w:t>及能源消耗</w:t>
            </w:r>
          </w:p>
          <w:p>
            <w:pPr>
              <w:keepNext w:val="0"/>
              <w:keepLines w:val="0"/>
              <w:pageBreakBefore w:val="0"/>
              <w:widowControl w:val="0"/>
              <w:kinsoku/>
              <w:wordWrap/>
              <w:overflowPunct/>
              <w:topLinePunct w:val="0"/>
              <w:autoSpaceDE w:val="0"/>
              <w:autoSpaceDN w:val="0"/>
              <w:bidi w:val="0"/>
              <w:adjustRightInd w:val="0"/>
              <w:snapToGrid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项目原辅材料消耗</w:t>
            </w:r>
            <w:r>
              <w:rPr>
                <w:rFonts w:hint="eastAsia"/>
                <w:color w:val="000000"/>
                <w:sz w:val="24"/>
                <w14:textFill>
                  <w14:solidFill>
                    <w14:srgbClr w14:val="000000"/>
                  </w14:solidFill>
                </w14:textFill>
                <w:lang w:val="en-US" w:eastAsia="zh-CN"/>
                <w:highlight w:val="none"/>
              </w:rPr>
              <w:t>及能源消耗</w:t>
            </w:r>
            <w:r>
              <w:rPr>
                <w:rFonts w:hint="eastAsia"/>
                <w:color w:val="000000"/>
                <w:sz w:val="24"/>
                <w14:textFill>
                  <w14:solidFill>
                    <w14:srgbClr w14:val="000000"/>
                  </w14:solidFill>
                </w14:textFill>
                <w:highlight w:val="none"/>
              </w:rPr>
              <w:t>情况见表2-4。</w:t>
            </w:r>
          </w:p>
          <w:p>
            <w:pPr>
              <w:jc w:val="center"/>
              <w:rPr>
                <w:b/>
                <w:bCs/>
                <w:color w:val="000000"/>
                <w:sz w:val="24"/>
                <w14:textFill>
                  <w14:solidFill>
                    <w14:srgbClr w14:val="000000"/>
                  </w14:solidFill>
                </w14:textFill>
                <w:highlight w:val="none"/>
              </w:rPr>
            </w:pPr>
            <w:bookmarkStart w:id="67" w:name="_Hlk180482215"/>
            <w:r>
              <w:rPr>
                <w:b/>
                <w:bCs/>
                <w:color w:val="000000"/>
                <w:sz w:val="24"/>
                <w14:textFill>
                  <w14:solidFill>
                    <w14:srgbClr w14:val="000000"/>
                  </w14:solidFill>
                </w14:textFill>
                <w:highlight w:val="none"/>
              </w:rPr>
              <w:t>表2-4  项目原辅材料消耗一览表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767"/>
              <w:gridCol w:w="850"/>
              <w:gridCol w:w="1365"/>
              <w:gridCol w:w="1236"/>
              <w:gridCol w:w="1129"/>
              <w:gridCol w:w="1555"/>
              <w:gridCol w:w="1717"/>
            </w:tblGrid>
            <w:tr>
              <w:trPr>
                <w:trHeight w:val="397"/>
              </w:trPr>
              <w:tc>
                <w:tcPr>
                  <w:tcW w:w="445" w:type="pct"/>
                  <w:vAlign w:val="center"/>
                </w:tcPr>
                <w:p>
                  <w:pPr>
                    <w:adjustRightInd w:val="0"/>
                    <w:snapToGrid w:val="0"/>
                    <w:jc w:val="center"/>
                    <w:rPr>
                      <w:color w:val="000000"/>
                      <w:szCs w:val="21"/>
                      <w14:textFill>
                        <w14:solidFill>
                          <w14:srgbClr w14:val="000000"/>
                        </w14:solidFill>
                      </w14:textFill>
                      <w:highlight w:val="none"/>
                    </w:rPr>
                  </w:pPr>
                  <w:bookmarkStart w:id="68" w:name="_Hlk161671191"/>
                  <w:r>
                    <w:rPr>
                      <w:bCs/>
                      <w:color w:val="000000"/>
                      <w:szCs w:val="21"/>
                      <w14:textFill>
                        <w14:solidFill>
                          <w14:srgbClr w14:val="000000"/>
                        </w14:solidFill>
                      </w14:textFill>
                      <w:highlight w:val="none"/>
                    </w:rPr>
                    <w:t>序号</w:t>
                  </w:r>
                </w:p>
              </w:tc>
              <w:tc>
                <w:tcPr>
                  <w:tcW w:w="1285" w:type="pct"/>
                  <w:gridSpan w:val="2"/>
                  <w:vAlign w:val="center"/>
                </w:tcPr>
                <w:p>
                  <w:pPr>
                    <w:adjustRightInd w:val="0"/>
                    <w:snapToGrid w:val="0"/>
                    <w:jc w:val="center"/>
                    <w:rPr>
                      <w:color w:val="000000"/>
                      <w:szCs w:val="21"/>
                      <w14:textFill>
                        <w14:solidFill>
                          <w14:srgbClr w14:val="000000"/>
                        </w14:solidFill>
                      </w14:textFill>
                      <w:highlight w:val="none"/>
                    </w:rPr>
                  </w:pPr>
                  <w:r>
                    <w:rPr>
                      <w:bCs/>
                      <w:color w:val="000000"/>
                      <w:szCs w:val="21"/>
                      <w14:textFill>
                        <w14:solidFill>
                          <w14:srgbClr w14:val="000000"/>
                        </w14:solidFill>
                      </w14:textFill>
                      <w:highlight w:val="none"/>
                    </w:rPr>
                    <w:t>种类</w:t>
                  </w:r>
                </w:p>
              </w:tc>
              <w:tc>
                <w:tcPr>
                  <w:tcW w:w="717" w:type="pct"/>
                  <w:vAlign w:val="center"/>
                </w:tcPr>
                <w:p>
                  <w:pPr>
                    <w:adjustRightInd w:val="0"/>
                    <w:snapToGrid w:val="0"/>
                    <w:jc w:val="center"/>
                    <w:rPr>
                      <w:color w:val="000000"/>
                      <w:szCs w:val="21"/>
                      <w14:textFill>
                        <w14:solidFill>
                          <w14:srgbClr w14:val="000000"/>
                        </w14:solidFill>
                      </w14:textFill>
                      <w:highlight w:val="none"/>
                    </w:rPr>
                  </w:pPr>
                  <w:r>
                    <w:rPr>
                      <w:bCs/>
                      <w:color w:val="000000"/>
                      <w:szCs w:val="21"/>
                      <w14:textFill>
                        <w14:solidFill>
                          <w14:srgbClr w14:val="000000"/>
                        </w14:solidFill>
                      </w14:textFill>
                      <w:highlight w:val="none"/>
                    </w:rPr>
                    <w:t>用量</w:t>
                  </w:r>
                </w:p>
              </w:tc>
              <w:tc>
                <w:tcPr>
                  <w:tcW w:w="655" w:type="pc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单位</w:t>
                  </w:r>
                </w:p>
              </w:tc>
              <w:tc>
                <w:tcPr>
                  <w:tcW w:w="902" w:type="pc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包装和储存方式</w:t>
                  </w:r>
                </w:p>
              </w:tc>
              <w:tc>
                <w:tcPr>
                  <w:tcW w:w="995" w:type="pct"/>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备注</w:t>
                  </w:r>
                </w:p>
              </w:tc>
            </w:tr>
            <w:tr>
              <w:trPr>
                <w:trHeight w:val="397"/>
              </w:trPr>
              <w:tc>
                <w:tcPr>
                  <w:tcW w:w="445" w:type="pct"/>
                  <w:vAlign w:val="center"/>
                </w:tcPr>
                <w:p>
                  <w:pPr>
                    <w:jc w:val="center"/>
                    <w:rPr>
                      <w:rFonts w:eastAsia="宋体" w:hint="eastAsia"/>
                      <w:color w:val="000000"/>
                      <w:szCs w:val="21"/>
                      <w14:textFill>
                        <w14:solidFill>
                          <w14:srgbClr w14:val="000000"/>
                        </w14:solidFill>
                      </w14:textFill>
                      <w:lang w:eastAsia="zh-CN"/>
                      <w:highlight w:val="none"/>
                    </w:rPr>
                  </w:pPr>
                  <w:r>
                    <w:rPr>
                      <w:rFonts w:hint="eastAsia"/>
                      <w:color w:val="000000"/>
                      <w14:textFill>
                        <w14:solidFill>
                          <w14:srgbClr w14:val="000000"/>
                        </w14:solidFill>
                      </w14:textFill>
                      <w:lang w:val="en-US" w:eastAsia="zh-CN"/>
                      <w:highlight w:val="none"/>
                    </w:rPr>
                    <w:t>1</w:t>
                  </w:r>
                </w:p>
              </w:tc>
              <w:tc>
                <w:tcPr>
                  <w:tcW w:w="493" w:type="pct"/>
                  <w:vMerge w:val="restart"/>
                  <w:tcBorders>
                    <w:left w:val="single" w:sz="4" w:space="0" w:color="auto"/>
                  </w:tcBorders>
                  <w:vAlign w:val="center"/>
                </w:tcPr>
                <w:p>
                  <w:pPr>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原辅材料消耗</w:t>
                  </w:r>
                </w:p>
              </w:tc>
              <w:tc>
                <w:tcPr>
                  <w:tcW w:w="791" w:type="pct"/>
                  <w:tcBorders>
                    <w:left w:val="single" w:sz="4" w:space="0" w:color="auto"/>
                  </w:tcBorders>
                  <w:vAlign w:val="center"/>
                </w:tcPr>
                <w:p>
                  <w:pPr>
                    <w:jc w:val="center"/>
                    <w:rPr>
                      <w:color w:val="000000"/>
                      <w:szCs w:val="21"/>
                      <w14:textFill>
                        <w14:solidFill>
                          <w14:srgbClr w14:val="000000"/>
                        </w14:solidFill>
                      </w14:textFill>
                      <w:lang w:val="en-US"/>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玻璃</w:t>
                  </w:r>
                  <w:r>
                    <w:rPr>
                      <w:rFonts w:cs="Times New Roman" w:hint="eastAsia"/>
                      <w:color w:val="000000"/>
                      <w:szCs w:val="21"/>
                      <w14:textFill>
                        <w14:solidFill>
                          <w14:srgbClr w14:val="000000"/>
                        </w14:solidFill>
                      </w14:textFill>
                      <w:lang w:val="en-US" w:eastAsia="zh-CN"/>
                      <w:highlight w:val="none"/>
                    </w:rPr>
                    <w:t>原片</w:t>
                  </w:r>
                </w:p>
              </w:tc>
              <w:tc>
                <w:tcPr>
                  <w:tcW w:w="717" w:type="pct"/>
                  <w:tcBorders>
                    <w:left w:val="single" w:sz="4" w:space="0" w:color="auto"/>
                  </w:tcBorders>
                  <w:vAlign w:val="center"/>
                </w:tcPr>
                <w:p>
                  <w:pPr>
                    <w:jc w:val="center"/>
                    <w:rPr>
                      <w:color w:val="000000"/>
                      <w:szCs w:val="21"/>
                      <w14:textFill>
                        <w14:solidFill>
                          <w14:srgbClr w14:val="000000"/>
                        </w14:solidFill>
                      </w14:textFill>
                      <w:highlight w:val="none"/>
                    </w:rPr>
                  </w:pPr>
                  <w:r>
                    <w:rPr>
                      <w:rFonts w:cs="Times New Roman" w:hint="eastAsia"/>
                      <w:color w:val="000000"/>
                      <w:szCs w:val="21"/>
                      <w14:textFill>
                        <w14:solidFill>
                          <w14:srgbClr w14:val="000000"/>
                        </w14:solidFill>
                      </w14:textFill>
                      <w:lang w:val="en-US" w:eastAsia="zh-CN"/>
                      <w:highlight w:val="none"/>
                    </w:rPr>
                    <w:t>14</w:t>
                  </w:r>
                  <w:r>
                    <w:rPr>
                      <w:rFonts w:ascii="Times New Roman" w:eastAsia="宋体" w:cs="Times New Roman" w:hAnsi="Times New Roman" w:hint="eastAsia"/>
                      <w:color w:val="000000"/>
                      <w:szCs w:val="21"/>
                      <w14:textFill>
                        <w14:solidFill>
                          <w14:srgbClr w14:val="000000"/>
                        </w14:solidFill>
                      </w14:textFill>
                      <w:lang w:val="en-US" w:eastAsia="zh-CN"/>
                      <w:highlight w:val="none"/>
                    </w:rPr>
                    <w:t>万</w:t>
                  </w:r>
                </w:p>
              </w:tc>
              <w:tc>
                <w:tcPr>
                  <w:tcW w:w="655" w:type="pct"/>
                  <w:tcBorders>
                    <w:left w:val="single" w:sz="4" w:space="0" w:color="auto"/>
                  </w:tcBorders>
                  <w:vAlign w:val="center"/>
                </w:tcPr>
                <w:p>
                  <w:pPr>
                    <w:jc w:val="center"/>
                    <w:rPr>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m</w:t>
                  </w:r>
                  <w:r>
                    <w:rPr>
                      <w:rFonts w:ascii="Times New Roman" w:eastAsia="宋体" w:cs="Times New Roman" w:hAnsi="Times New Roman" w:hint="eastAsia"/>
                      <w:color w:val="000000"/>
                      <w:szCs w:val="21"/>
                      <w:vertAlign w:val="superscript"/>
                      <w14:textFill>
                        <w14:solidFill>
                          <w14:srgbClr w14:val="000000"/>
                        </w14:solidFill>
                      </w14:textFill>
                      <w:lang w:val="en-US" w:eastAsia="zh-CN"/>
                      <w:highlight w:val="none"/>
                    </w:rPr>
                    <w:t>2</w:t>
                  </w:r>
                </w:p>
              </w:tc>
              <w:tc>
                <w:tcPr>
                  <w:tcW w:w="902" w:type="pct"/>
                  <w:tcBorders>
                    <w:left w:val="single" w:sz="4" w:space="0" w:color="auto"/>
                  </w:tcBorders>
                  <w:vAlign w:val="center"/>
                </w:tcPr>
                <w:p>
                  <w:pPr>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木箱包装</w:t>
                  </w:r>
                </w:p>
              </w:tc>
              <w:tc>
                <w:tcPr>
                  <w:tcW w:w="995" w:type="pct"/>
                  <w:tcBorders>
                    <w:left w:val="single" w:sz="4" w:space="0" w:color="auto"/>
                  </w:tcBorders>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最大厚度12m</w:t>
                  </w:r>
                  <w:r>
                    <w:rPr>
                      <w:rFonts w:ascii="Times New Roman" w:eastAsia="宋体" w:cs="Times New Roman" w:hAnsi="Times New Roman" w:hint="eastAsia"/>
                      <w:color w:val="000000"/>
                      <w:szCs w:val="21"/>
                      <w14:textFill>
                        <w14:solidFill>
                          <w14:srgbClr w14:val="000000"/>
                        </w14:solidFill>
                      </w14:textFill>
                      <w:lang w:val="en-US" w:eastAsia="zh-CN"/>
                      <w:highlight w:val="none"/>
                    </w:rPr>
                    <w:t>m/片、密度2.5t/m</w:t>
                  </w:r>
                  <w:r>
                    <w:rPr>
                      <w:rFonts w:ascii="Times New Roman" w:eastAsia="宋体" w:cs="Times New Roman" w:hAnsi="Times New Roman" w:hint="eastAsia"/>
                      <w:color w:val="000000"/>
                      <w:szCs w:val="21"/>
                      <w:vertAlign w:val="superscript"/>
                      <w14:textFill>
                        <w14:solidFill>
                          <w14:srgbClr w14:val="000000"/>
                        </w14:solidFill>
                      </w14:textFill>
                      <w:lang w:val="en-US" w:eastAsia="zh-CN"/>
                      <w:highlight w:val="none"/>
                    </w:rPr>
                    <w:t>3</w:t>
                  </w:r>
                </w:p>
              </w:tc>
            </w:tr>
            <w:tr>
              <w:trPr>
                <w:trHeight w:val="397"/>
              </w:trPr>
              <w:tc>
                <w:tcPr>
                  <w:tcW w:w="445" w:type="pct"/>
                  <w:vAlign w:val="center"/>
                </w:tcPr>
                <w:p>
                  <w:pPr>
                    <w:jc w:val="center"/>
                    <w:rPr>
                      <w:rFonts w:eastAsia="宋体" w:hint="eastAsia"/>
                      <w:color w:val="000000"/>
                      <w:szCs w:val="21"/>
                      <w14:textFill>
                        <w14:solidFill>
                          <w14:srgbClr w14:val="000000"/>
                        </w14:solidFill>
                      </w14:textFill>
                      <w:lang w:eastAsia="zh-CN"/>
                      <w:highlight w:val="none"/>
                    </w:rPr>
                  </w:pPr>
                  <w:r>
                    <w:rPr>
                      <w:rFonts w:hint="eastAsia"/>
                      <w:color w:val="000000"/>
                      <w14:textFill>
                        <w14:solidFill>
                          <w14:srgbClr w14:val="000000"/>
                        </w14:solidFill>
                      </w14:textFill>
                      <w:lang w:val="en-US" w:eastAsia="zh-CN"/>
                      <w:highlight w:val="none"/>
                    </w:rPr>
                    <w:t>2</w:t>
                  </w:r>
                </w:p>
              </w:tc>
              <w:tc>
                <w:tcPr>
                  <w:tcW w:w="493" w:type="pct"/>
                  <w:vMerge/>
                  <w:tcBorders>
                    <w:left w:val="single" w:sz="4" w:space="0" w:color="auto"/>
                  </w:tcBorders>
                  <w:vAlign w:val="center"/>
                </w:tcPr>
                <w:p/>
              </w:tc>
              <w:tc>
                <w:tcPr>
                  <w:tcW w:w="791" w:type="pct"/>
                  <w:tcBorders>
                    <w:left w:val="single" w:sz="4" w:space="0" w:color="auto"/>
                  </w:tcBorders>
                  <w:vAlign w:val="center"/>
                </w:tcPr>
                <w:p>
                  <w:pPr>
                    <w:jc w:val="center"/>
                    <w:rPr>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金刚砂轮</w:t>
                  </w:r>
                </w:p>
              </w:tc>
              <w:tc>
                <w:tcPr>
                  <w:tcW w:w="717" w:type="pct"/>
                  <w:tcBorders>
                    <w:left w:val="single" w:sz="4" w:space="0" w:color="auto"/>
                  </w:tcBorders>
                  <w:vAlign w:val="center"/>
                </w:tcPr>
                <w:p>
                  <w:pPr>
                    <w:jc w:val="center"/>
                    <w:rPr>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160</w:t>
                  </w:r>
                </w:p>
              </w:tc>
              <w:tc>
                <w:tcPr>
                  <w:tcW w:w="655" w:type="pct"/>
                  <w:tcBorders>
                    <w:left w:val="single" w:sz="4" w:space="0" w:color="auto"/>
                  </w:tcBorders>
                  <w:vAlign w:val="center"/>
                </w:tcPr>
                <w:p>
                  <w:pPr>
                    <w:jc w:val="center"/>
                    <w:rPr>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片/a</w:t>
                  </w:r>
                </w:p>
              </w:tc>
              <w:tc>
                <w:tcPr>
                  <w:tcW w:w="902" w:type="pct"/>
                  <w:tcBorders>
                    <w:left w:val="single" w:sz="4" w:space="0" w:color="auto"/>
                  </w:tcBorders>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纸盒包装</w:t>
                  </w:r>
                </w:p>
              </w:tc>
              <w:tc>
                <w:tcPr>
                  <w:tcW w:w="995" w:type="pct"/>
                  <w:tcBorders>
                    <w:left w:val="single" w:sz="4" w:space="0" w:color="auto"/>
                  </w:tcBorders>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r>
            <w:tr>
              <w:trPr>
                <w:trHeight w:val="397"/>
              </w:trPr>
              <w:tc>
                <w:tcPr>
                  <w:tcW w:w="445" w:type="pct"/>
                  <w:vAlign w:val="center"/>
                </w:tcPr>
                <w:p>
                  <w:pPr>
                    <w:jc w:val="center"/>
                    <w:rPr>
                      <w:rFonts w:eastAsia="宋体" w:hint="eastAsia"/>
                      <w:color w:val="000000"/>
                      <w:szCs w:val="21"/>
                      <w14:textFill>
                        <w14:solidFill>
                          <w14:srgbClr w14:val="000000"/>
                        </w14:solidFill>
                      </w14:textFill>
                      <w:lang w:eastAsia="zh-CN"/>
                      <w:highlight w:val="none"/>
                    </w:rPr>
                  </w:pPr>
                  <w:r>
                    <w:rPr>
                      <w:rFonts w:hint="eastAsia"/>
                      <w:color w:val="000000"/>
                      <w14:textFill>
                        <w14:solidFill>
                          <w14:srgbClr w14:val="000000"/>
                        </w14:solidFill>
                      </w14:textFill>
                      <w:lang w:val="en-US" w:eastAsia="zh-CN"/>
                      <w:highlight w:val="none"/>
                    </w:rPr>
                    <w:t>3</w:t>
                  </w:r>
                </w:p>
              </w:tc>
              <w:tc>
                <w:tcPr>
                  <w:tcW w:w="493" w:type="pct"/>
                  <w:vMerge/>
                  <w:tcBorders>
                    <w:left w:val="single" w:sz="4" w:space="0" w:color="auto"/>
                  </w:tcBorders>
                  <w:vAlign w:val="center"/>
                </w:tcPr>
                <w:p/>
              </w:tc>
              <w:tc>
                <w:tcPr>
                  <w:tcW w:w="791" w:type="pct"/>
                  <w:tcBorders>
                    <w:left w:val="single" w:sz="4" w:space="0" w:color="auto"/>
                  </w:tcBorders>
                  <w:vAlign w:val="center"/>
                </w:tcPr>
                <w:p>
                  <w:pPr>
                    <w:jc w:val="center"/>
                    <w:rPr>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水刀砂</w:t>
                  </w:r>
                </w:p>
              </w:tc>
              <w:tc>
                <w:tcPr>
                  <w:tcW w:w="717" w:type="pct"/>
                  <w:tcBorders>
                    <w:left w:val="single" w:sz="4" w:space="0" w:color="auto"/>
                  </w:tcBorders>
                  <w:vAlign w:val="center"/>
                </w:tcPr>
                <w:p>
                  <w:pPr>
                    <w:jc w:val="center"/>
                    <w:rPr>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6</w:t>
                  </w:r>
                </w:p>
              </w:tc>
              <w:tc>
                <w:tcPr>
                  <w:tcW w:w="655" w:type="pct"/>
                  <w:tcBorders>
                    <w:left w:val="single" w:sz="4" w:space="0" w:color="auto"/>
                  </w:tcBorders>
                  <w:vAlign w:val="center"/>
                </w:tcPr>
                <w:p>
                  <w:pPr>
                    <w:jc w:val="center"/>
                    <w:rPr>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t/a</w:t>
                  </w:r>
                </w:p>
              </w:tc>
              <w:tc>
                <w:tcPr>
                  <w:tcW w:w="902" w:type="pct"/>
                  <w:tcBorders>
                    <w:left w:val="single" w:sz="4" w:space="0" w:color="auto"/>
                  </w:tcBorders>
                  <w:vAlign w:val="center"/>
                </w:tcPr>
                <w:p>
                  <w:pPr>
                    <w:jc w:val="center"/>
                    <w:rPr>
                      <w:rFonts w:eastAsia="宋体" w:hint="eastAsia"/>
                      <w:color w:val="000000"/>
                      <w:szCs w:val="21"/>
                      <w14:textFill>
                        <w14:solidFill>
                          <w14:srgbClr w14:val="000000"/>
                        </w14:solidFill>
                      </w14:textFill>
                      <w:lang w:eastAsia="zh-CN"/>
                      <w:highlight w:val="none"/>
                    </w:rPr>
                  </w:pPr>
                  <w:r>
                    <w:rPr>
                      <w:rFonts w:hint="eastAsia"/>
                      <w:color w:val="000000"/>
                      <w:szCs w:val="21"/>
                      <w14:textFill>
                        <w14:solidFill>
                          <w14:srgbClr w14:val="000000"/>
                        </w14:solidFill>
                      </w14:textFill>
                      <w:lang w:val="en-US" w:eastAsia="zh-CN"/>
                      <w:highlight w:val="none"/>
                    </w:rPr>
                    <w:t>袋</w:t>
                  </w:r>
                  <w:r>
                    <w:rPr>
                      <w:rFonts w:hint="eastAsia"/>
                      <w:color w:val="000000"/>
                      <w:szCs w:val="21"/>
                      <w14:textFill>
                        <w14:solidFill>
                          <w14:srgbClr w14:val="000000"/>
                        </w14:solidFill>
                      </w14:textFill>
                      <w:highlight w:val="none"/>
                    </w:rPr>
                    <w:t>装</w:t>
                  </w:r>
                  <w:r>
                    <w:rPr>
                      <w:color w:val="000000"/>
                      <w:szCs w:val="21"/>
                      <w14:textFill>
                        <w14:solidFill>
                          <w14:srgbClr w14:val="000000"/>
                        </w14:solidFill>
                      </w14:textFill>
                      <w:highlight w:val="none"/>
                    </w:rPr>
                    <w:t>，</w:t>
                  </w:r>
                  <w:r>
                    <w:rPr>
                      <w:rFonts w:hint="eastAsia"/>
                      <w:color w:val="000000"/>
                      <w:szCs w:val="21"/>
                      <w14:textFill>
                        <w14:solidFill>
                          <w14:srgbClr w14:val="000000"/>
                        </w14:solidFill>
                      </w14:textFill>
                      <w:highlight w:val="none"/>
                    </w:rPr>
                    <w:t>25kg/</w:t>
                  </w:r>
                  <w:r>
                    <w:rPr>
                      <w:rFonts w:hint="eastAsia"/>
                      <w:color w:val="000000"/>
                      <w:szCs w:val="21"/>
                      <w14:textFill>
                        <w14:solidFill>
                          <w14:srgbClr w14:val="000000"/>
                        </w14:solidFill>
                      </w14:textFill>
                      <w:lang w:val="en-US" w:eastAsia="zh-CN"/>
                      <w:highlight w:val="none"/>
                    </w:rPr>
                    <w:t>袋</w:t>
                  </w:r>
                </w:p>
              </w:tc>
              <w:tc>
                <w:tcPr>
                  <w:tcW w:w="995" w:type="pct"/>
                  <w:tcBorders>
                    <w:left w:val="single" w:sz="4" w:space="0" w:color="auto"/>
                  </w:tcBorders>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r>
            <w:tr>
              <w:trPr>
                <w:trHeight w:val="397"/>
              </w:trPr>
              <w:tc>
                <w:tcPr>
                  <w:tcW w:w="445" w:type="pct"/>
                  <w:shd w:val="clear" w:color="auto" w:fill="auto"/>
                  <w:vAlign w:val="center"/>
                </w:tcPr>
                <w:p>
                  <w:pPr>
                    <w:jc w:val="center"/>
                    <w:rPr>
                      <w:rFonts w:ascii="Times New Roman" w:eastAsia="宋体" w:cs="Times New Roman" w:hAnsi="Times New Roman" w:hint="eastAsia"/>
                      <w:color w:val="000000"/>
                      <w:kern w:val="2"/>
                      <w:sz w:val="21"/>
                      <w:szCs w:val="24"/>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4</w:t>
                  </w:r>
                </w:p>
              </w:tc>
              <w:tc>
                <w:tcPr>
                  <w:tcW w:w="493" w:type="pct"/>
                  <w:vMerge/>
                  <w:tcBorders>
                    <w:left w:val="single" w:sz="4" w:space="0" w:color="auto"/>
                  </w:tcBorders>
                  <w:vAlign w:val="center"/>
                </w:tcPr>
                <w:p/>
              </w:tc>
              <w:tc>
                <w:tcPr>
                  <w:tcW w:w="791" w:type="pct"/>
                  <w:tcBorders>
                    <w:left w:val="single" w:sz="4" w:space="0" w:color="auto"/>
                  </w:tcBorders>
                  <w:vAlign w:val="center"/>
                </w:tcPr>
                <w:p>
                  <w:pPr>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印标油墨</w:t>
                  </w:r>
                </w:p>
              </w:tc>
              <w:tc>
                <w:tcPr>
                  <w:tcW w:w="717" w:type="pct"/>
                  <w:tcBorders>
                    <w:left w:val="single" w:sz="4" w:space="0" w:color="auto"/>
                  </w:tcBorders>
                  <w:vAlign w:val="center"/>
                </w:tcPr>
                <w:p>
                  <w:pPr>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0.002</w:t>
                  </w:r>
                </w:p>
              </w:tc>
              <w:tc>
                <w:tcPr>
                  <w:tcW w:w="655" w:type="pct"/>
                  <w:tcBorders>
                    <w:left w:val="single" w:sz="4" w:space="0" w:color="auto"/>
                  </w:tcBorders>
                  <w:vAlign w:val="center"/>
                </w:tcPr>
                <w:p>
                  <w:pPr>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t/a</w:t>
                  </w:r>
                </w:p>
              </w:tc>
              <w:tc>
                <w:tcPr>
                  <w:tcW w:w="902" w:type="pct"/>
                  <w:tcBorders>
                    <w:left w:val="single" w:sz="4" w:space="0" w:color="auto"/>
                  </w:tcBorders>
                  <w:vAlign w:val="center"/>
                </w:tcPr>
                <w:p>
                  <w:pPr>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桶装，</w:t>
                  </w:r>
                  <w:r>
                    <w:rPr>
                      <w:rFonts w:hint="eastAsia"/>
                      <w:color w:val="000000"/>
                      <w:szCs w:val="21"/>
                      <w14:textFill>
                        <w14:solidFill>
                          <w14:srgbClr w14:val="000000"/>
                        </w14:solidFill>
                      </w14:textFill>
                      <w:highlight w:val="none"/>
                    </w:rPr>
                    <w:t>2kg/</w:t>
                  </w:r>
                  <w:r>
                    <w:rPr>
                      <w:rFonts w:hint="eastAsia"/>
                      <w:color w:val="000000"/>
                      <w:szCs w:val="21"/>
                      <w14:textFill>
                        <w14:solidFill>
                          <w14:srgbClr w14:val="000000"/>
                        </w14:solidFill>
                      </w14:textFill>
                      <w:lang w:val="en-US" w:eastAsia="zh-CN"/>
                      <w:highlight w:val="none"/>
                    </w:rPr>
                    <w:t>桶</w:t>
                  </w:r>
                </w:p>
              </w:tc>
              <w:tc>
                <w:tcPr>
                  <w:tcW w:w="995" w:type="pct"/>
                  <w:tcBorders>
                    <w:left w:val="single" w:sz="4" w:space="0" w:color="auto"/>
                  </w:tcBorders>
                  <w:vAlign w:val="center"/>
                </w:tcPr>
                <w:p>
                  <w:pPr>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r>
            <w:tr>
              <w:trPr>
                <w:trHeight w:val="397"/>
              </w:trPr>
              <w:tc>
                <w:tcPr>
                  <w:tcW w:w="445" w:type="pct"/>
                  <w:shd w:val="clear" w:color="auto" w:fill="auto"/>
                  <w:vAlign w:val="center"/>
                </w:tcPr>
                <w:p>
                  <w:pPr>
                    <w:jc w:val="center"/>
                    <w:rPr>
                      <w:rFonts w:ascii="Times New Roman" w:eastAsia="宋体" w:cs="Times New Roman" w:hAnsi="Times New Roman" w:hint="eastAsia"/>
                      <w:color w:val="000000"/>
                      <w:kern w:val="2"/>
                      <w:sz w:val="21"/>
                      <w:szCs w:val="24"/>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5</w:t>
                  </w:r>
                </w:p>
              </w:tc>
              <w:tc>
                <w:tcPr>
                  <w:tcW w:w="493" w:type="pct"/>
                  <w:vMerge/>
                  <w:tcBorders>
                    <w:left w:val="single" w:sz="4" w:space="0" w:color="auto"/>
                  </w:tcBorders>
                  <w:vAlign w:val="center"/>
                </w:tcPr>
                <w:p/>
              </w:tc>
              <w:tc>
                <w:tcPr>
                  <w:tcW w:w="791" w:type="pct"/>
                  <w:tcBorders>
                    <w:left w:val="single" w:sz="4" w:space="0" w:color="auto"/>
                  </w:tcBorders>
                  <w:vAlign w:val="center"/>
                </w:tcPr>
                <w:p>
                  <w:pPr>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网框版</w:t>
                  </w:r>
                </w:p>
              </w:tc>
              <w:tc>
                <w:tcPr>
                  <w:tcW w:w="717" w:type="pct"/>
                  <w:tcBorders>
                    <w:left w:val="single" w:sz="4" w:space="0" w:color="auto"/>
                  </w:tcBorders>
                  <w:vAlign w:val="center"/>
                </w:tcPr>
                <w:p>
                  <w:pPr>
                    <w:jc w:val="center"/>
                    <w:rPr>
                      <w:rFonts w:cs="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20</w:t>
                  </w:r>
                </w:p>
              </w:tc>
              <w:tc>
                <w:tcPr>
                  <w:tcW w:w="655" w:type="pct"/>
                  <w:tcBorders>
                    <w:left w:val="single" w:sz="4" w:space="0" w:color="auto"/>
                  </w:tcBorders>
                  <w:vAlign w:val="center"/>
                </w:tcPr>
                <w:p>
                  <w:pPr>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个/a</w:t>
                  </w:r>
                </w:p>
              </w:tc>
              <w:tc>
                <w:tcPr>
                  <w:tcW w:w="902" w:type="pct"/>
                  <w:tcBorders>
                    <w:left w:val="single" w:sz="4" w:space="0" w:color="auto"/>
                  </w:tcBorders>
                  <w:vAlign w:val="center"/>
                </w:tcPr>
                <w:p>
                  <w:pPr>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0.003t/个</w:t>
                  </w:r>
                </w:p>
              </w:tc>
              <w:tc>
                <w:tcPr>
                  <w:tcW w:w="995" w:type="pct"/>
                  <w:tcBorders>
                    <w:left w:val="single" w:sz="4" w:space="0" w:color="auto"/>
                  </w:tcBorders>
                  <w:vAlign w:val="center"/>
                </w:tcPr>
                <w:p>
                  <w:pPr>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r>
            <w:tr>
              <w:trPr>
                <w:trHeight w:val="397"/>
              </w:trPr>
              <w:tc>
                <w:tcPr>
                  <w:tcW w:w="445" w:type="pct"/>
                  <w:shd w:val="clear" w:color="auto" w:fill="auto"/>
                  <w:vAlign w:val="center"/>
                </w:tcPr>
                <w:p>
                  <w:pPr>
                    <w:jc w:val="center"/>
                    <w:rPr>
                      <w:rFonts w:ascii="Times New Roman" w:eastAsia="宋体" w:cs="Times New Roman" w:hAnsi="Times New Roman" w:hint="eastAsia"/>
                      <w:color w:val="000000"/>
                      <w:kern w:val="2"/>
                      <w:sz w:val="21"/>
                      <w:szCs w:val="24"/>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6</w:t>
                  </w:r>
                </w:p>
              </w:tc>
              <w:tc>
                <w:tcPr>
                  <w:tcW w:w="493" w:type="pct"/>
                  <w:vMerge/>
                  <w:tcBorders>
                    <w:left w:val="single" w:sz="4" w:space="0" w:color="auto"/>
                  </w:tcBorders>
                  <w:vAlign w:val="center"/>
                </w:tcPr>
                <w:p/>
              </w:tc>
              <w:tc>
                <w:tcPr>
                  <w:tcW w:w="791" w:type="pct"/>
                  <w:tcBorders>
                    <w:left w:val="single" w:sz="4" w:space="0" w:color="auto"/>
                  </w:tcBorders>
                  <w:vAlign w:val="center"/>
                </w:tcPr>
                <w:p>
                  <w:pPr>
                    <w:jc w:val="center"/>
                    <w:rPr>
                      <w:rFonts w:cs="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包装材料</w:t>
                  </w:r>
                </w:p>
              </w:tc>
              <w:tc>
                <w:tcPr>
                  <w:tcW w:w="717" w:type="pct"/>
                  <w:tcBorders>
                    <w:left w:val="single" w:sz="4" w:space="0" w:color="auto"/>
                  </w:tcBorders>
                  <w:vAlign w:val="center"/>
                </w:tcPr>
                <w:p>
                  <w:pPr>
                    <w:jc w:val="center"/>
                    <w:rPr>
                      <w:rFonts w:cs="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12万</w:t>
                  </w:r>
                </w:p>
              </w:tc>
              <w:tc>
                <w:tcPr>
                  <w:tcW w:w="655" w:type="pct"/>
                  <w:tcBorders>
                    <w:left w:val="single" w:sz="4" w:space="0" w:color="auto"/>
                  </w:tcBorders>
                  <w:vAlign w:val="center"/>
                </w:tcPr>
                <w:p>
                  <w:pPr>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m</w:t>
                  </w:r>
                  <w:r>
                    <w:rPr>
                      <w:rFonts w:ascii="Times New Roman" w:eastAsia="宋体" w:cs="Times New Roman" w:hAnsi="Times New Roman" w:hint="eastAsia"/>
                      <w:color w:val="000000"/>
                      <w:szCs w:val="21"/>
                      <w:vertAlign w:val="superscript"/>
                      <w14:textFill>
                        <w14:solidFill>
                          <w14:srgbClr w14:val="000000"/>
                        </w14:solidFill>
                      </w14:textFill>
                      <w:lang w:val="en-US" w:eastAsia="zh-CN"/>
                      <w:highlight w:val="none"/>
                    </w:rPr>
                    <w:t>2</w:t>
                  </w:r>
                </w:p>
              </w:tc>
              <w:tc>
                <w:tcPr>
                  <w:tcW w:w="902" w:type="pct"/>
                  <w:tcBorders>
                    <w:left w:val="single" w:sz="4" w:space="0" w:color="auto"/>
                  </w:tcBorders>
                  <w:vAlign w:val="center"/>
                </w:tcPr>
                <w:p>
                  <w:pPr>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捆绑</w:t>
                  </w:r>
                </w:p>
              </w:tc>
              <w:tc>
                <w:tcPr>
                  <w:tcW w:w="995" w:type="pct"/>
                  <w:tcBorders>
                    <w:left w:val="single" w:sz="4" w:space="0" w:color="auto"/>
                  </w:tcBorders>
                  <w:vAlign w:val="center"/>
                </w:tcPr>
                <w:p>
                  <w:pPr>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r>
            <w:tr>
              <w:trPr>
                <w:trHeight w:val="397"/>
              </w:trPr>
              <w:tc>
                <w:tcPr>
                  <w:tcW w:w="445" w:type="pct"/>
                  <w:shd w:val="clear" w:color="auto" w:fill="auto"/>
                  <w:vAlign w:val="center"/>
                </w:tcPr>
                <w:p>
                  <w:pPr>
                    <w:jc w:val="center"/>
                    <w:rPr>
                      <w:rFonts w:ascii="Times New Roman" w:eastAsia="宋体" w:cs="Times New Roman" w:hAnsi="Times New Roman"/>
                      <w:color w:val="000000"/>
                      <w:kern w:val="2"/>
                      <w:sz w:val="21"/>
                      <w:szCs w:val="24"/>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7</w:t>
                  </w:r>
                </w:p>
              </w:tc>
              <w:tc>
                <w:tcPr>
                  <w:tcW w:w="493" w:type="pct"/>
                  <w:vMerge/>
                  <w:tcBorders>
                    <w:left w:val="single" w:sz="4" w:space="0" w:color="auto"/>
                  </w:tcBorders>
                  <w:vAlign w:val="center"/>
                </w:tcPr>
                <w:p/>
              </w:tc>
              <w:tc>
                <w:tcPr>
                  <w:tcW w:w="791" w:type="pct"/>
                  <w:tcBorders>
                    <w:left w:val="single" w:sz="4" w:space="0" w:color="auto"/>
                  </w:tcBorders>
                  <w:vAlign w:val="center"/>
                </w:tcPr>
                <w:p>
                  <w:pPr>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highlight w:val="none"/>
                    </w:rPr>
                    <w:t>润滑油</w:t>
                  </w:r>
                </w:p>
              </w:tc>
              <w:tc>
                <w:tcPr>
                  <w:tcW w:w="717" w:type="pct"/>
                  <w:tcBorders>
                    <w:left w:val="single" w:sz="4" w:space="0" w:color="auto"/>
                  </w:tcBorders>
                  <w:vAlign w:val="center"/>
                </w:tcPr>
                <w:p>
                  <w:pPr>
                    <w:spacing w:line="300" w:lineRule="exact"/>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highlight w:val="none"/>
                    </w:rPr>
                    <w:t>0.05</w:t>
                  </w:r>
                </w:p>
              </w:tc>
              <w:tc>
                <w:tcPr>
                  <w:tcW w:w="655"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hint="eastAsia"/>
                      <w:bCs/>
                      <w:color w:val="000000"/>
                      <w:szCs w:val="21"/>
                      <w14:textFill>
                        <w14:solidFill>
                          <w14:srgbClr w14:val="000000"/>
                        </w14:solidFill>
                      </w14:textFill>
                      <w:highlight w:val="none"/>
                    </w:rPr>
                    <w:t>t/a</w:t>
                  </w:r>
                </w:p>
              </w:tc>
              <w:tc>
                <w:tcPr>
                  <w:tcW w:w="902" w:type="pct"/>
                  <w:tcBorders>
                    <w:left w:val="single" w:sz="4" w:space="0" w:color="auto"/>
                  </w:tcBorders>
                  <w:vAlign w:val="center"/>
                </w:tcPr>
                <w:p>
                  <w:pPr>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桶装</w:t>
                  </w:r>
                  <w:r>
                    <w:rPr>
                      <w:color w:val="000000"/>
                      <w:szCs w:val="21"/>
                      <w14:textFill>
                        <w14:solidFill>
                          <w14:srgbClr w14:val="000000"/>
                        </w14:solidFill>
                      </w14:textFill>
                      <w:highlight w:val="none"/>
                    </w:rPr>
                    <w:t>，</w:t>
                  </w:r>
                  <w:r>
                    <w:rPr>
                      <w:rFonts w:hint="eastAsia"/>
                      <w:color w:val="000000"/>
                      <w:szCs w:val="21"/>
                      <w14:textFill>
                        <w14:solidFill>
                          <w14:srgbClr w14:val="000000"/>
                        </w14:solidFill>
                      </w14:textFill>
                      <w:highlight w:val="none"/>
                    </w:rPr>
                    <w:t>25kg/桶</w:t>
                  </w:r>
                </w:p>
              </w:tc>
              <w:tc>
                <w:tcPr>
                  <w:tcW w:w="995"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snapToGrid w:val="0"/>
                      <w:color w:val="000000"/>
                      <w:kern w:val="0"/>
                      <w:szCs w:val="21"/>
                      <w14:textFill>
                        <w14:solidFill>
                          <w14:srgbClr w14:val="000000"/>
                        </w14:solidFill>
                      </w14:textFill>
                      <w:highlight w:val="none"/>
                    </w:rPr>
                    <w:t>厂内不暂存由设备厂家提供</w:t>
                  </w:r>
                </w:p>
              </w:tc>
            </w:tr>
            <w:tr>
              <w:trPr>
                <w:trHeight w:val="397"/>
              </w:trPr>
              <w:tc>
                <w:tcPr>
                  <w:tcW w:w="445" w:type="pct"/>
                  <w:shd w:val="clear" w:color="auto" w:fill="auto"/>
                  <w:vAlign w:val="center"/>
                </w:tcPr>
                <w:p>
                  <w:pPr>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8</w:t>
                  </w:r>
                </w:p>
              </w:tc>
              <w:tc>
                <w:tcPr>
                  <w:tcW w:w="493" w:type="pct"/>
                  <w:vMerge w:val="restart"/>
                  <w:tcBorders>
                    <w:left w:val="single" w:sz="4" w:space="0" w:color="auto"/>
                  </w:tcBorders>
                  <w:vAlign w:val="center"/>
                </w:tcPr>
                <w:p>
                  <w:pPr>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能源消耗</w:t>
                  </w:r>
                </w:p>
              </w:tc>
              <w:tc>
                <w:tcPr>
                  <w:tcW w:w="791" w:type="pct"/>
                  <w:tcBorders>
                    <w:left w:val="single" w:sz="4" w:space="0" w:color="auto"/>
                  </w:tcBorders>
                  <w:vAlign w:val="center"/>
                </w:tcPr>
                <w:p>
                  <w:pPr>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14:textFill>
                        <w14:solidFill>
                          <w14:srgbClr w14:val="000000"/>
                        </w14:solidFill>
                      </w14:textFill>
                      <w:lang w:val="en-US" w:eastAsia="zh-CN"/>
                      <w:highlight w:val="none"/>
                    </w:rPr>
                    <w:t>新鲜水</w:t>
                  </w:r>
                </w:p>
              </w:tc>
              <w:tc>
                <w:tcPr>
                  <w:tcW w:w="717" w:type="pct"/>
                  <w:tcBorders>
                    <w:left w:val="single" w:sz="4" w:space="0" w:color="auto"/>
                  </w:tcBorders>
                  <w:vAlign w:val="center"/>
                </w:tcPr>
                <w:p>
                  <w:pPr>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1687.62</w:t>
                  </w:r>
                </w:p>
              </w:tc>
              <w:tc>
                <w:tcPr>
                  <w:tcW w:w="655"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color w:val="000000"/>
                      <w:szCs w:val="21"/>
                      <w14:textFill>
                        <w14:solidFill>
                          <w14:srgbClr w14:val="000000"/>
                        </w14:solidFill>
                      </w14:textFill>
                      <w:highlight w:val="none"/>
                    </w:rPr>
                    <w:t>m</w:t>
                  </w:r>
                  <w:r>
                    <w:rPr>
                      <w:color w:val="000000"/>
                      <w:szCs w:val="21"/>
                      <w:vertAlign w:val="superscript"/>
                      <w14:textFill>
                        <w14:solidFill>
                          <w14:srgbClr w14:val="000000"/>
                        </w14:solidFill>
                      </w14:textFill>
                      <w:highlight w:val="none"/>
                    </w:rPr>
                    <w:t>3</w:t>
                  </w:r>
                  <w:r>
                    <w:rPr>
                      <w:color w:val="000000"/>
                      <w:szCs w:val="21"/>
                      <w14:textFill>
                        <w14:solidFill>
                          <w14:srgbClr w14:val="000000"/>
                        </w14:solidFill>
                      </w14:textFill>
                      <w:highlight w:val="none"/>
                    </w:rPr>
                    <w:t>/</w:t>
                  </w:r>
                  <w:r>
                    <w:rPr>
                      <w:rFonts w:hint="eastAsia"/>
                      <w:color w:val="000000"/>
                      <w:szCs w:val="21"/>
                      <w14:textFill>
                        <w14:solidFill>
                          <w14:srgbClr w14:val="000000"/>
                        </w14:solidFill>
                      </w14:textFill>
                      <w:highlight w:val="none"/>
                    </w:rPr>
                    <w:t>a</w:t>
                  </w:r>
                </w:p>
              </w:tc>
              <w:tc>
                <w:tcPr>
                  <w:tcW w:w="902"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w:t>
                  </w:r>
                </w:p>
              </w:tc>
              <w:tc>
                <w:tcPr>
                  <w:tcW w:w="995"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szCs w:val="21"/>
                      <w14:textFill>
                        <w14:solidFill>
                          <w14:srgbClr w14:val="000000"/>
                        </w14:solidFill>
                      </w14:textFill>
                      <w:highlight w:val="none"/>
                    </w:rPr>
                  </w:pPr>
                  <w:r>
                    <w:rPr>
                      <w:rFonts w:ascii="Times New Roman" w:eastAsia="宋体" w:cs="Times New Roman" w:hAnsi="Times New Roman"/>
                      <w:color w:val="000000"/>
                      <w:szCs w:val="21"/>
                      <w14:textFill>
                        <w14:solidFill>
                          <w14:srgbClr w14:val="000000"/>
                        </w14:solidFill>
                      </w14:textFill>
                      <w:highlight w:val="none"/>
                    </w:rPr>
                    <w:t>由园区供水管网供给</w:t>
                  </w:r>
                </w:p>
              </w:tc>
            </w:tr>
            <w:tr>
              <w:trPr>
                <w:trHeight w:val="397"/>
              </w:trPr>
              <w:tc>
                <w:tcPr>
                  <w:tcW w:w="445" w:type="pct"/>
                  <w:vAlign w:val="center"/>
                </w:tcPr>
                <w:p>
                  <w:pPr>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cs="Times New Roman" w:hint="eastAsia"/>
                      <w:color w:val="000000"/>
                      <w:kern w:val="0"/>
                      <w:sz w:val="21"/>
                      <w:szCs w:val="21"/>
                      <w14:textFill>
                        <w14:solidFill>
                          <w14:srgbClr w14:val="000000"/>
                        </w14:solidFill>
                      </w14:textFill>
                      <w:lang w:val="en-US" w:eastAsia="zh-CN" w:bidi="ar-SA"/>
                      <w:highlight w:val="none"/>
                    </w:rPr>
                    <w:t>9</w:t>
                  </w:r>
                </w:p>
              </w:tc>
              <w:tc>
                <w:tcPr>
                  <w:tcW w:w="493" w:type="pct"/>
                  <w:vMerge/>
                  <w:tcBorders>
                    <w:left w:val="single" w:sz="4" w:space="0" w:color="auto"/>
                  </w:tcBorders>
                  <w:vAlign w:val="center"/>
                </w:tcPr>
                <w:p/>
              </w:tc>
              <w:tc>
                <w:tcPr>
                  <w:tcW w:w="791" w:type="pct"/>
                  <w:tcBorders>
                    <w:left w:val="single" w:sz="4" w:space="0" w:color="auto"/>
                  </w:tcBorders>
                  <w:vAlign w:val="center"/>
                </w:tcPr>
                <w:p>
                  <w:pPr>
                    <w:jc w:val="cente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电</w:t>
                  </w:r>
                </w:p>
              </w:tc>
              <w:tc>
                <w:tcPr>
                  <w:tcW w:w="717" w:type="pct"/>
                  <w:tcBorders>
                    <w:left w:val="single" w:sz="4" w:space="0" w:color="auto"/>
                  </w:tcBorders>
                  <w:vAlign w:val="center"/>
                </w:tcPr>
                <w:p>
                  <w:pPr>
                    <w:jc w:val="cente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300</w:t>
                  </w:r>
                </w:p>
              </w:tc>
              <w:tc>
                <w:tcPr>
                  <w:tcW w:w="655"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万kWh</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/a</w:t>
                  </w:r>
                </w:p>
              </w:tc>
              <w:tc>
                <w:tcPr>
                  <w:tcW w:w="902"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p>
              </w:tc>
              <w:tc>
                <w:tcPr>
                  <w:tcW w:w="995" w:type="pct"/>
                  <w:tcBorders>
                    <w:left w:val="single" w:sz="4" w:space="0" w:color="auto"/>
                  </w:tcBorders>
                  <w:vAlign w:val="center"/>
                </w:tcPr>
                <w:p>
                  <w:pPr>
                    <w:adjustRightInd w:val="0"/>
                    <w:snapToGrid w:val="0"/>
                    <w:jc w:val="cente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由园区供电管网提供</w:t>
                  </w:r>
                </w:p>
              </w:tc>
            </w:tr>
            <w:tr>
              <w:trPr>
                <w:trHeight w:val="397"/>
              </w:trPr>
              <w:tc>
                <w:tcPr>
                  <w:tcW w:w="5000" w:type="pct"/>
                  <w:gridSpan w:val="7"/>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0"/>
                    <w:jc w:val="left"/>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备注：</w:t>
                  </w:r>
                  <w:r>
                    <w:rPr>
                      <w:rFonts w:cs="Times New Roman" w:hint="eastAsia"/>
                      <w:color w:val="000000"/>
                      <w:kern w:val="0"/>
                      <w:sz w:val="21"/>
                      <w:szCs w:val="21"/>
                      <w14:textFill>
                        <w14:solidFill>
                          <w14:srgbClr w14:val="000000"/>
                        </w14:solidFill>
                      </w14:textFill>
                      <w:lang w:val="en-US" w:eastAsia="zh-CN" w:bidi="ar-SA"/>
                      <w:highlight w:val="none"/>
                    </w:rPr>
                    <w:t>1、项目玻璃原片主要为外购成品平板玻璃，项目不涉及平板玻璃生产。</w:t>
                  </w:r>
                </w:p>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Chars="300" w:firstLine="630"/>
                    <w:jc w:val="left"/>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cs="Times New Roman" w:hint="eastAsia"/>
                      <w:color w:val="000000"/>
                      <w:kern w:val="0"/>
                      <w:sz w:val="21"/>
                      <w:szCs w:val="21"/>
                      <w14:textFill>
                        <w14:solidFill>
                          <w14:srgbClr w14:val="000000"/>
                        </w14:solidFill>
                      </w14:textFill>
                      <w:lang w:val="en-US" w:eastAsia="zh-CN" w:bidi="ar-SA"/>
                      <w:highlight w:val="none"/>
                    </w:rPr>
                    <w:t>2</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、项目不涉及印</w:t>
                  </w:r>
                  <w:r>
                    <w:rPr>
                      <w:rFonts w:cs="Times New Roman" w:hint="eastAsia"/>
                      <w:color w:val="000000"/>
                      <w:kern w:val="0"/>
                      <w:sz w:val="21"/>
                      <w:szCs w:val="21"/>
                      <w14:textFill>
                        <w14:solidFill>
                          <w14:srgbClr w14:val="000000"/>
                        </w14:solidFill>
                      </w14:textFill>
                      <w:lang w:val="en-US" w:eastAsia="zh-CN" w:bidi="ar-SA"/>
                      <w:highlight w:val="none"/>
                    </w:rPr>
                    <w:t>标</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网版制版工序。</w:t>
                  </w:r>
                </w:p>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Chars="300" w:firstLine="630"/>
                    <w:jc w:val="left"/>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cs="Times New Roman" w:hint="eastAsia"/>
                      <w:color w:val="000000"/>
                      <w:szCs w:val="21"/>
                      <w14:textFill>
                        <w14:solidFill>
                          <w14:srgbClr w14:val="000000"/>
                        </w14:solidFill>
                      </w14:textFill>
                      <w:lang w:val="en-US" w:eastAsia="zh-CN"/>
                      <w:highlight w:val="none"/>
                    </w:rPr>
                    <w:t>3、水性油墨</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购买时已调配好，可直接使用。</w:t>
                  </w:r>
                </w:p>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Chars="300" w:firstLine="630"/>
                    <w:jc w:val="left"/>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pPr>
                  <w:r>
                    <w:rPr>
                      <w:rFonts w:cs="Times New Roman" w:hint="eastAsia"/>
                      <w:color w:val="000000"/>
                      <w:kern w:val="0"/>
                      <w:sz w:val="21"/>
                      <w:szCs w:val="21"/>
                      <w14:textFill>
                        <w14:solidFill>
                          <w14:srgbClr w14:val="000000"/>
                        </w14:solidFill>
                      </w14:textFill>
                      <w:lang w:val="en-US" w:eastAsia="zh-CN" w:bidi="ar-SA"/>
                      <w:highlight w:val="none"/>
                    </w:rPr>
                    <w:t>4</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、网版日常清洗方式</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抹布蘸取少量的清水后，对网框版进行擦拭，该过程主要产生废抹布</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无清洗</w:t>
                  </w:r>
                  <w:r>
                    <w:rPr>
                      <w:rFonts w:cs="Times New Roman" w:hint="eastAsia"/>
                      <w:color w:val="000000"/>
                      <w:kern w:val="0"/>
                      <w:sz w:val="21"/>
                      <w:szCs w:val="21"/>
                      <w14:textFill>
                        <w14:solidFill>
                          <w14:srgbClr w14:val="000000"/>
                        </w14:solidFill>
                      </w14:textFill>
                      <w:lang w:val="en-US" w:eastAsia="zh-CN" w:bidi="ar-SA"/>
                      <w:highlight w:val="none"/>
                    </w:rPr>
                    <w:t>废</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水产生</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废水全部吸附在抹布里</w:t>
                  </w:r>
                  <w:r>
                    <w:rPr>
                      <w:rFonts w:cs="Times New Roman" w:hint="eastAsia"/>
                      <w:color w:val="000000"/>
                      <w:kern w:val="0"/>
                      <w:sz w:val="21"/>
                      <w:szCs w:val="21"/>
                      <w14:textFill>
                        <w14:solidFill>
                          <w14:srgbClr w14:val="000000"/>
                        </w14:solidFill>
                      </w14:textFill>
                      <w:lang w:val="en-US" w:eastAsia="zh-CN" w:bidi="ar-SA"/>
                      <w:highlight w:val="none"/>
                    </w:rPr>
                    <w:t>）</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，不需要清洗剂或添加药剂。</w:t>
                  </w:r>
                </w:p>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Chars="300" w:firstLine="630"/>
                    <w:jc w:val="left"/>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cs="Times New Roman" w:hint="eastAsia"/>
                      <w:color w:val="000000"/>
                      <w:kern w:val="0"/>
                      <w:sz w:val="21"/>
                      <w:szCs w:val="21"/>
                      <w14:textFill>
                        <w14:solidFill>
                          <w14:srgbClr w14:val="000000"/>
                        </w14:solidFill>
                      </w14:textFill>
                      <w:lang w:val="en-US" w:eastAsia="zh-CN" w:bidi="ar-SA"/>
                      <w:highlight w:val="none"/>
                    </w:rPr>
                    <w:t>5</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、玻璃磨边、清洗等过程均不添加任何洗涤剂。</w:t>
                  </w:r>
                </w:p>
              </w:tc>
            </w:tr>
          </w:tbl>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b/>
                <w:bCs/>
                <w:color w:val="000000"/>
                <w14:textFill>
                  <w14:solidFill>
                    <w14:srgbClr w14:val="000000"/>
                  </w14:solidFill>
                </w14:textFill>
                <w:highlight w:val="none"/>
              </w:rPr>
            </w:pPr>
            <w:bookmarkEnd w:id="67"/>
            <w:bookmarkEnd w:id="68"/>
            <w:r>
              <w:rPr>
                <w:b/>
                <w:bCs/>
                <w:color w:val="000000"/>
                <w14:textFill>
                  <w14:solidFill>
                    <w14:srgbClr w14:val="000000"/>
                  </w14:solidFill>
                </w14:textFill>
                <w:highlight w:val="none"/>
              </w:rPr>
              <w:t>表2-</w:t>
            </w:r>
            <w:r>
              <w:rPr>
                <w:rFonts w:hint="eastAsia"/>
                <w:b/>
                <w:bCs/>
                <w:color w:val="000000"/>
                <w14:textFill>
                  <w14:solidFill>
                    <w14:srgbClr w14:val="000000"/>
                  </w14:solidFill>
                </w14:textFill>
                <w:highlight w:val="none"/>
              </w:rPr>
              <w:t>5</w:t>
            </w:r>
            <w:r>
              <w:rPr>
                <w:b/>
                <w:bCs/>
                <w:color w:val="000000"/>
                <w14:textFill>
                  <w14:solidFill>
                    <w14:srgbClr w14:val="000000"/>
                  </w14:solidFill>
                </w14:textFill>
                <w:highlight w:val="none"/>
              </w:rPr>
              <w:t xml:space="preserve">  项目</w:t>
            </w:r>
            <w:r>
              <w:rPr>
                <w:rFonts w:hint="eastAsia"/>
                <w:b/>
                <w:bCs/>
                <w:color w:val="000000"/>
                <w14:textFill>
                  <w14:solidFill>
                    <w14:srgbClr w14:val="000000"/>
                  </w14:solidFill>
                </w14:textFill>
                <w:highlight w:val="none"/>
              </w:rPr>
              <w:t>主要原辅材料理化性质</w:t>
            </w:r>
            <w:r>
              <w:rPr>
                <w:b/>
                <w:bCs/>
                <w:color w:val="000000"/>
                <w14:textFill>
                  <w14:solidFill>
                    <w14:srgbClr w14:val="000000"/>
                  </w14:solidFill>
                </w14:textFill>
                <w:highlight w:val="none"/>
              </w:rPr>
              <w:t>一览表</w:t>
            </w:r>
          </w:p>
          <w:tbl>
            <w:tblPr>
              <w:jc w:val="left"/>
              <w:tblInd w:w="0" w:type="dxa"/>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585"/>
              <w:gridCol w:w="1202"/>
              <w:gridCol w:w="6831"/>
            </w:tblGrid>
            <w:tr>
              <w:trPr>
                <w:trHeight w:val="340"/>
              </w:trPr>
              <w:tc>
                <w:tcPr>
                  <w:tcW w:w="339" w:type="pct"/>
                  <w:vAlign w:val="center"/>
                </w:tcPr>
                <w:p>
                  <w:pPr>
                    <w:pStyle w:val="56"/>
                    <w:spacing w:line="320" w:lineRule="exact"/>
                    <w:ind w:firstLineChars="0" w:firstLine="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序号</w:t>
                  </w:r>
                </w:p>
              </w:tc>
              <w:tc>
                <w:tcPr>
                  <w:tcW w:w="697" w:type="pct"/>
                  <w:vAlign w:val="center"/>
                </w:tcPr>
                <w:p>
                  <w:pPr>
                    <w:pStyle w:val="56"/>
                    <w:spacing w:line="320" w:lineRule="exact"/>
                    <w:ind w:firstLineChars="0" w:firstLine="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化学名称</w:t>
                  </w:r>
                </w:p>
              </w:tc>
              <w:tc>
                <w:tcPr>
                  <w:tcW w:w="3962" w:type="pct"/>
                  <w:vAlign w:val="center"/>
                </w:tcPr>
                <w:p>
                  <w:pPr>
                    <w:pStyle w:val="56"/>
                    <w:spacing w:line="320" w:lineRule="exact"/>
                    <w:ind w:firstLineChars="0" w:firstLine="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外观及理化性质</w:t>
                  </w:r>
                </w:p>
              </w:tc>
            </w:tr>
            <w:tr>
              <w:trPr>
                <w:trHeight w:val="340"/>
              </w:trPr>
              <w:tc>
                <w:tcPr>
                  <w:tcW w:w="339" w:type="pct"/>
                  <w:vAlign w:val="center"/>
                </w:tcPr>
                <w:p>
                  <w:pPr>
                    <w:pStyle w:val="56"/>
                    <w:spacing w:line="320" w:lineRule="exact"/>
                    <w:ind w:firstLineChars="0" w:firstLine="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1</w:t>
                  </w:r>
                </w:p>
              </w:tc>
              <w:tc>
                <w:tcPr>
                  <w:tcW w:w="697" w:type="pct"/>
                  <w:tcBorders>
                    <w:left w:val="single" w:sz="4" w:space="0" w:color="auto"/>
                  </w:tcBorders>
                  <w:vAlign w:val="center"/>
                </w:tcPr>
                <w:p>
                  <w:pPr>
                    <w:jc w:val="cente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水刀砂</w:t>
                  </w:r>
                </w:p>
              </w:tc>
              <w:tc>
                <w:tcPr>
                  <w:tcW w:w="3962" w:type="pct"/>
                  <w:tcBorders>
                    <w:left w:val="single" w:sz="4" w:space="0" w:color="auto"/>
                  </w:tcBorders>
                  <w:vAlign w:val="center"/>
                </w:tcPr>
                <w:p>
                  <w:pPr>
                    <w:pStyle w:val="56"/>
                    <w:spacing w:line="320" w:lineRule="exact"/>
                    <w:ind w:firstLineChars="0" w:firstLine="0"/>
                    <w:jc w:val="both"/>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核心材料是</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石榴石，</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是一种非常稳定的硅酸盐矿物，</w:t>
                  </w:r>
                  <w:r>
                    <w:rPr>
                      <w:rFonts w:ascii="Times New Roman" w:eastAsia="宋体" w:cs="Times New Roman" w:hAnsi="Times New Roman"/>
                      <w:color w:val="000000"/>
                      <w:kern w:val="0"/>
                      <w:sz w:val="21"/>
                      <w:szCs w:val="21"/>
                      <w14:textFill>
                        <w14:solidFill>
                          <w14:srgbClr w14:val="000000"/>
                        </w14:solidFill>
                      </w14:textFill>
                      <w:lang w:val="en-US" w:eastAsia="zh-CN" w:bidi="ar-SA"/>
                      <w:highlight w:val="none"/>
                    </w:rPr>
                    <w:t>不溶于水，也不与大多数酸、碱发生反应，具有一系列非常适合作为水刀切割磨料的特性</w:t>
                  </w: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w:t>
                  </w:r>
                </w:p>
              </w:tc>
            </w:tr>
            <w:tr>
              <w:trPr>
                <w:trHeight w:val="340"/>
              </w:trPr>
              <w:tc>
                <w:tcPr>
                  <w:tcW w:w="339" w:type="pct"/>
                  <w:vAlign w:val="center"/>
                </w:tcPr>
                <w:p>
                  <w:pPr>
                    <w:pStyle w:val="56"/>
                    <w:spacing w:line="320" w:lineRule="exact"/>
                    <w:ind w:firstLineChars="0" w:firstLine="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2</w:t>
                  </w:r>
                </w:p>
              </w:tc>
              <w:tc>
                <w:tcPr>
                  <w:tcW w:w="697" w:type="pct"/>
                  <w:tcBorders>
                    <w:left w:val="single" w:sz="4" w:space="0" w:color="auto"/>
                  </w:tcBorders>
                  <w:vAlign w:val="center"/>
                </w:tcPr>
                <w:p>
                  <w:pPr>
                    <w:jc w:val="cente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1"/>
                      <w:szCs w:val="21"/>
                      <w14:textFill>
                        <w14:solidFill>
                          <w14:srgbClr w14:val="000000"/>
                        </w14:solidFill>
                      </w14:textFill>
                      <w:lang w:val="en-US" w:eastAsia="zh-CN" w:bidi="ar-SA"/>
                      <w:highlight w:val="none"/>
                    </w:rPr>
                    <w:t>润滑油</w:t>
                  </w:r>
                </w:p>
              </w:tc>
              <w:tc>
                <w:tcPr>
                  <w:tcW w:w="3962" w:type="pct"/>
                  <w:tcBorders>
                    <w:left w:val="single" w:sz="4" w:space="0" w:color="auto"/>
                  </w:tcBorders>
                  <w:vAlign w:val="center"/>
                </w:tcPr>
                <w:p>
                  <w:pPr>
                    <w:pStyle w:val="56"/>
                    <w:spacing w:line="320" w:lineRule="exact"/>
                    <w:ind w:firstLineChars="0" w:firstLine="0"/>
                    <w:jc w:val="both"/>
                    <w:rPr>
                      <w:rFonts w:ascii="Arial" w:eastAsia="宋体" w:cs="Arial" w:hAnsi="Arial"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Arial" w:eastAsia="宋体" w:cs="Arial" w:hAnsi="Arial"/>
                      <w:i w:val="0"/>
                      <w:iCs w:val="0"/>
                      <w:caps w:val="0"/>
                      <w:smallCaps w:val="0"/>
                      <w:color w:val="000000"/>
                      <w:spacing w:val="0"/>
                      <w:sz w:val="21"/>
                      <w:szCs w:val="21"/>
                      <w:shd w:val="clear" w:color="auto" w:fill="FFFFFF"/>
                      <w14:textFill>
                        <w14:solidFill>
                          <w14:srgbClr w14:val="000000"/>
                        </w14:solidFill>
                      </w14:textFill>
                      <w:highlight w:val="none"/>
                    </w:rPr>
                    <w:t>是复杂的碳氢化合物的混合物，主要起润滑、冷却、防锈、清洁、密封和缓冲等作用</w:t>
                  </w:r>
                  <w:r>
                    <w:rPr>
                      <w:rFonts w:ascii="Arial" w:eastAsia="宋体" w:cs="Arial" w:hAnsi="Arial" w:hint="eastAsia"/>
                      <w:i w:val="0"/>
                      <w:iCs w:val="0"/>
                      <w:caps w:val="0"/>
                      <w:smallCaps w:val="0"/>
                      <w:color w:val="000000"/>
                      <w:spacing w:val="0"/>
                      <w:sz w:val="21"/>
                      <w:szCs w:val="21"/>
                      <w:shd w:val="clear" w:color="auto" w:fill="FFFFFF"/>
                      <w14:textFill>
                        <w14:solidFill>
                          <w14:srgbClr w14:val="000000"/>
                        </w14:solidFill>
                      </w14:textFill>
                      <w:lang w:eastAsia="zh-CN"/>
                      <w:highlight w:val="none"/>
                    </w:rPr>
                    <w:t>。</w:t>
                  </w:r>
                </w:p>
              </w:tc>
            </w:tr>
            <w:tr>
              <w:trPr>
                <w:trHeight w:val="340"/>
              </w:trPr>
              <w:tc>
                <w:tcPr>
                  <w:tcW w:w="339" w:type="pct"/>
                  <w:vAlign w:val="center"/>
                </w:tcPr>
                <w:p>
                  <w:pPr>
                    <w:pStyle w:val="56"/>
                    <w:spacing w:line="320" w:lineRule="exact"/>
                    <w:ind w:firstLineChars="0" w:firstLine="0"/>
                    <w:jc w:val="center"/>
                    <w:rPr>
                      <w:rFonts w:eastAsia="宋体"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3</w:t>
                  </w:r>
                </w:p>
              </w:tc>
              <w:tc>
                <w:tcPr>
                  <w:tcW w:w="697" w:type="pct"/>
                  <w:tcBorders>
                    <w:left w:val="single" w:sz="4" w:space="0" w:color="auto"/>
                  </w:tcBorders>
                  <w:vAlign w:val="center"/>
                </w:tcPr>
                <w:p>
                  <w:pPr>
                    <w:jc w:val="center"/>
                    <w:rPr>
                      <w:rFonts w:ascii="Arial" w:eastAsia="宋体" w:cs="Arial" w:hAnsi="Arial"/>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印标油墨</w:t>
                  </w:r>
                </w:p>
              </w:tc>
              <w:tc>
                <w:tcPr>
                  <w:tcW w:w="3962" w:type="pct"/>
                  <w:tcBorders>
                    <w:left w:val="single" w:sz="4" w:space="0" w:color="auto"/>
                  </w:tcBorders>
                  <w:vAlign w:val="center"/>
                </w:tcPr>
                <w:p>
                  <w:pPr>
                    <w:pStyle w:val="56"/>
                    <w:spacing w:line="320" w:lineRule="exact"/>
                    <w:ind w:firstLineChars="0" w:firstLine="0"/>
                    <w:jc w:val="both"/>
                    <w:rPr>
                      <w:rFonts w:ascii="Arial" w:cs="Arial" w:hAnsi="Arial"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Arial" w:cs="Arial" w:hAnsi="Arial"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根据技术说明书，项目油墨成分见下：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332"/>
                    <w:gridCol w:w="2333"/>
                    <w:gridCol w:w="2333"/>
                  </w:tblGrid>
                  <w:tr>
                    <w:trPr>
                      <w:trHeight w:val="397"/>
                    </w:trPr>
                    <w:tc>
                      <w:tcPr>
                        <w:tcW w:w="2332"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t>化学品名称</w:t>
                        </w:r>
                      </w:p>
                    </w:tc>
                    <w:tc>
                      <w:tcPr>
                        <w:tcW w:w="2333"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t>CAS</w:t>
                        </w:r>
                      </w:p>
                    </w:tc>
                    <w:tc>
                      <w:tcPr>
                        <w:tcW w:w="2333"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t>含量</w:t>
                        </w: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w:t>
                        </w:r>
                      </w:p>
                    </w:tc>
                  </w:tr>
                  <w:tr>
                    <w:trPr>
                      <w:trHeight w:val="397"/>
                    </w:trPr>
                    <w:tc>
                      <w:tcPr>
                        <w:tcW w:w="2332"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树脂</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9009-54-5</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50-70</w:t>
                        </w:r>
                      </w:p>
                    </w:tc>
                  </w:tr>
                  <w:tr>
                    <w:trPr>
                      <w:trHeight w:val="397"/>
                    </w:trPr>
                    <w:tc>
                      <w:tcPr>
                        <w:tcW w:w="2332"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颜料</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0-30</w:t>
                        </w:r>
                      </w:p>
                    </w:tc>
                  </w:tr>
                  <w:tr>
                    <w:trPr>
                      <w:trHeight w:val="397"/>
                    </w:trPr>
                    <w:tc>
                      <w:tcPr>
                        <w:tcW w:w="2332"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水</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7732-18-5</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10-15</w:t>
                        </w:r>
                      </w:p>
                    </w:tc>
                  </w:tr>
                  <w:tr>
                    <w:trPr>
                      <w:trHeight w:val="397"/>
                    </w:trPr>
                    <w:tc>
                      <w:tcPr>
                        <w:tcW w:w="2332"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丙二醇</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57-55-6</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5-10</w:t>
                        </w:r>
                      </w:p>
                    </w:tc>
                  </w:tr>
                  <w:tr>
                    <w:trPr>
                      <w:trHeight w:val="397"/>
                    </w:trPr>
                    <w:tc>
                      <w:tcPr>
                        <w:tcW w:w="2332"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助剂</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2533-69-4</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2-10</w:t>
                        </w:r>
                      </w:p>
                    </w:tc>
                  </w:tr>
                  <w:tr>
                    <w:trPr>
                      <w:trHeight w:val="397"/>
                    </w:trPr>
                    <w:tc>
                      <w:tcPr>
                        <w:tcW w:w="2332" w:type="dxa"/>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乙二醇</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107-22-1</w:t>
                        </w:r>
                      </w:p>
                    </w:tc>
                    <w:tc>
                      <w:tcPr>
                        <w:tcW w:w="2333" w:type="dxa"/>
                        <w:tcBorders>
                          <w:left w:val="single" w:sz="4" w:space="0" w:color="auto"/>
                        </w:tcBorders>
                        <w:vAlign w:val="center"/>
                      </w:tcPr>
                      <w:p>
                        <w:pPr>
                          <w:pStyle w:val="56"/>
                          <w:keepNext w:val="0"/>
                          <w:keepLines w:val="0"/>
                          <w:pageBreakBefore w:val="0"/>
                          <w:widowControl w:val="0"/>
                          <w:kinsoku/>
                          <w:wordWrap/>
                          <w:overflowPunct/>
                          <w:topLinePunct w:val="0"/>
                          <w:autoSpaceDE/>
                          <w:autoSpaceDN/>
                          <w:bidi w:val="0"/>
                          <w:adjustRightInd w:val="0"/>
                          <w:snapToGrid/>
                          <w:spacing w:line="240" w:lineRule="auto"/>
                          <w:ind w:firstLineChars="0" w:firstLine="0"/>
                          <w:jc w:val="center"/>
                          <w:textAlignment w:val="baseline"/>
                          <w:rPr>
                            <w:rFonts w:ascii="Times New Roman" w:eastAsia="宋体" w:cs="Times New Roman" w:hAnsi="Times New Roman"/>
                            <w:i w:val="0"/>
                            <w:iCs w:val="0"/>
                            <w:caps w:val="0"/>
                            <w:smallCaps w:val="0"/>
                            <w:color w:val="000000"/>
                            <w:spacing w:val="0"/>
                            <w:sz w:val="21"/>
                            <w:szCs w:val="21"/>
                            <w:shd w:val="clear" w:color="auto" w:fill="FFFFFF"/>
                            <w14:textFill>
                              <w14:solidFill>
                                <w14:srgbClr w14:val="000000"/>
                              </w14:solidFill>
                            </w14:textFill>
                            <w:lang w:val="en-US" w:eastAsia="zh-CN"/>
                            <w:highlight w:val="none"/>
                          </w:rPr>
                        </w:pPr>
                        <w:r>
                          <w:rPr>
                            <w:rFonts w:ascii="Times New Roman" w:cs="Times New Roman" w:hAnsi="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1-5</w:t>
                        </w:r>
                      </w:p>
                    </w:tc>
                  </w:tr>
                </w:tbl>
                <w:p>
                  <w:pPr>
                    <w:pStyle w:val="56"/>
                    <w:spacing w:line="320" w:lineRule="exact"/>
                    <w:ind w:firstLineChars="0" w:firstLine="0"/>
                    <w:jc w:val="both"/>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①物理特性：粘稠体，相对密度1.05±0.1g/cm</w:t>
                  </w:r>
                  <w:r>
                    <w:rPr>
                      <w:rFonts w:ascii="Times New Roman" w:cs="Times New Roman" w:hAnsi="Times New Roman"/>
                      <w:i w:val="0"/>
                      <w:iCs w:val="0"/>
                      <w:caps w:val="0"/>
                      <w:smallCaps w:val="0"/>
                      <w:color w:val="000000"/>
                      <w:spacing w:val="0"/>
                      <w:kern w:val="0"/>
                      <w:sz w:val="21"/>
                      <w:szCs w:val="21"/>
                      <w:shd w:val="clear" w:color="auto" w:fill="FFFFFF"/>
                      <w:vertAlign w:val="superscript"/>
                      <w14:textFill>
                        <w14:solidFill>
                          <w14:srgbClr w14:val="000000"/>
                        </w14:solidFill>
                      </w14:textFill>
                      <w:lang w:val="en-US" w:eastAsia="zh-CN" w:bidi="ar-SA"/>
                      <w:highlight w:val="none"/>
                    </w:rPr>
                    <w:t>3</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 xml:space="preserve">，pH为7-9； </w:t>
                  </w:r>
                </w:p>
                <w:p>
                  <w:pPr>
                    <w:pStyle w:val="56"/>
                    <w:spacing w:line="320" w:lineRule="exact"/>
                    <w:ind w:firstLineChars="0" w:firstLine="0"/>
                    <w:jc w:val="both"/>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②VOCs含量分析：根据检测报告可知，挥发性有机化合物的含量为8.2%，符合《油墨中可挥发性有机化合物（VOCs）含量的限值》（GB38507-2020）表1油墨总可挥发性有机化合物含量的限值中水性油墨—网印油墨中的挥发性有机化合物（VOCs）限值为≤30%的要求；</w:t>
                  </w:r>
                </w:p>
                <w:p>
                  <w:pPr>
                    <w:pStyle w:val="56"/>
                    <w:spacing w:line="320" w:lineRule="exact"/>
                    <w:ind w:firstLineChars="0" w:firstLine="0"/>
                    <w:jc w:val="both"/>
                    <w:rPr>
                      <w:rFonts w:ascii="Arial" w:eastAsia="宋体" w:cs="Arial" w:hAnsi="Arial"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③</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项目水性油墨挥发性有机化合物（VOCs）含量</w:t>
                  </w: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8.2</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86.1</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g</w:t>
                  </w: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L</w:t>
                  </w: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（密度按</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1.05g/cm</w:t>
                  </w:r>
                  <w:r>
                    <w:rPr>
                      <w:rFonts w:ascii="Times New Roman" w:cs="Times New Roman" w:hAnsi="Times New Roman"/>
                      <w:i w:val="0"/>
                      <w:iCs w:val="0"/>
                      <w:caps w:val="0"/>
                      <w:smallCaps w:val="0"/>
                      <w:color w:val="000000"/>
                      <w:spacing w:val="0"/>
                      <w:kern w:val="0"/>
                      <w:sz w:val="21"/>
                      <w:szCs w:val="21"/>
                      <w:shd w:val="clear" w:color="auto" w:fill="FFFFFF"/>
                      <w:vertAlign w:val="superscript"/>
                      <w14:textFill>
                        <w14:solidFill>
                          <w14:srgbClr w14:val="000000"/>
                        </w14:solidFill>
                      </w14:textFill>
                      <w:lang w:val="en-US" w:eastAsia="zh-CN" w:bidi="ar-SA"/>
                      <w:highlight w:val="none"/>
                    </w:rPr>
                    <w:t>3</w:t>
                  </w:r>
                  <w:r>
                    <w:rPr>
                      <w:rFonts w:cs="Times New Roman" w:hint="eastAsia"/>
                      <w:i w:val="0"/>
                      <w:iCs w:val="0"/>
                      <w:caps w:val="0"/>
                      <w:smallCaps w:val="0"/>
                      <w:color w:val="000000"/>
                      <w:spacing w:val="0"/>
                      <w:kern w:val="0"/>
                      <w:sz w:val="21"/>
                      <w:szCs w:val="21"/>
                      <w:shd w:val="clear" w:color="auto" w:fill="FFFFFF"/>
                      <w:vertAlign w:val="baseline"/>
                      <w14:textFill>
                        <w14:solidFill>
                          <w14:srgbClr w14:val="000000"/>
                        </w14:solidFill>
                      </w14:textFill>
                      <w:lang w:val="en-US" w:eastAsia="zh-CN" w:bidi="ar-SA"/>
                      <w:highlight w:val="none"/>
                    </w:rPr>
                    <w:t>，8.2%×1.05</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g/cm</w:t>
                  </w:r>
                  <w:r>
                    <w:rPr>
                      <w:rFonts w:ascii="Times New Roman" w:cs="Times New Roman" w:hAnsi="Times New Roman"/>
                      <w:i w:val="0"/>
                      <w:iCs w:val="0"/>
                      <w:caps w:val="0"/>
                      <w:smallCaps w:val="0"/>
                      <w:color w:val="000000"/>
                      <w:spacing w:val="0"/>
                      <w:kern w:val="0"/>
                      <w:sz w:val="21"/>
                      <w:szCs w:val="21"/>
                      <w:shd w:val="clear" w:color="auto" w:fill="FFFFFF"/>
                      <w:vertAlign w:val="superscript"/>
                      <w14:textFill>
                        <w14:solidFill>
                          <w14:srgbClr w14:val="000000"/>
                        </w14:solidFill>
                      </w14:textFill>
                      <w:lang w:val="en-US" w:eastAsia="zh-CN" w:bidi="ar-SA"/>
                      <w:highlight w:val="none"/>
                    </w:rPr>
                    <w:t>3</w:t>
                  </w:r>
                  <w:r>
                    <w:rPr>
                      <w:rFonts w:cs="Times New Roman" w:hint="eastAsia"/>
                      <w:i w:val="0"/>
                      <w:iCs w:val="0"/>
                      <w:caps w:val="0"/>
                      <w:smallCaps w:val="0"/>
                      <w:color w:val="000000"/>
                      <w:spacing w:val="0"/>
                      <w:kern w:val="0"/>
                      <w:sz w:val="21"/>
                      <w:szCs w:val="21"/>
                      <w:shd w:val="clear" w:color="auto" w:fill="FFFFFF"/>
                      <w:vertAlign w:val="baseline"/>
                      <w14:textFill>
                        <w14:solidFill>
                          <w14:srgbClr w14:val="000000"/>
                        </w14:solidFill>
                      </w14:textFill>
                      <w:lang w:val="en-US" w:eastAsia="zh-CN" w:bidi="ar-SA"/>
                      <w:highlight w:val="none"/>
                    </w:rPr>
                    <w:t>×1000=86.1</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g</w:t>
                  </w: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L</w:t>
                  </w: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）。又根据</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油墨成分可知，水份</w:t>
                  </w:r>
                  <w:r>
                    <w:rPr>
                      <w:rFonts w:cs="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含量为10-15%，项目按最小10%取值，则固体份为81.8%。</w:t>
                  </w:r>
                </w:p>
              </w:tc>
            </w:tr>
          </w:tbl>
          <w:p>
            <w:pPr>
              <w:keepNext w:val="0"/>
              <w:keepLines w:val="0"/>
              <w:pageBreakBefore w:val="0"/>
              <w:widowControl w:val="0"/>
              <w:kinsoku/>
              <w:wordWrap/>
              <w:overflowPunct/>
              <w:topLinePunct w:val="0"/>
              <w:autoSpaceDE w:val="0"/>
              <w:autoSpaceDN w:val="0"/>
              <w:bidi w:val="0"/>
              <w:adjustRightInd w:val="0"/>
              <w:snapToGrid w:val="0"/>
              <w:spacing w:line="460" w:lineRule="exact"/>
              <w:ind w:firstLineChars="200" w:firstLine="480"/>
              <w:textAlignment w:val="auto"/>
              <w:rPr>
                <w:rFonts w:cs="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油墨核算</w:t>
            </w:r>
            <w:r>
              <w:rPr>
                <w:rFonts w:cs="Times New Roman" w:hint="eastAsia"/>
                <w:color w:val="000000"/>
                <w:sz w:val="24"/>
                <w14:textFill>
                  <w14:solidFill>
                    <w14:srgbClr w14:val="000000"/>
                  </w14:solidFill>
                </w14:textFill>
                <w:lang w:val="en-US" w:eastAsia="zh-CN"/>
                <w:highlight w:val="none"/>
              </w:rPr>
              <w:t>：</w:t>
            </w:r>
          </w:p>
          <w:p>
            <w:pPr>
              <w:pStyle w:val="15"/>
              <w:keepNext w:val="0"/>
              <w:keepLines w:val="0"/>
              <w:pageBreakBefore w:val="0"/>
              <w:widowControl w:val="0"/>
              <w:kinsoku/>
              <w:wordWrap/>
              <w:overflowPunct/>
              <w:topLinePunct w:val="0"/>
              <w:autoSpaceDE/>
              <w:autoSpaceDN/>
              <w:bidi w:val="0"/>
              <w:adjustRightInd w:val="0"/>
              <w:snapToGrid w:val="0"/>
              <w:spacing w:line="240" w:lineRule="auto"/>
              <w:ind w:left="0" w:firstLineChars="0" w:firstLine="0"/>
              <w:jc w:val="center"/>
              <w:textAlignment w:val="auto"/>
              <w:rPr>
                <w:rFonts w:ascii="Times New Roman" w:eastAsia="宋体" w:cs="Times New Roman" w:hAnsi="Times New Roman"/>
                <w:b/>
                <w:bCs/>
                <w:color w:val="000000"/>
                <w:kern w:val="0"/>
                <w:sz w:val="24"/>
                <w:szCs w:val="20"/>
                <w14:textFill>
                  <w14:solidFill>
                    <w14:srgbClr w14:val="000000"/>
                  </w14:solidFill>
                </w14:textFill>
                <w:lang w:val="en-US" w:eastAsia="zh-CN" w:bidi="ar-SA"/>
                <w:highlight w:val="none"/>
              </w:rPr>
            </w:pPr>
            <w:r>
              <w:rPr>
                <w:rFonts w:ascii="Times New Roman" w:cs="Times New Roman" w:hAnsi="Times New Roman" w:hint="eastAsia"/>
                <w:b/>
                <w:bCs/>
                <w:color w:val="000000"/>
                <w:kern w:val="0"/>
                <w:sz w:val="24"/>
                <w:szCs w:val="20"/>
                <w14:textFill>
                  <w14:solidFill>
                    <w14:srgbClr w14:val="000000"/>
                  </w14:solidFill>
                </w14:textFill>
                <w:lang w:val="en-US" w:eastAsia="zh-CN" w:bidi="ar-SA"/>
                <w:highlight w:val="none"/>
              </w:rPr>
              <w:t xml:space="preserve">表2-6      </w:t>
            </w:r>
            <w:r>
              <w:rPr>
                <w:rFonts w:ascii="Times New Roman" w:eastAsia="宋体" w:cs="Times New Roman" w:hAnsi="Times New Roman" w:hint="eastAsia"/>
                <w:b/>
                <w:bCs/>
                <w:color w:val="000000"/>
                <w:kern w:val="0"/>
                <w:sz w:val="24"/>
                <w:szCs w:val="20"/>
                <w14:textFill>
                  <w14:solidFill>
                    <w14:srgbClr w14:val="000000"/>
                  </w14:solidFill>
                </w14:textFill>
                <w:lang w:val="en-US" w:eastAsia="zh-CN" w:bidi="ar-SA"/>
                <w:highlight w:val="none"/>
              </w:rPr>
              <w:t>油墨核算一览表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71"/>
              <w:gridCol w:w="1077"/>
              <w:gridCol w:w="1077"/>
              <w:gridCol w:w="1077"/>
              <w:gridCol w:w="1077"/>
              <w:gridCol w:w="1077"/>
              <w:gridCol w:w="1077"/>
              <w:gridCol w:w="1084"/>
            </w:tblGrid>
            <w:tr>
              <w:trPr>
                <w:trHeight w:val="397"/>
              </w:trPr>
              <w:tc>
                <w:tcPr>
                  <w:tcW w:w="621"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单件产品印刷面积/m</w:t>
                  </w:r>
                  <w:r>
                    <w:rPr>
                      <w:rFonts w:ascii="Times New Roman" w:cs="Times New Roman" w:hAnsi="Times New Roman"/>
                      <w:i w:val="0"/>
                      <w:iCs w:val="0"/>
                      <w:caps w:val="0"/>
                      <w:smallCaps w:val="0"/>
                      <w:color w:val="000000"/>
                      <w:spacing w:val="0"/>
                      <w:kern w:val="0"/>
                      <w:sz w:val="21"/>
                      <w:szCs w:val="21"/>
                      <w:shd w:val="clear" w:color="auto" w:fill="FFFFFF"/>
                      <w:vertAlign w:val="superscript"/>
                      <w14:textFill>
                        <w14:solidFill>
                          <w14:srgbClr w14:val="000000"/>
                        </w14:solidFill>
                      </w14:textFill>
                      <w:lang w:val="en-US" w:eastAsia="zh-CN" w:bidi="ar-SA"/>
                      <w:highlight w:val="none"/>
                    </w:rPr>
                    <w:t>2</w:t>
                  </w:r>
                </w:p>
              </w:tc>
              <w:tc>
                <w:tcPr>
                  <w:tcW w:w="625"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总印刷面积</w:t>
                  </w: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/m</w:t>
                  </w:r>
                  <w:r>
                    <w:rPr>
                      <w:rFonts w:ascii="Times New Roman" w:cs="Times New Roman" w:hAnsi="Times New Roman"/>
                      <w:i w:val="0"/>
                      <w:iCs w:val="0"/>
                      <w:caps w:val="0"/>
                      <w:smallCaps w:val="0"/>
                      <w:color w:val="000000"/>
                      <w:spacing w:val="0"/>
                      <w:kern w:val="0"/>
                      <w:sz w:val="21"/>
                      <w:szCs w:val="21"/>
                      <w:shd w:val="clear" w:color="auto" w:fill="FFFFFF"/>
                      <w:vertAlign w:val="superscript"/>
                      <w14:textFill>
                        <w14:solidFill>
                          <w14:srgbClr w14:val="000000"/>
                        </w14:solidFill>
                      </w14:textFill>
                      <w:lang w:val="en-US" w:eastAsia="zh-CN" w:bidi="ar-SA"/>
                      <w:highlight w:val="none"/>
                    </w:rPr>
                    <w:t>2</w:t>
                  </w:r>
                </w:p>
              </w:tc>
              <w:tc>
                <w:tcPr>
                  <w:tcW w:w="625"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印刷次数</w:t>
                  </w:r>
                </w:p>
              </w:tc>
              <w:tc>
                <w:tcPr>
                  <w:tcW w:w="625"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印刷厚度/μm</w:t>
                  </w:r>
                </w:p>
              </w:tc>
              <w:tc>
                <w:tcPr>
                  <w:tcW w:w="2503" w:type="pct"/>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油墨</w:t>
                  </w:r>
                </w:p>
              </w:tc>
            </w:tr>
            <w:tr>
              <w:trPr>
                <w:trHeight w:val="397"/>
              </w:trPr>
              <w:tc>
                <w:tcPr>
                  <w:tcW w:w="621" w:type="pct"/>
                  <w:vMerge/>
                  <w:vAlign w:val="center"/>
                </w:tcPr>
                <w:p/>
              </w:tc>
              <w:tc>
                <w:tcPr>
                  <w:tcW w:w="625" w:type="pct"/>
                  <w:vMerge/>
                  <w:tcBorders>
                    <w:left w:val="single" w:sz="4" w:space="0" w:color="auto"/>
                  </w:tcBorders>
                  <w:vAlign w:val="center"/>
                </w:tcPr>
                <w:p/>
              </w:tc>
              <w:tc>
                <w:tcPr>
                  <w:tcW w:w="625" w:type="pct"/>
                  <w:vMerge/>
                  <w:tcBorders>
                    <w:left w:val="single" w:sz="4" w:space="0" w:color="auto"/>
                  </w:tcBorders>
                  <w:vAlign w:val="center"/>
                </w:tcPr>
                <w:p/>
              </w:tc>
              <w:tc>
                <w:tcPr>
                  <w:tcW w:w="625" w:type="pct"/>
                  <w:vMerge/>
                  <w:tcBorders>
                    <w:left w:val="single" w:sz="4" w:space="0" w:color="auto"/>
                  </w:tcBorders>
                  <w:vAlign w:val="center"/>
                </w:tcPr>
                <w:p/>
              </w:tc>
              <w:tc>
                <w:tcPr>
                  <w:tcW w:w="625"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密度/kg/m</w:t>
                  </w:r>
                  <w:r>
                    <w:rPr>
                      <w:rFonts w:ascii="Times New Roman" w:cs="Times New Roman" w:hAnsi="Times New Roman"/>
                      <w:i w:val="0"/>
                      <w:iCs w:val="0"/>
                      <w:caps w:val="0"/>
                      <w:smallCaps w:val="0"/>
                      <w:color w:val="000000"/>
                      <w:spacing w:val="0"/>
                      <w:kern w:val="0"/>
                      <w:sz w:val="21"/>
                      <w:szCs w:val="21"/>
                      <w:shd w:val="clear" w:color="auto" w:fill="FFFFFF"/>
                      <w:vertAlign w:val="superscript"/>
                      <w14:textFill>
                        <w14:solidFill>
                          <w14:srgbClr w14:val="000000"/>
                        </w14:solidFill>
                      </w14:textFill>
                      <w:lang w:val="en-US" w:eastAsia="zh-CN" w:bidi="ar-SA"/>
                      <w:highlight w:val="none"/>
                    </w:rPr>
                    <w:t>3</w:t>
                  </w:r>
                </w:p>
              </w:tc>
              <w:tc>
                <w:tcPr>
                  <w:tcW w:w="625"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覆盖率/%</w:t>
                  </w:r>
                </w:p>
              </w:tc>
              <w:tc>
                <w:tcPr>
                  <w:tcW w:w="625"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固含量/%</w:t>
                  </w:r>
                </w:p>
              </w:tc>
              <w:tc>
                <w:tcPr>
                  <w:tcW w:w="62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年使用量/t</w:t>
                  </w:r>
                </w:p>
              </w:tc>
            </w:tr>
            <w:tr>
              <w:trPr>
                <w:trHeight w:val="397"/>
              </w:trPr>
              <w:tc>
                <w:tcPr>
                  <w:tcW w:w="621"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0.0225</w:t>
                  </w:r>
                </w:p>
              </w:tc>
              <w:tc>
                <w:tcPr>
                  <w:tcW w:w="62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cs="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302.4</w:t>
                  </w:r>
                </w:p>
              </w:tc>
              <w:tc>
                <w:tcPr>
                  <w:tcW w:w="62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1</w:t>
                  </w:r>
                </w:p>
              </w:tc>
              <w:tc>
                <w:tcPr>
                  <w:tcW w:w="62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cs="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5</w:t>
                  </w:r>
                </w:p>
              </w:tc>
              <w:tc>
                <w:tcPr>
                  <w:tcW w:w="62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1050</w:t>
                  </w:r>
                </w:p>
              </w:tc>
              <w:tc>
                <w:tcPr>
                  <w:tcW w:w="62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98</w:t>
                  </w:r>
                </w:p>
              </w:tc>
              <w:tc>
                <w:tcPr>
                  <w:tcW w:w="625"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81.8</w:t>
                  </w:r>
                </w:p>
              </w:tc>
              <w:tc>
                <w:tcPr>
                  <w:tcW w:w="627"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0.00</w:t>
                  </w:r>
                  <w:r>
                    <w:rPr>
                      <w:rFonts w:cs="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2</w:t>
                  </w:r>
                </w:p>
              </w:tc>
            </w:tr>
            <w:tr>
              <w:trPr>
                <w:trHeight w:val="397"/>
              </w:trPr>
              <w:tc>
                <w:tcPr>
                  <w:tcW w:w="5000" w:type="pct"/>
                  <w:gridSpan w:val="8"/>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eastAsia="宋体" w:cs="Times New Roman" w:hAnsi="Times New Roman"/>
                      <w:color w:val="000000"/>
                      <w:szCs w:val="21"/>
                      <w14:textFill>
                        <w14:solidFill>
                          <w14:srgbClr w14:val="000000"/>
                        </w14:solidFill>
                      </w14:textFill>
                      <w:lang w:val="en-US" w:eastAsia="zh-CN"/>
                      <w:highlight w:val="none"/>
                    </w:rPr>
                  </w:pPr>
                  <w:r>
                    <w:rPr>
                      <w:rFonts w:cs="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注：</w:t>
                  </w:r>
                  <w:r>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①项目按最大尺寸计算，</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最</w:t>
                  </w:r>
                  <w:r>
                    <w:rPr>
                      <w:rFonts w:hint="eastAsia"/>
                      <w:color w:val="000000"/>
                      <w:szCs w:val="21"/>
                      <w14:textFill>
                        <w14:solidFill>
                          <w14:srgbClr w14:val="000000"/>
                        </w14:solidFill>
                      </w14:textFill>
                      <w:lang w:val="en-US" w:eastAsia="zh-CN"/>
                      <w:highlight w:val="none"/>
                    </w:rPr>
                    <w:t>大可加工尺寸为2440mm</w:t>
                  </w:r>
                  <w:r>
                    <w:rPr>
                      <w:rFonts w:cs="Times New Roman" w:hint="eastAsia"/>
                      <w:color w:val="000000"/>
                      <w:sz w:val="24"/>
                      <w14:textFill>
                        <w14:solidFill>
                          <w14:srgbClr w14:val="000000"/>
                        </w14:solidFill>
                      </w14:textFill>
                      <w:lang w:val="en-US" w:eastAsia="zh-CN"/>
                      <w:highlight w:val="none"/>
                    </w:rPr>
                    <w:t>×</w:t>
                  </w:r>
                  <w:r>
                    <w:rPr>
                      <w:rFonts w:hint="eastAsia"/>
                      <w:color w:val="000000"/>
                      <w:szCs w:val="21"/>
                      <w14:textFill>
                        <w14:solidFill>
                          <w14:srgbClr w14:val="000000"/>
                        </w14:solidFill>
                      </w14:textFill>
                      <w:lang w:val="en-US" w:eastAsia="zh-CN"/>
                      <w:highlight w:val="none"/>
                    </w:rPr>
                    <w:t>3660mm×12mm</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单块玻璃印刷占比=</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0.0225/</w:t>
                  </w:r>
                  <w:r>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8.9304</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0.252%</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宋体" w:cs="Times New Roman" w:hAnsi="Times New Roman"/>
                      <w:color w:val="000000"/>
                      <w:szCs w:val="21"/>
                      <w14:textFill>
                        <w14:solidFill>
                          <w14:srgbClr w14:val="000000"/>
                        </w14:solidFill>
                      </w14:textFill>
                      <w:lang w:val="en-US" w:eastAsia="zh-CN"/>
                      <w:highlight w:val="none"/>
                    </w:rPr>
                    <w:t>项目产能为</w:t>
                  </w:r>
                  <w:r>
                    <w:rPr>
                      <w:rFonts w:ascii="Times New Roman" w:eastAsia="宋体" w:cs="Times New Roman" w:hAnsi="Times New Roman" w:hint="eastAsia"/>
                      <w:color w:val="000000"/>
                      <w:szCs w:val="21"/>
                      <w14:textFill>
                        <w14:solidFill>
                          <w14:srgbClr w14:val="000000"/>
                        </w14:solidFill>
                      </w14:textFill>
                      <w:lang w:val="en-US" w:eastAsia="zh-CN"/>
                      <w:highlight w:val="none"/>
                    </w:rPr>
                    <w:t>12</w:t>
                  </w:r>
                  <w:r>
                    <w:rPr>
                      <w:rFonts w:ascii="Times New Roman" w:eastAsia="宋体" w:cs="Times New Roman" w:hAnsi="Times New Roman"/>
                      <w:color w:val="000000"/>
                      <w:szCs w:val="21"/>
                      <w14:textFill>
                        <w14:solidFill>
                          <w14:srgbClr w14:val="000000"/>
                        </w14:solidFill>
                      </w14:textFill>
                      <w:lang w:val="en-US" w:eastAsia="zh-CN"/>
                      <w:highlight w:val="none"/>
                    </w:rPr>
                    <w:t>万平方米，年总印刷面积约为30</w:t>
                  </w:r>
                  <w:r>
                    <w:rPr>
                      <w:rFonts w:ascii="Times New Roman" w:eastAsia="宋体" w:cs="Times New Roman" w:hAnsi="Times New Roman" w:hint="eastAsia"/>
                      <w:color w:val="000000"/>
                      <w:szCs w:val="21"/>
                      <w14:textFill>
                        <w14:solidFill>
                          <w14:srgbClr w14:val="000000"/>
                        </w14:solidFill>
                      </w14:textFill>
                      <w:lang w:val="en-US" w:eastAsia="zh-CN"/>
                      <w:highlight w:val="none"/>
                    </w:rPr>
                    <w:t>2.4m</w:t>
                  </w:r>
                  <w:r>
                    <w:rPr>
                      <w:rFonts w:ascii="Times New Roman" w:eastAsia="宋体" w:cs="Times New Roman" w:hAnsi="Times New Roman" w:hint="eastAsia"/>
                      <w:color w:val="000000"/>
                      <w:szCs w:val="21"/>
                      <w:vertAlign w:val="superscript"/>
                      <w14:textFill>
                        <w14:solidFill>
                          <w14:srgbClr w14:val="000000"/>
                        </w14:solidFill>
                      </w14:textFill>
                      <w:lang w:val="en-US" w:eastAsia="zh-CN"/>
                      <w:highlight w:val="none"/>
                    </w:rPr>
                    <w:t>2</w:t>
                  </w:r>
                  <w:r>
                    <w:rPr>
                      <w:rFonts w:ascii="Times New Roman" w:eastAsia="宋体" w:cs="Times New Roman" w:hAnsi="Times New Roman" w:hint="eastAsia"/>
                      <w:color w:val="000000"/>
                      <w:szCs w:val="21"/>
                      <w14:textFill>
                        <w14:solidFill>
                          <w14:srgbClr w14:val="000000"/>
                        </w14:solidFill>
                      </w14:textFill>
                      <w:lang w:val="en-US" w:eastAsia="zh-CN"/>
                      <w:highlight w:val="none"/>
                    </w:rPr>
                    <w:t>，</w:t>
                  </w:r>
                </w:p>
                <w:p>
                  <w:pPr>
                    <w:pStyle w:val="15"/>
                    <w:keepNext w:val="0"/>
                    <w:keepLines w:val="0"/>
                    <w:pageBreakBefore w:val="0"/>
                    <w:widowControl w:val="0"/>
                    <w:kinsoku/>
                    <w:wordWrap/>
                    <w:overflowPunct/>
                    <w:topLinePunct w:val="0"/>
                    <w:autoSpaceDE/>
                    <w:autoSpaceDN/>
                    <w:bidi w:val="0"/>
                    <w:spacing w:line="240" w:lineRule="auto"/>
                    <w:ind w:left="0" w:firstLineChars="0" w:firstLine="0"/>
                    <w:textAlignment w:val="auto"/>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②油墨使用量</w:t>
                  </w:r>
                  <w:r>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产品</w:t>
                  </w:r>
                  <w:r>
                    <w:rPr>
                      <w:rFonts w:ascii="Times New Roman"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总</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印刷面积×印刷厚度×密度×印刷次数×</w:t>
                  </w:r>
                  <w:r>
                    <w:rPr>
                      <w:rFonts w:ascii="Times New Roman" w:eastAsia="宋体" w:cs="Times New Roman" w:hAnsi="Times New Roman"/>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10</w:t>
                  </w:r>
                  <w:r>
                    <w:rPr>
                      <w:rFonts w:ascii="Times New Roman" w:eastAsia="宋体" w:cs="Times New Roman" w:hAnsi="Times New Roman" w:hint="eastAsia"/>
                      <w:i w:val="0"/>
                      <w:iCs w:val="0"/>
                      <w:caps w:val="0"/>
                      <w:smallCaps w:val="0"/>
                      <w:color w:val="000000"/>
                      <w:spacing w:val="0"/>
                      <w:kern w:val="0"/>
                      <w:sz w:val="21"/>
                      <w:szCs w:val="21"/>
                      <w:shd w:val="clear" w:color="auto" w:fill="FFFFFF"/>
                      <w:vertAlign w:val="superscript"/>
                      <w14:textFill>
                        <w14:solidFill>
                          <w14:srgbClr w14:val="000000"/>
                        </w14:solidFill>
                      </w14:textFill>
                      <w:lang w:val="en-US" w:eastAsia="zh-CN" w:bidi="ar-SA"/>
                      <w:highlight w:val="none"/>
                    </w:rPr>
                    <w:t>-6</w:t>
                  </w:r>
                  <w:r>
                    <w:rPr>
                      <w:rFonts w:ascii="Times New Roman" w:eastAsia="宋体" w:cs="Times New Roman" w:hAnsi="Times New Roman" w:hint="eastAsia"/>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/（油墨覆盖率×油墨固含量）。</w:t>
                  </w:r>
                </w:p>
              </w:tc>
            </w:tr>
          </w:tbl>
          <w:p>
            <w:pPr>
              <w:keepNext w:val="0"/>
              <w:keepLines w:val="0"/>
              <w:pageBreakBefore w:val="0"/>
              <w:kinsoku/>
              <w:wordWrap/>
              <w:overflowPunct/>
              <w:topLinePunct w:val="0"/>
              <w:autoSpaceDE/>
              <w:autoSpaceDN/>
              <w:bidi w:val="0"/>
              <w:spacing w:line="460" w:lineRule="exact"/>
              <w:ind w:firstLineChars="200" w:firstLine="480"/>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lang w:val="en-US" w:eastAsia="zh-CN"/>
                <w:highlight w:val="none"/>
              </w:rPr>
              <w:t>7</w:t>
            </w:r>
            <w:r>
              <w:rPr>
                <w:rFonts w:hint="eastAsia"/>
                <w:b/>
                <w:bCs/>
                <w:color w:val="000000"/>
                <w:sz w:val="24"/>
                <w14:textFill>
                  <w14:solidFill>
                    <w14:srgbClr w14:val="000000"/>
                  </w14:solidFill>
                </w14:textFill>
                <w:highlight w:val="none"/>
              </w:rPr>
              <w:t>、公用工程</w:t>
            </w:r>
          </w:p>
          <w:p>
            <w:pPr>
              <w:keepNext w:val="0"/>
              <w:keepLines w:val="0"/>
              <w:pageBreakBefore w:val="0"/>
              <w:kinsoku/>
              <w:wordWrap/>
              <w:overflowPunct/>
              <w:topLinePunct w:val="0"/>
              <w:autoSpaceDE/>
              <w:autoSpaceDN/>
              <w:bidi w:val="0"/>
              <w:adjustRightInd w:val="0"/>
              <w:snapToGrid w:val="0"/>
              <w:spacing w:line="460" w:lineRule="exact"/>
              <w:ind w:firstLineChars="200" w:firstLine="480"/>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（1）给、排水</w:t>
            </w:r>
          </w:p>
          <w:p>
            <w:pPr>
              <w:pStyle w:val="56"/>
              <w:keepNext w:val="0"/>
              <w:keepLines w:val="0"/>
              <w:pageBreakBefore w:val="0"/>
              <w:kinsoku/>
              <w:wordWrap/>
              <w:overflowPunct/>
              <w:topLinePunct w:val="0"/>
              <w:autoSpaceDE/>
              <w:autoSpaceDN/>
              <w:bidi w:val="0"/>
              <w:spacing w:line="460" w:lineRule="exact"/>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highlight w:val="none"/>
              </w:rPr>
              <w:t>项目用水</w:t>
            </w:r>
            <w:r>
              <w:rPr>
                <w:rFonts w:hint="eastAsia"/>
                <w:color w:val="000000"/>
                <w14:textFill>
                  <w14:solidFill>
                    <w14:srgbClr w14:val="000000"/>
                  </w14:solidFill>
                </w14:textFill>
                <w:lang w:val="en-US" w:eastAsia="zh-CN"/>
                <w:highlight w:val="none"/>
              </w:rPr>
              <w:t>包括生产用水和生活用水，其中，生产用水包括新鲜水和纯水。新鲜水</w:t>
            </w:r>
            <w:r>
              <w:rPr>
                <w:rFonts w:hint="eastAsia"/>
                <w:color w:val="000000"/>
                <w14:textFill>
                  <w14:solidFill>
                    <w14:srgbClr w14:val="000000"/>
                  </w14:solidFill>
                </w14:textFill>
                <w:highlight w:val="none"/>
              </w:rPr>
              <w:t>由</w:t>
            </w:r>
            <w:r>
              <w:rPr>
                <w:rFonts w:hint="eastAsia"/>
                <w:color w:val="000000"/>
                <w:szCs w:val="21"/>
                <w14:textFill>
                  <w14:solidFill>
                    <w14:srgbClr w14:val="000000"/>
                  </w14:solidFill>
                </w14:textFill>
                <w:lang w:val="en-US" w:eastAsia="zh-CN"/>
                <w:highlight w:val="none"/>
              </w:rPr>
              <w:t>园区</w:t>
            </w:r>
            <w:r>
              <w:rPr>
                <w:rFonts w:hint="eastAsia"/>
                <w:color w:val="000000"/>
                <w:szCs w:val="21"/>
                <w14:textFill>
                  <w14:solidFill>
                    <w14:srgbClr w14:val="000000"/>
                  </w14:solidFill>
                </w14:textFill>
                <w:highlight w:val="none"/>
              </w:rPr>
              <w:t>供水管网</w:t>
            </w:r>
            <w:r>
              <w:rPr>
                <w:rFonts w:hint="eastAsia"/>
                <w:color w:val="000000"/>
                <w14:textFill>
                  <w14:solidFill>
                    <w14:srgbClr w14:val="000000"/>
                  </w14:solidFill>
                </w14:textFill>
                <w:highlight w:val="none"/>
              </w:rPr>
              <w:t>提供</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纯水为制备</w:t>
            </w:r>
            <w:r>
              <w:rPr>
                <w:rFonts w:hint="eastAsia"/>
                <w:color w:val="000000"/>
                <w14:textFill>
                  <w14:solidFill>
                    <w14:srgbClr w14:val="000000"/>
                  </w14:solidFill>
                </w14:textFill>
                <w:highlight w:val="none"/>
              </w:rPr>
              <w:t>。新鲜用水量为</w:t>
            </w:r>
            <w:r>
              <w:rPr>
                <w:rFonts w:hint="eastAsia"/>
                <w:color w:val="000000"/>
                <w14:textFill>
                  <w14:solidFill>
                    <w14:srgbClr w14:val="000000"/>
                  </w14:solidFill>
                </w14:textFill>
                <w:lang w:val="en-US" w:eastAsia="zh-CN"/>
                <w:highlight w:val="none"/>
              </w:rPr>
              <w:t>5.6254</w:t>
            </w:r>
            <w:r>
              <w:rPr>
                <w:rFonts w:hint="eastAsia"/>
                <w:color w:val="000000"/>
                <w14:textFill>
                  <w14:solidFill>
                    <w14:srgbClr w14:val="000000"/>
                  </w14:solidFill>
                </w14:textFill>
                <w:highlight w:val="none"/>
              </w:rPr>
              <w:t>m</w:t>
            </w:r>
            <w:r>
              <w:rPr>
                <w:rFonts w:hint="eastAsia"/>
                <w:color w:val="000000"/>
                <w:vertAlign w:val="superscript"/>
                <w14:textFill>
                  <w14:solidFill>
                    <w14:srgbClr w14:val="000000"/>
                  </w14:solidFill>
                </w14:textFill>
                <w:highlight w:val="none"/>
              </w:rPr>
              <w:t>3</w:t>
            </w:r>
            <w:r>
              <w:rPr>
                <w:rFonts w:hint="eastAsia"/>
                <w:color w:val="000000"/>
                <w14:textFill>
                  <w14:solidFill>
                    <w14:srgbClr w14:val="000000"/>
                  </w14:solidFill>
                </w14:textFill>
                <w:highlight w:val="none"/>
              </w:rPr>
              <w:t>/d</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满足项目用水需求。</w:t>
            </w:r>
          </w:p>
          <w:p>
            <w:pPr>
              <w:pStyle w:val="56"/>
              <w:keepNext w:val="0"/>
              <w:keepLines w:val="0"/>
              <w:pageBreakBefore w:val="0"/>
              <w:kinsoku/>
              <w:wordWrap/>
              <w:overflowPunct/>
              <w:topLinePunct w:val="0"/>
              <w:autoSpaceDE/>
              <w:autoSpaceDN/>
              <w:bidi w:val="0"/>
              <w:spacing w:line="460" w:lineRule="exact"/>
              <w:ind w:left="0" w:firstLineChars="200" w:firstLine="480"/>
              <w:rPr>
                <w:rFonts w:hint="eastAsia"/>
                <w:color w:val="000000"/>
                <w14:textFill>
                  <w14:solidFill>
                    <w14:srgbClr w14:val="000000"/>
                  </w14:solidFill>
                </w14:textFill>
                <w:lang w:val="en-US" w:eastAsia="zh-CN"/>
                <w:highlight w:val="none"/>
              </w:rPr>
            </w:pP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1）</w:t>
            </w:r>
            <w:r>
              <w:rPr>
                <w:rFonts w:hint="eastAsia"/>
                <w:color w:val="000000"/>
                <w14:textFill>
                  <w14:solidFill>
                    <w14:srgbClr w14:val="000000"/>
                  </w14:solidFill>
                </w14:textFill>
                <w:lang w:val="en-US" w:eastAsia="zh-CN"/>
                <w:highlight w:val="none"/>
              </w:rPr>
              <w:t>生产给、排水</w:t>
            </w:r>
          </w:p>
          <w:p>
            <w:pPr>
              <w:pStyle w:val="56"/>
              <w:keepNext w:val="0"/>
              <w:keepLines w:val="0"/>
              <w:pageBreakBefore w:val="0"/>
              <w:kinsoku/>
              <w:wordWrap/>
              <w:overflowPunct/>
              <w:topLinePunct w:val="0"/>
              <w:autoSpaceDE/>
              <w:autoSpaceDN/>
              <w:bidi w:val="0"/>
              <w:spacing w:line="460" w:lineRule="exact"/>
              <w:ind w:left="0" w:firstLineChars="200" w:firstLine="480"/>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①</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纯水制备</w:t>
            </w:r>
            <w:r>
              <w:rPr>
                <w:rFonts w:hint="eastAsia"/>
                <w:color w:val="000000"/>
                <w14:textFill>
                  <w14:solidFill>
                    <w14:srgbClr w14:val="000000"/>
                  </w14:solidFill>
                </w14:textFill>
                <w:lang w:val="en-US" w:eastAsia="zh-CN"/>
                <w:highlight w:val="none"/>
              </w:rPr>
              <w:t>给、排水</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项目</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（异型）</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水刀切割设备配</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备</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纯水制备系统，</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制备能力为0.5m</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vertAlign w:val="superscript"/>
                <w14:textFill>
                  <w14:solidFill>
                    <w14:srgbClr w14:val="000000"/>
                  </w14:solidFill>
                </w14:textFill>
                <w:lang w:val="en-US" w:eastAsia="zh-CN" w:bidi="ar-SA"/>
                <w:highlight w:val="none"/>
              </w:rPr>
              <w:t>3</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/h，</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采用</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机械过滤+树脂软化</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+盐再生”</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工艺，</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配备纯水储</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highlight w:val="none"/>
              </w:rPr>
              <w:t>罐（约</w:t>
            </w:r>
            <w:r>
              <w:rPr>
                <w:rFonts w:ascii="Times New Roman" w:eastAsia="宋体"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2</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m</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vertAlign w:val="superscript"/>
                <w14:textFill>
                  <w14:solidFill>
                    <w14:srgbClr w14:val="000000"/>
                  </w14:solidFill>
                </w14:textFill>
                <w:lang w:val="en-US" w:eastAsia="zh-CN" w:bidi="ar-SA"/>
                <w:highlight w:val="none"/>
              </w:rPr>
              <w:t>3</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highlight w:val="none"/>
              </w:rPr>
              <w:t>）以缓</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冲用水波动</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确保进水水质。</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项目</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纯水制备系统</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每日运行4小时，制得纯水2m</w:t>
            </w:r>
            <w:r>
              <w:rPr>
                <w:rFonts w:ascii="Times New Roman" w:eastAsia="宋体" w:cs="Times New Roman" w:hAnsi="Times New Roman" w:hint="eastAsia"/>
                <w:color w:val="000000"/>
                <w:kern w:val="0"/>
                <w:sz w:val="24"/>
                <w:szCs w:val="20"/>
                <w:vertAlign w:val="superscript"/>
                <w14:textFill>
                  <w14:solidFill>
                    <w14:srgbClr w14:val="000000"/>
                  </w14:solidFill>
                </w14:textFill>
                <w:lang w:val="en-US" w:eastAsia="zh-CN" w:bidi="ar-SA"/>
                <w:highlight w:val="none"/>
              </w:rPr>
              <w:t>3</w:t>
            </w:r>
            <w:r>
              <w:rPr>
                <w:rFonts w:ascii="Times New Roman" w:eastAsia="宋体" w:cs="Times New Roman" w:hAnsi="Times New Roman" w:hint="eastAsia"/>
                <w:color w:val="000000"/>
                <w:kern w:val="0"/>
                <w:sz w:val="24"/>
                <w:szCs w:val="20"/>
                <w:vertAlign w:val="baseline"/>
                <w14:textFill>
                  <w14:solidFill>
                    <w14:srgbClr w14:val="000000"/>
                  </w14:solidFill>
                </w14:textFill>
                <w:lang w:val="en-US" w:eastAsia="zh-CN" w:bidi="ar-SA"/>
                <w:highlight w:val="none"/>
              </w:rPr>
              <w:t>，</w:t>
            </w:r>
            <w:r>
              <w:rPr>
                <w:rFonts w:cs="Times New Roman" w:hint="eastAsia"/>
                <w:color w:val="000000"/>
                <w:kern w:val="0"/>
                <w:sz w:val="24"/>
                <w:szCs w:val="20"/>
                <w:vertAlign w:val="baseline"/>
                <w14:textFill>
                  <w14:solidFill>
                    <w14:srgbClr w14:val="000000"/>
                  </w14:solidFill>
                </w14:textFill>
                <w:lang w:val="en-US" w:eastAsia="zh-CN" w:bidi="ar-SA"/>
                <w:highlight w:val="none"/>
              </w:rPr>
              <w:t>全部用于</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（异型）</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水刀切割设备</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纯水制备系统</w:t>
            </w:r>
            <w:r>
              <w:rPr>
                <w:rFonts w:ascii="Times New Roman" w:eastAsia="宋体" w:cs="Times New Roman" w:hAnsi="Times New Roman" w:hint="eastAsia"/>
                <w:color w:val="000000"/>
                <w:kern w:val="0"/>
                <w:sz w:val="24"/>
                <w:szCs w:val="20"/>
                <w14:textFill>
                  <w14:solidFill>
                    <w14:srgbClr w14:val="000000"/>
                  </w14:solidFill>
                </w14:textFill>
                <w:lang w:val="en-US" w:eastAsia="zh-CN" w:bidi="ar-SA"/>
                <w:highlight w:val="none"/>
              </w:rPr>
              <w:t>制水率90%，</w:t>
            </w:r>
            <w:r>
              <w:rPr>
                <w:rFonts w:hint="eastAsia"/>
                <w:color w:val="000000"/>
                <w:sz w:val="24"/>
                <w14:textFill>
                  <w14:solidFill>
                    <w14:srgbClr w14:val="000000"/>
                  </w14:solidFill>
                </w14:textFill>
                <w:highlight w:val="none"/>
              </w:rPr>
              <w:t>需要自来水用量为</w:t>
            </w:r>
            <w:r>
              <w:rPr>
                <w:rFonts w:hint="eastAsia"/>
                <w:color w:val="000000"/>
                <w:sz w:val="24"/>
                <w14:textFill>
                  <w14:solidFill>
                    <w14:srgbClr w14:val="000000"/>
                  </w14:solidFill>
                </w14:textFill>
                <w:lang w:val="en-US" w:eastAsia="zh-CN"/>
                <w:highlight w:val="none"/>
              </w:rPr>
              <w:t>2.22</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浓水排放量为0.22</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val="en-US" w:eastAsia="zh-CN"/>
                <w:highlight w:val="none"/>
              </w:rPr>
              <w:t>。</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lang w:val="en-US" w:eastAsia="zh-CN"/>
                <w:highlight w:val="none"/>
              </w:rPr>
              <w:t>②（异型）水刀切割</w:t>
            </w:r>
            <w:r>
              <w:rPr>
                <w:rFonts w:ascii="Times New Roman" w:eastAsia="宋体" w:cs="Times New Roman" w:hAnsi="Times New Roman" w:hint="eastAsia"/>
                <w:color w:val="000000"/>
                <w:sz w:val="24"/>
                <w14:textFill>
                  <w14:solidFill>
                    <w14:srgbClr w14:val="000000"/>
                  </w14:solidFill>
                </w14:textFill>
                <w:lang w:val="en-US" w:eastAsia="zh-CN"/>
                <w:highlight w:val="none"/>
              </w:rPr>
              <w:t>给、排水</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根据</w:t>
            </w:r>
            <w:r>
              <w:rPr>
                <w:rFonts w:ascii="Times New Roman" w:eastAsia="宋体" w:cs="Times New Roman" w:hAnsi="Times New Roman" w:hint="eastAsia"/>
                <w:color w:val="000000"/>
                <w:sz w:val="24"/>
                <w14:textFill>
                  <w14:solidFill>
                    <w14:srgbClr w14:val="000000"/>
                  </w14:solidFill>
                </w14:textFill>
                <w:lang w:val="en-US" w:eastAsia="zh-CN"/>
                <w:highlight w:val="none"/>
              </w:rPr>
              <w:t>上海金箭水刀</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额定</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highlight w:val="none"/>
              </w:rPr>
              <w:t>水流量</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为0.25m</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vertAlign w:val="superscript"/>
                <w14:textFill>
                  <w14:solidFill>
                    <w14:srgbClr w14:val="000000"/>
                  </w14:solidFill>
                </w14:textFill>
                <w:lang w:val="en-US" w:eastAsia="zh-CN" w:bidi="ar-SA"/>
                <w:highlight w:val="none"/>
              </w:rPr>
              <w:t>3</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/h</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纯</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水</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用</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量</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为2</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其中，切割沉渣带走纯水量为0.16</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蒸发损耗纯水量为0.02</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水刀切割纯水排放量为1.82</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lang w:val="en-US" w:eastAsia="zh-CN"/>
                <w:highlight w:val="none"/>
              </w:rPr>
            </w:pP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③</w:t>
            </w:r>
            <w:r>
              <w:rPr>
                <w:rFonts w:hint="eastAsia"/>
                <w:color w:val="000000"/>
                <w:sz w:val="24"/>
                <w14:textFill>
                  <w14:solidFill>
                    <w14:srgbClr w14:val="000000"/>
                  </w14:solidFill>
                </w14:textFill>
                <w:lang w:val="en-US" w:eastAsia="zh-CN"/>
                <w:highlight w:val="none"/>
              </w:rPr>
              <w:t>磨边冲洗</w:t>
            </w:r>
            <w:r>
              <w:rPr>
                <w:rFonts w:ascii="Times New Roman" w:eastAsia="宋体" w:cs="Times New Roman" w:hAnsi="Times New Roman" w:hint="eastAsia"/>
                <w:color w:val="000000"/>
                <w:sz w:val="24"/>
                <w14:textFill>
                  <w14:solidFill>
                    <w14:srgbClr w14:val="000000"/>
                  </w14:solidFill>
                </w14:textFill>
                <w:lang w:val="en-US" w:eastAsia="zh-CN"/>
                <w:highlight w:val="none"/>
              </w:rPr>
              <w:t>给、排水</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根据资料，每台磨边机</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配备一个约</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highlight w:val="none"/>
              </w:rPr>
              <w:t>0.5</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m</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vertAlign w:val="superscript"/>
                <w14:textFill>
                  <w14:solidFill>
                    <w14:srgbClr w14:val="000000"/>
                  </w14:solidFill>
                </w14:textFill>
                <w:lang w:val="en-US" w:eastAsia="zh-CN" w:bidi="ar-SA"/>
                <w:highlight w:val="none"/>
              </w:rPr>
              <w:t>3</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的循环水箱</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每日补水量约水箱容量的</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25</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highlight w:val="none"/>
              </w:rPr>
              <w:t>%，</w:t>
            </w:r>
            <w:r>
              <w:rPr>
                <w:rFonts w:ascii="Times New Roman" w:eastAsia="宋体"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则</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单台磨边机</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用水</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量</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0.125</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ascii="Times New Roman" w:eastAsia="宋体" w:cs="Times New Roman" w:hAnsi="Times New Roman" w:hint="eastAsia"/>
                <w:color w:val="000000"/>
                <w:sz w:val="24"/>
                <w14:textFill>
                  <w14:solidFill>
                    <w14:srgbClr w14:val="000000"/>
                  </w14:solidFill>
                </w14:textFill>
                <w:lang w:val="en-US" w:eastAsia="zh-CN"/>
                <w:highlight w:val="none"/>
              </w:rPr>
              <w:t>项目设置4台磨边机，</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用水</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量</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0.5</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其中，磨边沉渣带走水量为0.233</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蒸发损耗水量为0.1</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排污水量为0.167</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p>
          <w:p>
            <w:pPr>
              <w:pStyle w:val="56"/>
              <w:keepNext w:val="0"/>
              <w:keepLines w:val="0"/>
              <w:pageBreakBefore w:val="0"/>
              <w:kinsoku/>
              <w:wordWrap/>
              <w:overflowPunct/>
              <w:topLinePunct w:val="0"/>
              <w:autoSpaceDE/>
              <w:autoSpaceDN/>
              <w:bidi w:val="0"/>
              <w:spacing w:line="460" w:lineRule="exact"/>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④清洗给、排水</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根据资料，每台玻璃清洗干燥机用水量约0.25</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m</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vertAlign w:val="superscript"/>
                <w14:textFill>
                  <w14:solidFill>
                    <w14:srgbClr w14:val="000000"/>
                  </w14:solidFill>
                </w14:textFill>
                <w:lang w:val="en-US" w:eastAsia="zh-CN" w:bidi="ar-SA"/>
                <w:highlight w:val="none"/>
              </w:rPr>
              <w:t>3</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/h</w:t>
            </w:r>
            <w:r>
              <w:rPr>
                <w:rFonts w:ascii="Times New Roman" w:eastAsia="宋体" w:cs="Times New Roman" w:hAnsi="Times New Roman" w:hint="eastAsia"/>
                <w:color w:val="000000"/>
                <w:sz w:val="24"/>
                <w14:textFill>
                  <w14:solidFill>
                    <w14:srgbClr w14:val="000000"/>
                  </w14:solidFill>
                </w14:textFill>
                <w:lang w:val="en-US" w:eastAsia="zh-CN"/>
                <w:highlight w:val="none"/>
              </w:rPr>
              <w:t>，项目设置2台玻璃清洗干燥机，日运行8小时，最大</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用水量</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为2</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cs="Times New Roman" w:hint="eastAsia"/>
                <w:color w:val="000000"/>
                <w:sz w:val="24"/>
                <w14:textFill>
                  <w14:solidFill>
                    <w14:srgbClr w14:val="000000"/>
                  </w14:solidFill>
                </w14:textFill>
                <w:lang w:val="en-US" w:eastAsia="zh-CN"/>
                <w:highlight w:val="none"/>
              </w:rPr>
              <w:t>其中</w:t>
            </w:r>
            <w:r>
              <w:rPr>
                <w:rFonts w:hint="eastAsia"/>
                <w:color w:val="000000"/>
                <w:sz w:val="24"/>
                <w14:textFill>
                  <w14:solidFill>
                    <w14:srgbClr w14:val="000000"/>
                  </w14:solidFill>
                </w14:textFill>
                <w:lang w:val="en-US" w:eastAsia="zh-CN"/>
                <w:highlight w:val="none"/>
              </w:rPr>
              <w:t>，沉渣带走水量为0.031</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蒸发损耗水量为0.04</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排污水量为1.929</w:t>
            </w:r>
            <w:r>
              <w:rPr>
                <w:color w:val="000000"/>
                <w:sz w:val="24"/>
                <w14:textFill>
                  <w14:solidFill>
                    <w14:srgbClr w14:val="000000"/>
                  </w14:solidFill>
                </w14:textFill>
                <w:highlight w:val="none"/>
              </w:rPr>
              <w:t>m</w:t>
            </w:r>
            <w:r>
              <w:rPr>
                <w:rFonts w:hint="eastAsia"/>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p>
          <w:p>
            <w:pPr>
              <w:pStyle w:val="56"/>
              <w:keepNext w:val="0"/>
              <w:keepLines w:val="0"/>
              <w:pageBreakBefore w:val="0"/>
              <w:kinsoku/>
              <w:wordWrap/>
              <w:overflowPunct/>
              <w:topLinePunct w:val="0"/>
              <w:autoSpaceDE/>
              <w:autoSpaceDN/>
              <w:bidi w:val="0"/>
              <w:spacing w:line="460" w:lineRule="exact"/>
              <w:rPr>
                <w:rFonts w:ascii="Times New Roman" w:eastAsia="宋体" w:cs="Times New Roman" w:hAnsi="Times New Roman" w:hint="eastAsia"/>
                <w:color w:val="000000"/>
                <w14:textFill>
                  <w14:solidFill>
                    <w14:srgbClr w14:val="000000"/>
                  </w14:solidFill>
                </w14:textFill>
                <w:lang w:val="en-US" w:eastAsia="zh-CN"/>
                <w:highlight w:val="none"/>
              </w:rPr>
            </w:pPr>
            <w:r>
              <w:rPr>
                <w:rFonts w:cs="Times New Roman" w:hint="eastAsia"/>
                <w:color w:val="000000"/>
                <w14:textFill>
                  <w14:solidFill>
                    <w14:srgbClr w14:val="000000"/>
                  </w14:solidFill>
                </w14:textFill>
                <w:lang w:val="en-US" w:eastAsia="zh-CN"/>
                <w:highlight w:val="none"/>
              </w:rPr>
              <w:t>⑤</w:t>
            </w:r>
            <w:r>
              <w:rPr>
                <w:rFonts w:ascii="Times New Roman" w:eastAsia="宋体" w:cs="Times New Roman" w:hAnsi="Times New Roman" w:hint="eastAsia"/>
                <w:color w:val="000000"/>
                <w14:textFill>
                  <w14:solidFill>
                    <w14:srgbClr w14:val="000000"/>
                  </w14:solidFill>
                </w14:textFill>
                <w:lang w:val="en-US" w:eastAsia="zh-CN"/>
                <w:highlight w:val="none"/>
              </w:rPr>
              <w:t>网框版擦拭用水</w:t>
            </w:r>
          </w:p>
          <w:p>
            <w:pPr>
              <w:pStyle w:val="56"/>
              <w:keepNext w:val="0"/>
              <w:keepLines w:val="0"/>
              <w:pageBreakBefore w:val="0"/>
              <w:kinsoku/>
              <w:wordWrap/>
              <w:overflowPunct/>
              <w:topLinePunct w:val="0"/>
              <w:autoSpaceDE/>
              <w:autoSpaceDN/>
              <w:bidi w:val="0"/>
              <w:spacing w:line="460" w:lineRule="exact"/>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项目网框版印标过程中会粘附印标残留物，需抹布蘸取少量的清水后，对网框版进行擦拭，该过程主要产生废抹布，无清洗废水产生（废水全部吸附在抹布里）。项目每天擦洗1次网框，用水量约0.45L/个·次，用水量约0.0004m</w:t>
            </w:r>
            <w:r>
              <w:rPr>
                <w:rFonts w:ascii="Times New Roman" w:eastAsia="宋体" w:cs="Times New Roman" w:hAnsi="Times New Roman" w:hint="eastAsia"/>
                <w:color w:val="000000"/>
                <w:kern w:val="2"/>
                <w:sz w:val="24"/>
                <w:szCs w:val="24"/>
                <w:vertAlign w:val="superscript"/>
                <w14:textFill>
                  <w14:solidFill>
                    <w14:srgbClr w14:val="000000"/>
                  </w14:solidFill>
                </w14:textFill>
                <w:lang w:val="en-US" w:eastAsia="zh-CN" w:bidi="ar-SA"/>
                <w:highlight w:val="none"/>
              </w:rPr>
              <w:t>3</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/d。</w:t>
            </w:r>
          </w:p>
          <w:p>
            <w:pPr>
              <w:pStyle w:val="56"/>
              <w:keepNext w:val="0"/>
              <w:keepLines w:val="0"/>
              <w:pageBreakBefore w:val="0"/>
              <w:kinsoku/>
              <w:wordWrap/>
              <w:overflowPunct/>
              <w:topLinePunct w:val="0"/>
              <w:autoSpaceDE/>
              <w:autoSpaceDN/>
              <w:bidi w:val="0"/>
              <w:spacing w:line="460" w:lineRule="exact"/>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2）生活给、排水</w:t>
            </w:r>
          </w:p>
          <w:p>
            <w:pPr>
              <w:keepNext w:val="0"/>
              <w:keepLines w:val="0"/>
              <w:pageBreakBefore w:val="0"/>
              <w:kinsoku/>
              <w:wordWrap/>
              <w:overflowPunct/>
              <w:topLinePunct w:val="0"/>
              <w:autoSpaceDE/>
              <w:autoSpaceDN/>
              <w:bidi w:val="0"/>
              <w:spacing w:line="460" w:lineRule="exact"/>
              <w:ind w:firstLineChars="200" w:firstLine="480"/>
              <w:rPr>
                <w:rFonts w:ascii="Times New Roman" w:eastAsia="宋体" w:cs="Times New Roman" w:hAnsi="Times New Roman" w:hint="eastAsia"/>
                <w:color w:val="000000"/>
                <w14:textFill>
                  <w14:solidFill>
                    <w14:srgbClr w14:val="000000"/>
                  </w14:solidFill>
                </w14:textFill>
                <w:lang w:val="en-US" w:eastAsia="zh-CN"/>
                <w:highlight w:val="none"/>
              </w:rPr>
            </w:pPr>
            <w:r>
              <w:rPr>
                <w:color w:val="000000"/>
                <w:sz w:val="24"/>
                <w14:textFill>
                  <w14:solidFill>
                    <w14:srgbClr w14:val="000000"/>
                  </w14:solidFill>
                </w14:textFill>
                <w:highlight w:val="none"/>
              </w:rPr>
              <w:t>项目</w:t>
            </w:r>
            <w:r>
              <w:rPr>
                <w:rFonts w:hint="eastAsia"/>
                <w:color w:val="000000"/>
                <w:sz w:val="24"/>
                <w14:textFill>
                  <w14:solidFill>
                    <w14:srgbClr w14:val="000000"/>
                  </w14:solidFill>
                </w14:textFill>
                <w:highlight w:val="none"/>
              </w:rPr>
              <w:t>劳动定员均为附近村民，</w:t>
            </w:r>
            <w:r>
              <w:rPr>
                <w:color w:val="000000"/>
                <w:sz w:val="24"/>
                <w14:textFill>
                  <w14:solidFill>
                    <w14:srgbClr w14:val="000000"/>
                  </w14:solidFill>
                </w14:textFill>
                <w:highlight w:val="none"/>
              </w:rPr>
              <w:t>不设食堂、</w:t>
            </w:r>
            <w:r>
              <w:rPr>
                <w:rFonts w:hint="eastAsia"/>
                <w:color w:val="000000"/>
                <w:sz w:val="24"/>
                <w14:textFill>
                  <w14:solidFill>
                    <w14:srgbClr w14:val="000000"/>
                  </w14:solidFill>
                </w14:textFill>
                <w:highlight w:val="none"/>
              </w:rPr>
              <w:t>住宿</w:t>
            </w:r>
            <w:r>
              <w:rPr>
                <w:color w:val="000000"/>
                <w:sz w:val="24"/>
                <w14:textFill>
                  <w14:solidFill>
                    <w14:srgbClr w14:val="000000"/>
                  </w14:solidFill>
                </w14:textFill>
                <w:highlight w:val="none"/>
              </w:rPr>
              <w:t>，参照</w:t>
            </w:r>
            <w:r>
              <w:rPr>
                <w:rFonts w:hint="eastAsia"/>
                <w:bCs/>
                <w:color w:val="000000"/>
                <w:sz w:val="24"/>
                <w14:textFill>
                  <w14:solidFill>
                    <w14:srgbClr w14:val="000000"/>
                  </w14:solidFill>
                </w14:textFill>
                <w:highlight w:val="none"/>
              </w:rPr>
              <w:t>《河北省地方标准 用水定额 第1部分：居民生活》（DB 13/T 5450.1-2021），自然年用水量为18.5~22m</w:t>
            </w:r>
            <w:r>
              <w:rPr>
                <w:rFonts w:hint="eastAsia"/>
                <w:bCs/>
                <w:color w:val="000000"/>
                <w:sz w:val="24"/>
                <w:vertAlign w:val="superscript"/>
                <w14:textFill>
                  <w14:solidFill>
                    <w14:srgbClr w14:val="000000"/>
                  </w14:solidFill>
                </w14:textFill>
                <w:highlight w:val="none"/>
              </w:rPr>
              <w:t>3</w:t>
            </w:r>
            <w:r>
              <w:rPr>
                <w:rFonts w:hint="eastAsia"/>
                <w:bCs/>
                <w:color w:val="000000"/>
                <w:sz w:val="24"/>
                <w14:textFill>
                  <w14:solidFill>
                    <w14:srgbClr w14:val="000000"/>
                  </w14:solidFill>
                </w14:textFill>
                <w:highlight w:val="none"/>
              </w:rPr>
              <w:t>/人·a计，项目年生产300天，用水量为15.2~18.1m</w:t>
            </w:r>
            <w:r>
              <w:rPr>
                <w:rFonts w:hint="eastAsia"/>
                <w:bCs/>
                <w:color w:val="000000"/>
                <w:sz w:val="24"/>
                <w:vertAlign w:val="superscript"/>
                <w14:textFill>
                  <w14:solidFill>
                    <w14:srgbClr w14:val="000000"/>
                  </w14:solidFill>
                </w14:textFill>
                <w:highlight w:val="none"/>
              </w:rPr>
              <w:t>3</w:t>
            </w:r>
            <w:r>
              <w:rPr>
                <w:rFonts w:hint="eastAsia"/>
                <w:bCs/>
                <w:color w:val="000000"/>
                <w:sz w:val="24"/>
                <w14:textFill>
                  <w14:solidFill>
                    <w14:srgbClr w14:val="000000"/>
                  </w14:solidFill>
                </w14:textFill>
                <w:highlight w:val="none"/>
              </w:rPr>
              <w:t>/人·a，项目</w:t>
            </w:r>
            <w:r>
              <w:rPr>
                <w:color w:val="000000"/>
                <w:sz w:val="24"/>
                <w14:textFill>
                  <w14:solidFill>
                    <w14:srgbClr w14:val="000000"/>
                  </w14:solidFill>
                </w14:textFill>
                <w:highlight w:val="none"/>
              </w:rPr>
              <w:t>劳动定员</w:t>
            </w:r>
            <w:r>
              <w:rPr>
                <w:rFonts w:hint="eastAsia"/>
                <w:color w:val="000000"/>
                <w:sz w:val="24"/>
                <w14:textFill>
                  <w14:solidFill>
                    <w14:srgbClr w14:val="000000"/>
                  </w14:solidFill>
                </w14:textFill>
                <w:lang w:val="en-US" w:eastAsia="zh-CN"/>
                <w:highlight w:val="none"/>
              </w:rPr>
              <w:t>15</w:t>
            </w:r>
            <w:r>
              <w:rPr>
                <w:color w:val="000000"/>
                <w:sz w:val="24"/>
                <w14:textFill>
                  <w14:solidFill>
                    <w14:srgbClr w14:val="000000"/>
                  </w14:solidFill>
                </w14:textFill>
                <w:highlight w:val="none"/>
              </w:rPr>
              <w:t>人，</w:t>
            </w:r>
            <w:r>
              <w:rPr>
                <w:rFonts w:hint="eastAsia"/>
                <w:color w:val="000000"/>
                <w:sz w:val="24"/>
                <w14:textFill>
                  <w14:solidFill>
                    <w14:srgbClr w14:val="000000"/>
                  </w14:solidFill>
                </w14:textFill>
                <w:highlight w:val="none"/>
              </w:rPr>
              <w:t>最大</w:t>
            </w:r>
            <w:r>
              <w:rPr>
                <w:rFonts w:hint="eastAsia"/>
                <w:bCs/>
                <w:color w:val="000000"/>
                <w:sz w:val="24"/>
                <w14:textFill>
                  <w14:solidFill>
                    <w14:srgbClr w14:val="000000"/>
                  </w14:solidFill>
                </w14:textFill>
                <w:highlight w:val="none"/>
              </w:rPr>
              <w:t>用水量为</w:t>
            </w:r>
            <w:r>
              <w:rPr>
                <w:rFonts w:hint="eastAsia"/>
                <w:color w:val="000000"/>
                <w:sz w:val="24"/>
                <w14:textFill>
                  <w14:solidFill>
                    <w14:srgbClr w14:val="000000"/>
                  </w14:solidFill>
                </w14:textFill>
                <w:lang w:val="en-US" w:eastAsia="zh-CN"/>
                <w:highlight w:val="none"/>
              </w:rPr>
              <w:t>271.5</w:t>
            </w:r>
            <w:r>
              <w:rPr>
                <w:color w:val="000000"/>
                <w:sz w:val="24"/>
                <w14:textFill>
                  <w14:solidFill>
                    <w14:srgbClr w14:val="000000"/>
                  </w14:solidFill>
                </w14:textFill>
                <w:highlight w:val="none"/>
              </w:rPr>
              <w:t>m</w:t>
            </w:r>
            <w:r>
              <w:rPr>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w:t>
            </w:r>
            <w:r>
              <w:rPr>
                <w:rFonts w:hint="eastAsia"/>
                <w:color w:val="000000"/>
                <w:sz w:val="24"/>
                <w14:textFill>
                  <w14:solidFill>
                    <w14:srgbClr w14:val="000000"/>
                  </w14:solidFill>
                </w14:textFill>
                <w:highlight w:val="none"/>
              </w:rPr>
              <w:t>a（0.</w:t>
            </w:r>
            <w:r>
              <w:rPr>
                <w:rFonts w:hint="eastAsia"/>
                <w:color w:val="000000"/>
                <w:sz w:val="24"/>
                <w14:textFill>
                  <w14:solidFill>
                    <w14:srgbClr w14:val="000000"/>
                  </w14:solidFill>
                </w14:textFill>
                <w:lang w:val="en-US" w:eastAsia="zh-CN"/>
                <w:highlight w:val="none"/>
              </w:rPr>
              <w:t>905</w:t>
            </w:r>
            <w:r>
              <w:rPr>
                <w:color w:val="000000"/>
                <w:sz w:val="24"/>
                <w14:textFill>
                  <w14:solidFill>
                    <w14:srgbClr w14:val="000000"/>
                  </w14:solidFill>
                </w14:textFill>
                <w:highlight w:val="none"/>
              </w:rPr>
              <w:t>m</w:t>
            </w:r>
            <w:r>
              <w:rPr>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highlight w:val="none"/>
              </w:rPr>
              <w:t>）</w:t>
            </w:r>
            <w:r>
              <w:rPr>
                <w:rFonts w:ascii="Times New Roman" w:eastAsia="宋体" w:cs="Times New Roman" w:hAnsi="Times New Roman" w:hint="eastAsia"/>
                <w:bCs/>
                <w:color w:val="000000"/>
                <w:sz w:val="24"/>
                <w14:textFill>
                  <w14:solidFill>
                    <w14:srgbClr w14:val="000000"/>
                  </w14:solidFill>
                </w14:textFill>
                <w:highlight w:val="none"/>
              </w:rPr>
              <w:t>。职工生活</w:t>
            </w:r>
            <w:r>
              <w:rPr>
                <w:rFonts w:ascii="Times New Roman" w:eastAsia="宋体" w:cs="Times New Roman" w:hAnsi="Times New Roman" w:hint="eastAsia"/>
                <w:bCs/>
                <w:color w:val="000000"/>
                <w:sz w:val="24"/>
                <w14:textFill>
                  <w14:solidFill>
                    <w14:srgbClr w14:val="000000"/>
                  </w14:solidFill>
                </w14:textFill>
                <w:lang w:val="en-US" w:eastAsia="zh-CN"/>
                <w:highlight w:val="none"/>
              </w:rPr>
              <w:t>废</w:t>
            </w:r>
            <w:r>
              <w:rPr>
                <w:rFonts w:ascii="Times New Roman" w:eastAsia="宋体" w:cs="Times New Roman" w:hAnsi="Times New Roman" w:hint="eastAsia"/>
                <w:bCs/>
                <w:color w:val="000000"/>
                <w:sz w:val="24"/>
                <w14:textFill>
                  <w14:solidFill>
                    <w14:srgbClr w14:val="000000"/>
                  </w14:solidFill>
                </w14:textFill>
                <w:highlight w:val="none"/>
              </w:rPr>
              <w:t>水</w:t>
            </w:r>
            <w:r>
              <w:rPr>
                <w:rFonts w:ascii="Times New Roman" w:eastAsia="宋体" w:cs="Times New Roman" w:hAnsi="Times New Roman" w:hint="eastAsia"/>
                <w:bCs/>
                <w:color w:val="000000"/>
                <w:sz w:val="24"/>
                <w14:textFill>
                  <w14:solidFill>
                    <w14:srgbClr w14:val="000000"/>
                  </w14:solidFill>
                </w14:textFill>
                <w:lang w:val="en-US" w:eastAsia="zh-CN"/>
                <w:highlight w:val="none"/>
              </w:rPr>
              <w:t>产生量按用水量80%计，则</w:t>
            </w:r>
            <w:r>
              <w:rPr>
                <w:rFonts w:ascii="Times New Roman" w:eastAsia="宋体" w:cs="Times New Roman" w:hAnsi="Times New Roman" w:hint="eastAsia"/>
                <w:bCs/>
                <w:color w:val="000000"/>
                <w:sz w:val="24"/>
                <w14:textFill>
                  <w14:solidFill>
                    <w14:srgbClr w14:val="000000"/>
                  </w14:solidFill>
                </w14:textFill>
                <w:highlight w:val="none"/>
              </w:rPr>
              <w:t>职工生活</w:t>
            </w:r>
            <w:r>
              <w:rPr>
                <w:rFonts w:ascii="Times New Roman" w:eastAsia="宋体" w:cs="Times New Roman" w:hAnsi="Times New Roman" w:hint="eastAsia"/>
                <w:bCs/>
                <w:color w:val="000000"/>
                <w:sz w:val="24"/>
                <w14:textFill>
                  <w14:solidFill>
                    <w14:srgbClr w14:val="000000"/>
                  </w14:solidFill>
                </w14:textFill>
                <w:lang w:val="en-US" w:eastAsia="zh-CN"/>
                <w:highlight w:val="none"/>
              </w:rPr>
              <w:t>废</w:t>
            </w:r>
            <w:r>
              <w:rPr>
                <w:rFonts w:ascii="Times New Roman" w:eastAsia="宋体" w:cs="Times New Roman" w:hAnsi="Times New Roman" w:hint="eastAsia"/>
                <w:bCs/>
                <w:color w:val="000000"/>
                <w:sz w:val="24"/>
                <w14:textFill>
                  <w14:solidFill>
                    <w14:srgbClr w14:val="000000"/>
                  </w14:solidFill>
                </w14:textFill>
                <w:highlight w:val="none"/>
              </w:rPr>
              <w:t>水</w:t>
            </w:r>
            <w:r>
              <w:rPr>
                <w:rFonts w:ascii="Times New Roman" w:eastAsia="宋体" w:cs="Times New Roman" w:hAnsi="Times New Roman" w:hint="eastAsia"/>
                <w:bCs/>
                <w:color w:val="000000"/>
                <w:sz w:val="24"/>
                <w14:textFill>
                  <w14:solidFill>
                    <w14:srgbClr w14:val="000000"/>
                  </w14:solidFill>
                </w14:textFill>
                <w:lang w:val="en-US" w:eastAsia="zh-CN"/>
                <w:highlight w:val="none"/>
              </w:rPr>
              <w:t>产生</w:t>
            </w:r>
            <w:r>
              <w:rPr>
                <w:rFonts w:ascii="Times New Roman" w:eastAsia="宋体" w:cs="Times New Roman" w:hAnsi="Times New Roman" w:hint="eastAsia"/>
                <w:bCs/>
                <w:color w:val="000000"/>
                <w:sz w:val="24"/>
                <w14:textFill>
                  <w14:solidFill>
                    <w14:srgbClr w14:val="000000"/>
                  </w14:solidFill>
                </w14:textFill>
                <w:highlight w:val="none"/>
              </w:rPr>
              <w:t>量为</w:t>
            </w:r>
            <w:r>
              <w:rPr>
                <w:rFonts w:ascii="Times New Roman" w:eastAsia="宋体" w:cs="Times New Roman" w:hAnsi="Times New Roman" w:hint="eastAsia"/>
                <w:bCs/>
                <w:color w:val="000000"/>
                <w:sz w:val="24"/>
                <w14:textFill>
                  <w14:solidFill>
                    <w14:srgbClr w14:val="000000"/>
                  </w14:solidFill>
                </w14:textFill>
                <w:lang w:val="en-US" w:eastAsia="zh-CN"/>
                <w:highlight w:val="none"/>
              </w:rPr>
              <w:t>0.724</w:t>
            </w:r>
            <w:r>
              <w:rPr>
                <w:rFonts w:ascii="Times New Roman" w:eastAsia="宋体" w:cs="Times New Roman" w:hAnsi="Times New Roman" w:hint="eastAsia"/>
                <w:bCs/>
                <w:color w:val="000000"/>
                <w:sz w:val="24"/>
                <w14:textFill>
                  <w14:solidFill>
                    <w14:srgbClr w14:val="000000"/>
                  </w14:solidFill>
                </w14:textFill>
                <w:highlight w:val="none"/>
              </w:rPr>
              <w:t>m</w:t>
            </w:r>
            <w:r>
              <w:rPr>
                <w:rFonts w:ascii="Times New Roman" w:eastAsia="宋体" w:cs="Times New Roman" w:hAnsi="Times New Roman" w:hint="eastAsia"/>
                <w:bCs/>
                <w:color w:val="000000"/>
                <w:sz w:val="24"/>
                <w:vertAlign w:val="superscript"/>
                <w14:textFill>
                  <w14:solidFill>
                    <w14:srgbClr w14:val="000000"/>
                  </w14:solidFill>
                </w14:textFill>
                <w:highlight w:val="none"/>
              </w:rPr>
              <w:t>3</w:t>
            </w:r>
            <w:r>
              <w:rPr>
                <w:rFonts w:ascii="Times New Roman" w:eastAsia="宋体" w:cs="Times New Roman" w:hAnsi="Times New Roman" w:hint="eastAsia"/>
                <w:bCs/>
                <w:color w:val="000000"/>
                <w:sz w:val="24"/>
                <w14:textFill>
                  <w14:solidFill>
                    <w14:srgbClr w14:val="000000"/>
                  </w14:solidFill>
                </w14:textFill>
                <w:highlight w:val="none"/>
              </w:rPr>
              <w:t>/d</w:t>
            </w:r>
            <w:r>
              <w:rPr>
                <w:rFonts w:ascii="Times New Roman" w:eastAsia="宋体" w:cs="Times New Roman" w:hAnsi="Times New Roman" w:hint="eastAsia"/>
                <w:bCs/>
                <w:color w:val="000000"/>
                <w:sz w:val="24"/>
                <w14:textFill>
                  <w14:solidFill>
                    <w14:srgbClr w14:val="000000"/>
                  </w14:solidFill>
                </w14:textFill>
                <w:lang w:val="en-US" w:eastAsia="zh-CN"/>
                <w:highlight w:val="none"/>
              </w:rPr>
              <w:t>。</w:t>
            </w:r>
          </w:p>
          <w:p>
            <w:pPr>
              <w:pStyle w:val="15"/>
              <w:rPr>
                <w:rFonts w:ascii="Times New Roman" w:eastAsia="宋体" w:cs="Times New Roman" w:hAnsi="Times New Roman"/>
                <w:bCs/>
                <w:color w:val="000000"/>
                <w:sz w:val="24"/>
                <w14:textFill>
                  <w14:solidFill>
                    <w14:srgbClr w14:val="000000"/>
                  </w14:solidFill>
                </w14:textFill>
                <w:lang w:val="en-US" w:eastAsia="zh-CN"/>
                <w:highlight w:val="none"/>
              </w:rPr>
            </w:pPr>
            <w:r>
              <w:rPr>
                <w:rFonts w:ascii="Times New Roman" w:eastAsia="宋体" w:cs="Times New Roman" w:hAnsi="Times New Roman" w:hint="eastAsia"/>
                <w:bCs/>
                <w:color w:val="000000"/>
                <w:sz w:val="24"/>
                <w14:textFill>
                  <w14:solidFill>
                    <w14:srgbClr w14:val="000000"/>
                  </w14:solidFill>
                </w14:textFill>
                <w:lang w:val="en-US" w:eastAsia="zh-CN"/>
                <w:highlight w:val="none"/>
              </w:rPr>
              <w:t>3）小结</w:t>
            </w:r>
          </w:p>
          <w:p>
            <w:pPr>
              <w:pStyle w:val="15"/>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pPr>
            <w:r>
              <w:rPr>
                <w:rFonts w:ascii="Times New Roman" w:eastAsia="宋体" w:cs="Times New Roman" w:hAnsi="Times New Roman" w:hint="eastAsia"/>
                <w:bCs/>
                <w:color w:val="000000"/>
                <w:sz w:val="24"/>
                <w14:textFill>
                  <w14:solidFill>
                    <w14:srgbClr w14:val="000000"/>
                  </w14:solidFill>
                </w14:textFill>
                <w:lang w:val="en-US" w:eastAsia="zh-CN"/>
                <w:highlight w:val="none"/>
              </w:rPr>
              <w:t>综</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上，网框版擦拭无废水产生。</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项目</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涉及废水主要为</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生产废水</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、生活污水。</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生产废水（水刀切割废水、磨边冲洗废水和清洗废水）经各自配套的沉淀池预处理</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生活污水</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、纯水制备浓水</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经化粪池预处理</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；处理后</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废水</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一并</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排入石家庄圣弘粮食机械有限责任公司废水总排口，进入园区污水管网，最终送至石家庄市栾城区污水处理中心（绿源污水处理厂）进行深度处理</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w:t>
            </w:r>
          </w:p>
          <w:p>
            <w:pPr>
              <w:keepNext w:val="0"/>
              <w:keepLines w:val="0"/>
              <w:pageBreakBefore w:val="0"/>
              <w:widowControl w:val="0"/>
              <w:kinsoku/>
              <w:wordWrap/>
              <w:overflowPunct/>
              <w:topLinePunct w:val="0"/>
              <w:autoSpaceDE/>
              <w:autoSpaceDN/>
              <w:bidi w:val="0"/>
              <w:snapToGrid/>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全厂水量平衡表见表2-</w:t>
            </w:r>
            <w:r>
              <w:rPr>
                <w:rFonts w:hint="eastAsia"/>
                <w:color w:val="000000"/>
                <w:sz w:val="24"/>
                <w14:textFill>
                  <w14:solidFill>
                    <w14:srgbClr w14:val="000000"/>
                  </w14:solidFill>
                </w14:textFill>
                <w:lang w:val="en-US" w:eastAsia="zh-CN"/>
                <w:highlight w:val="none"/>
              </w:rPr>
              <w:t>7</w:t>
            </w:r>
            <w:r>
              <w:rPr>
                <w:rFonts w:hint="eastAsia"/>
                <w:color w:val="000000"/>
                <w:sz w:val="24"/>
                <w14:textFill>
                  <w14:solidFill>
                    <w14:srgbClr w14:val="000000"/>
                  </w14:solidFill>
                </w14:textFill>
                <w:highlight w:val="none"/>
              </w:rPr>
              <w:t>，全厂水量平衡图见图2-1。</w:t>
            </w:r>
          </w:p>
          <w:p>
            <w:pPr>
              <w:widowControl/>
              <w:jc w:val="center"/>
              <w:rPr>
                <w:rFonts w:eastAsia="宋体" w:hint="eastAsia"/>
                <w:b/>
                <w:bCs/>
                <w:color w:val="000000"/>
                <w:sz w:val="24"/>
                <w14:textFill>
                  <w14:solidFill>
                    <w14:srgbClr w14:val="000000"/>
                  </w14:solidFill>
                </w14:textFill>
                <w:lang w:eastAsia="zh-CN"/>
                <w:highlight w:val="none"/>
              </w:rPr>
            </w:pPr>
            <w:r>
              <w:rPr>
                <w:b/>
                <w:bCs/>
                <w:color w:val="000000"/>
                <w:sz w:val="24"/>
                <w14:textFill>
                  <w14:solidFill>
                    <w14:srgbClr w14:val="000000"/>
                  </w14:solidFill>
                </w14:textFill>
                <w:highlight w:val="none"/>
              </w:rPr>
              <w:t>表2-</w:t>
            </w:r>
            <w:r>
              <w:rPr>
                <w:rFonts w:hint="eastAsia"/>
                <w:b/>
                <w:bCs/>
                <w:color w:val="000000"/>
                <w:sz w:val="24"/>
                <w14:textFill>
                  <w14:solidFill>
                    <w14:srgbClr w14:val="000000"/>
                  </w14:solidFill>
                </w14:textFill>
                <w:lang w:val="en-US" w:eastAsia="zh-CN"/>
                <w:highlight w:val="none"/>
              </w:rPr>
              <w:t>7</w:t>
            </w:r>
            <w:r>
              <w:rPr>
                <w:b/>
                <w:bCs/>
                <w:color w:val="000000"/>
                <w:sz w:val="24"/>
                <w14:textFill>
                  <w14:solidFill>
                    <w14:srgbClr w14:val="000000"/>
                  </w14:solidFill>
                </w14:textFill>
                <w:highlight w:val="none"/>
              </w:rPr>
              <w:t xml:space="preserve">  全厂水量平衡表 单位：m</w:t>
            </w:r>
            <w:r>
              <w:rPr>
                <w:b/>
                <w:bCs/>
                <w:color w:val="000000"/>
                <w:sz w:val="24"/>
                <w:vertAlign w:val="superscript"/>
                <w14:textFill>
                  <w14:solidFill>
                    <w14:srgbClr w14:val="000000"/>
                  </w14:solidFill>
                </w14:textFill>
                <w:highlight w:val="none"/>
              </w:rPr>
              <w:t>3</w:t>
            </w:r>
            <w:r>
              <w:rPr>
                <w:b/>
                <w:bCs/>
                <w:color w:val="000000"/>
                <w:sz w:val="24"/>
                <w14:textFill>
                  <w14:solidFill>
                    <w14:srgbClr w14:val="000000"/>
                  </w14:solidFill>
                </w14:textFill>
                <w:highlight w:val="none"/>
              </w:rPr>
              <w:t>/</w:t>
            </w:r>
            <w:r>
              <w:rPr>
                <w:rFonts w:hint="eastAsia"/>
                <w:b/>
                <w:bCs/>
                <w:color w:val="000000"/>
                <w:sz w:val="24"/>
                <w14:textFill>
                  <w14:solidFill>
                    <w14:srgbClr w14:val="000000"/>
                  </w14:solidFill>
                </w14:textFill>
                <w:lang w:val="en-US" w:eastAsia="zh-CN"/>
                <w:highlight w:val="none"/>
              </w:rPr>
              <w:t>d</w:t>
            </w:r>
          </w:p>
          <w:tbl>
            <w:tblPr>
              <w:jc w:val="left"/>
              <w:tblInd w:w="0" w:type="dxa"/>
              <w:tblW w:w="8849"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Look w:val="0600" w:firstRow="0" w:lastRow="0" w:firstColumn="0" w:lastColumn="0" w:noHBand="1" w:noVBand="1"/>
            </w:tblPr>
            <w:tblGrid>
              <w:gridCol w:w="577"/>
              <w:gridCol w:w="1426"/>
              <w:gridCol w:w="862"/>
              <w:gridCol w:w="715"/>
              <w:gridCol w:w="763"/>
              <w:gridCol w:w="919"/>
              <w:gridCol w:w="841"/>
              <w:gridCol w:w="942"/>
              <w:gridCol w:w="942"/>
              <w:gridCol w:w="853"/>
            </w:tblGrid>
            <w:tr>
              <w:trPr>
                <w:trHeight w:val="397"/>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highlight w:val="none"/>
                    </w:rPr>
                  </w:pPr>
                  <w:r>
                    <w:rPr>
                      <w:color w:val="000000"/>
                      <w14:textFill>
                        <w14:solidFill>
                          <w14:srgbClr w14:val="000000"/>
                        </w14:solidFill>
                      </w14:textFill>
                      <w:highlight w:val="none"/>
                    </w:rPr>
                    <w:t>序号</w:t>
                  </w:r>
                </w:p>
              </w:tc>
              <w:tc>
                <w:tcPr>
                  <w:tcW w:w="806"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highlight w:val="none"/>
                    </w:rPr>
                  </w:pPr>
                  <w:r>
                    <w:rPr>
                      <w:color w:val="000000"/>
                      <w14:textFill>
                        <w14:solidFill>
                          <w14:srgbClr w14:val="000000"/>
                        </w14:solidFill>
                      </w14:textFill>
                      <w:highlight w:val="none"/>
                    </w:rPr>
                    <w:t>项目</w:t>
                  </w:r>
                </w:p>
              </w:tc>
              <w:tc>
                <w:tcPr>
                  <w:tcW w:w="487"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highlight w:val="none"/>
                    </w:rPr>
                  </w:pPr>
                  <w:r>
                    <w:rPr>
                      <w:color w:val="000000"/>
                      <w14:textFill>
                        <w14:solidFill>
                          <w14:srgbClr w14:val="000000"/>
                        </w14:solidFill>
                      </w14:textFill>
                      <w:highlight w:val="none"/>
                    </w:rPr>
                    <w:t>总用水量</w:t>
                  </w:r>
                </w:p>
              </w:tc>
              <w:tc>
                <w:tcPr>
                  <w:tcW w:w="404"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highlight w:val="none"/>
                    </w:rPr>
                  </w:pPr>
                  <w:r>
                    <w:rPr>
                      <w:color w:val="000000"/>
                      <w14:textFill>
                        <w14:solidFill>
                          <w14:srgbClr w14:val="000000"/>
                        </w14:solidFill>
                      </w14:textFill>
                      <w:highlight w:val="none"/>
                    </w:rPr>
                    <w:t>新鲜水</w:t>
                  </w:r>
                </w:p>
              </w:tc>
              <w:tc>
                <w:tcPr>
                  <w:tcW w:w="431"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ascii="Times New Roman" w:eastAsia="宋体" w:cs="Times New Roman" w:hAnsi="Times New Roman"/>
                      <w:bCs/>
                      <w:color w:val="000000"/>
                      <w:sz w:val="21"/>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其他工序进入</w:t>
                  </w:r>
                </w:p>
              </w:tc>
              <w:tc>
                <w:tcPr>
                  <w:tcW w:w="519"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进入其他工序</w:t>
                  </w:r>
                </w:p>
              </w:tc>
              <w:tc>
                <w:tcPr>
                  <w:tcW w:w="475"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highlight w:val="none"/>
                    </w:rPr>
                  </w:pPr>
                  <w:r>
                    <w:rPr>
                      <w:color w:val="000000"/>
                      <w14:textFill>
                        <w14:solidFill>
                          <w14:srgbClr w14:val="000000"/>
                        </w14:solidFill>
                      </w14:textFill>
                      <w:highlight w:val="none"/>
                    </w:rPr>
                    <w:t>消耗量</w:t>
                  </w:r>
                </w:p>
              </w:tc>
              <w:tc>
                <w:tcPr>
                  <w:tcW w:w="532"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带走水量</w:t>
                  </w:r>
                </w:p>
              </w:tc>
              <w:tc>
                <w:tcPr>
                  <w:tcW w:w="532"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highlight w:val="none"/>
                    </w:rPr>
                  </w:pPr>
                  <w:r>
                    <w:rPr>
                      <w:color w:val="000000"/>
                      <w14:textFill>
                        <w14:solidFill>
                          <w14:srgbClr w14:val="000000"/>
                        </w14:solidFill>
                      </w14:textFill>
                      <w:highlight w:val="none"/>
                    </w:rPr>
                    <w:t>产生量</w:t>
                  </w:r>
                </w:p>
              </w:tc>
              <w:tc>
                <w:tcPr>
                  <w:tcW w:w="482" w:type="pct"/>
                  <w:tcBorders>
                    <w:top w:val="single" w:sz="4" w:space="0" w:color="auto"/>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highlight w:val="none"/>
                    </w:rPr>
                  </w:pPr>
                  <w:r>
                    <w:rPr>
                      <w:color w:val="000000"/>
                      <w14:textFill>
                        <w14:solidFill>
                          <w14:srgbClr w14:val="000000"/>
                        </w14:solidFill>
                      </w14:textFill>
                      <w:highlight w:val="none"/>
                    </w:rPr>
                    <w:t>排放量</w:t>
                  </w:r>
                </w:p>
              </w:tc>
            </w:tr>
            <w:tr>
              <w:trPr>
                <w:trHeight w:val="397"/>
              </w:trPr>
              <w:tc>
                <w:tcPr>
                  <w:tcW w:w="326" w:type="pct"/>
                  <w:tcBorders>
                    <w:top w:val="nil"/>
                    <w:left w:val="single" w:sz="4" w:space="0" w:color="auto"/>
                    <w:bottom w:val="single" w:sz="4" w:space="0" w:color="auto"/>
                    <w:right w:val="single" w:sz="4" w:space="0" w:color="auto"/>
                  </w:tcBorders>
                  <w:shd w:val="clear" w:color="auto" w:fill="auto"/>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jc w:val="center"/>
                    <w:rPr>
                      <w:rFonts w:ascii="Times New Roman" w:eastAsia="宋体" w:cs="Times New Roman" w:hAnsi="Times New Roman"/>
                      <w:bCs/>
                      <w:color w:val="000000"/>
                      <w:kern w:val="2"/>
                      <w:sz w:val="21"/>
                      <w:szCs w:val="28"/>
                      <w14:textFill>
                        <w14:solidFill>
                          <w14:srgbClr w14:val="000000"/>
                        </w14:solidFill>
                      </w14:textFill>
                      <w:lang w:val="en-US" w:eastAsia="zh-CN" w:bidi="ar-SA"/>
                      <w:highlight w:val="none"/>
                    </w:rPr>
                  </w:pPr>
                  <w:r>
                    <w:rPr>
                      <w:color w:val="000000"/>
                      <w14:textFill>
                        <w14:solidFill>
                          <w14:srgbClr w14:val="000000"/>
                        </w14:solidFill>
                      </w14:textFill>
                      <w:highlight w:val="none"/>
                    </w:rPr>
                    <w:t>1</w:t>
                  </w:r>
                </w:p>
              </w:tc>
              <w:tc>
                <w:tcPr>
                  <w:tcW w:w="806"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color w:val="000000"/>
                      <w14:textFill>
                        <w14:solidFill>
                          <w14:srgbClr w14:val="000000"/>
                        </w14:solidFill>
                      </w14:textFill>
                      <w:lang w:val="en-US" w:eastAsia="zh-CN"/>
                      <w:highlight w:val="none"/>
                    </w:rPr>
                    <w:t>纯水制备</w:t>
                  </w:r>
                </w:p>
              </w:tc>
              <w:tc>
                <w:tcPr>
                  <w:tcW w:w="487"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2.22</w:t>
                  </w:r>
                </w:p>
              </w:tc>
              <w:tc>
                <w:tcPr>
                  <w:tcW w:w="404"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2.22</w:t>
                  </w:r>
                </w:p>
              </w:tc>
              <w:tc>
                <w:tcPr>
                  <w:tcW w:w="431"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s="Times New Roman"/>
                      <w:bCs/>
                      <w:color w:val="000000"/>
                      <w:sz w:val="21"/>
                      <w:szCs w:val="21"/>
                      <w14:textFill>
                        <w14:solidFill>
                          <w14:srgbClr w14:val="000000"/>
                        </w14:solidFill>
                      </w14:textFill>
                      <w:lang w:val="en-US" w:eastAsia="zh-CN" w:bidi="ar-SA"/>
                      <w:highlight w:val="none"/>
                    </w:rPr>
                  </w:pPr>
                  <w:r>
                    <w:rPr>
                      <w:rFonts w:eastAsia="等线" w:cs="Times New Roman" w:hint="eastAsia"/>
                      <w:bCs/>
                      <w:color w:val="000000"/>
                      <w:sz w:val="21"/>
                      <w:szCs w:val="21"/>
                      <w14:textFill>
                        <w14:solidFill>
                          <w14:srgbClr w14:val="000000"/>
                        </w14:solidFill>
                      </w14:textFill>
                      <w:lang w:val="en-US" w:eastAsia="zh-CN" w:bidi="ar-SA"/>
                      <w:highlight w:val="none"/>
                    </w:rPr>
                    <w:t>0</w:t>
                  </w:r>
                </w:p>
              </w:tc>
              <w:tc>
                <w:tcPr>
                  <w:tcW w:w="519"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s="Times New Roman"/>
                      <w:bCs/>
                      <w:color w:val="000000"/>
                      <w:sz w:val="21"/>
                      <w:szCs w:val="21"/>
                      <w14:textFill>
                        <w14:solidFill>
                          <w14:srgbClr w14:val="000000"/>
                        </w14:solidFill>
                      </w14:textFill>
                      <w:lang w:val="en-US" w:eastAsia="zh-CN" w:bidi="ar-SA"/>
                      <w:highlight w:val="none"/>
                    </w:rPr>
                  </w:pPr>
                  <w:r>
                    <w:rPr>
                      <w:rFonts w:eastAsia="等线" w:cs="Times New Roman" w:hint="eastAsia"/>
                      <w:bCs/>
                      <w:color w:val="000000"/>
                      <w:sz w:val="21"/>
                      <w:szCs w:val="21"/>
                      <w14:textFill>
                        <w14:solidFill>
                          <w14:srgbClr w14:val="000000"/>
                        </w14:solidFill>
                      </w14:textFill>
                      <w:lang w:val="en-US" w:eastAsia="zh-CN" w:bidi="ar-SA"/>
                      <w:highlight w:val="none"/>
                    </w:rPr>
                    <w:t>2</w:t>
                  </w:r>
                </w:p>
              </w:tc>
              <w:tc>
                <w:tcPr>
                  <w:tcW w:w="475"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0</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0</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0.22</w:t>
                  </w:r>
                </w:p>
              </w:tc>
              <w:tc>
                <w:tcPr>
                  <w:tcW w:w="48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0.22</w:t>
                  </w:r>
                </w:p>
              </w:tc>
            </w:tr>
            <w:tr>
              <w:trPr>
                <w:trHeight w:val="397"/>
              </w:trPr>
              <w:tc>
                <w:tcPr>
                  <w:tcW w:w="326" w:type="pct"/>
                  <w:tcBorders>
                    <w:top w:val="nil"/>
                    <w:left w:val="single" w:sz="4" w:space="0" w:color="auto"/>
                    <w:bottom w:val="single" w:sz="4" w:space="0" w:color="auto"/>
                    <w:right w:val="single" w:sz="4" w:space="0" w:color="auto"/>
                  </w:tcBorders>
                  <w:shd w:val="clear" w:color="auto" w:fill="auto"/>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jc w:val="center"/>
                    <w:rPr>
                      <w:rFonts w:ascii="Times New Roman" w:eastAsia="宋体" w:cs="Times New Roman" w:hAnsi="Times New Roman" w:hint="eastAsia"/>
                      <w:bCs/>
                      <w:color w:val="000000"/>
                      <w:kern w:val="2"/>
                      <w:sz w:val="21"/>
                      <w:szCs w:val="28"/>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2</w:t>
                  </w:r>
                </w:p>
              </w:tc>
              <w:tc>
                <w:tcPr>
                  <w:tcW w:w="806"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hint="eastAsia"/>
                      <w:color w:val="000000"/>
                      <w14:textFill>
                        <w14:solidFill>
                          <w14:srgbClr w14:val="000000"/>
                        </w14:solidFill>
                      </w14:textFill>
                      <w:highlight w:val="none"/>
                    </w:rPr>
                  </w:pPr>
                  <w:r>
                    <w:rPr>
                      <w:rFonts w:hint="eastAsia"/>
                      <w:color w:val="000000"/>
                      <w14:textFill>
                        <w14:solidFill>
                          <w14:srgbClr w14:val="000000"/>
                        </w14:solidFill>
                      </w14:textFill>
                      <w:lang w:val="en-US" w:eastAsia="zh-CN"/>
                      <w:highlight w:val="none"/>
                    </w:rPr>
                    <w:t>（异型）水刀切割</w:t>
                  </w:r>
                </w:p>
              </w:tc>
              <w:tc>
                <w:tcPr>
                  <w:tcW w:w="487"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2</w:t>
                  </w:r>
                </w:p>
              </w:tc>
              <w:tc>
                <w:tcPr>
                  <w:tcW w:w="404"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0</w:t>
                  </w:r>
                </w:p>
              </w:tc>
              <w:tc>
                <w:tcPr>
                  <w:tcW w:w="431"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ascii="Times New Roman" w:eastAsia="等线" w:cs="Times New Roman" w:hAnsi="Times New Roman"/>
                      <w:bCs/>
                      <w:color w:val="000000"/>
                      <w:sz w:val="21"/>
                      <w:szCs w:val="21"/>
                      <w14:textFill>
                        <w14:solidFill>
                          <w14:srgbClr w14:val="000000"/>
                        </w14:solidFill>
                      </w14:textFill>
                      <w:lang w:val="en-US" w:eastAsia="zh-CN" w:bidi="ar-SA"/>
                      <w:highlight w:val="none"/>
                    </w:rPr>
                  </w:pPr>
                  <w:r>
                    <w:rPr>
                      <w:rFonts w:eastAsia="等线" w:cs="Times New Roman" w:hint="eastAsia"/>
                      <w:bCs/>
                      <w:color w:val="000000"/>
                      <w:sz w:val="21"/>
                      <w:szCs w:val="21"/>
                      <w14:textFill>
                        <w14:solidFill>
                          <w14:srgbClr w14:val="000000"/>
                        </w14:solidFill>
                      </w14:textFill>
                      <w:lang w:val="en-US" w:eastAsia="zh-CN" w:bidi="ar-SA"/>
                      <w:highlight w:val="none"/>
                    </w:rPr>
                    <w:t>2</w:t>
                  </w:r>
                </w:p>
              </w:tc>
              <w:tc>
                <w:tcPr>
                  <w:tcW w:w="519"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s="Times New Roman"/>
                      <w:bCs/>
                      <w:color w:val="000000"/>
                      <w:sz w:val="21"/>
                      <w:szCs w:val="21"/>
                      <w14:textFill>
                        <w14:solidFill>
                          <w14:srgbClr w14:val="000000"/>
                        </w14:solidFill>
                      </w14:textFill>
                      <w:lang w:val="en-US" w:eastAsia="zh-CN" w:bidi="ar-SA"/>
                      <w:highlight w:val="none"/>
                    </w:rPr>
                  </w:pPr>
                  <w:r>
                    <w:rPr>
                      <w:rFonts w:eastAsia="等线" w:cs="Times New Roman" w:hint="eastAsia"/>
                      <w:bCs/>
                      <w:color w:val="000000"/>
                      <w:sz w:val="21"/>
                      <w:szCs w:val="21"/>
                      <w14:textFill>
                        <w14:solidFill>
                          <w14:srgbClr w14:val="000000"/>
                        </w14:solidFill>
                      </w14:textFill>
                      <w:lang w:val="en-US" w:eastAsia="zh-CN" w:bidi="ar-SA"/>
                      <w:highlight w:val="none"/>
                    </w:rPr>
                    <w:t>0</w:t>
                  </w:r>
                </w:p>
              </w:tc>
              <w:tc>
                <w:tcPr>
                  <w:tcW w:w="475"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0.02</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0.16</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1.82</w:t>
                  </w:r>
                </w:p>
              </w:tc>
              <w:tc>
                <w:tcPr>
                  <w:tcW w:w="48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1.82</w:t>
                  </w:r>
                </w:p>
              </w:tc>
            </w:tr>
            <w:tr>
              <w:trPr>
                <w:trHeight w:val="397"/>
              </w:trPr>
              <w:tc>
                <w:tcPr>
                  <w:tcW w:w="326" w:type="pct"/>
                  <w:tcBorders>
                    <w:top w:val="nil"/>
                    <w:left w:val="single" w:sz="4" w:space="0" w:color="auto"/>
                    <w:bottom w:val="single" w:sz="4" w:space="0" w:color="auto"/>
                    <w:right w:val="single" w:sz="4" w:space="0" w:color="auto"/>
                  </w:tcBorders>
                  <w:shd w:val="clear" w:color="auto" w:fill="auto"/>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jc w:val="center"/>
                    <w:rPr>
                      <w:rFonts w:ascii="Times New Roman" w:eastAsia="宋体" w:cs="Times New Roman" w:hAnsi="Times New Roman" w:hint="eastAsia"/>
                      <w:bCs/>
                      <w:color w:val="000000"/>
                      <w:kern w:val="2"/>
                      <w:sz w:val="21"/>
                      <w:szCs w:val="28"/>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3</w:t>
                  </w:r>
                </w:p>
              </w:tc>
              <w:tc>
                <w:tcPr>
                  <w:tcW w:w="806"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hint="eastAsia"/>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磨边冲洗</w:t>
                  </w:r>
                </w:p>
              </w:tc>
              <w:tc>
                <w:tcPr>
                  <w:tcW w:w="487"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0.5</w:t>
                  </w:r>
                </w:p>
              </w:tc>
              <w:tc>
                <w:tcPr>
                  <w:tcW w:w="404"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0.5</w:t>
                  </w:r>
                </w:p>
              </w:tc>
              <w:tc>
                <w:tcPr>
                  <w:tcW w:w="431"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519"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475"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0.1</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0.233</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0.167</w:t>
                  </w:r>
                </w:p>
              </w:tc>
              <w:tc>
                <w:tcPr>
                  <w:tcW w:w="48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0.167</w:t>
                  </w:r>
                </w:p>
              </w:tc>
            </w:tr>
            <w:tr>
              <w:trPr>
                <w:trHeight w:val="397"/>
              </w:trPr>
              <w:tc>
                <w:tcPr>
                  <w:tcW w:w="326" w:type="pct"/>
                  <w:tcBorders>
                    <w:top w:val="nil"/>
                    <w:left w:val="single" w:sz="4" w:space="0" w:color="auto"/>
                    <w:bottom w:val="single" w:sz="4" w:space="0" w:color="auto"/>
                    <w:right w:val="single" w:sz="4" w:space="0" w:color="auto"/>
                  </w:tcBorders>
                  <w:shd w:val="clear" w:color="auto" w:fill="auto"/>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jc w:val="center"/>
                    <w:rPr>
                      <w:rFonts w:ascii="Times New Roman" w:eastAsia="宋体" w:cs="Times New Roman" w:hAnsi="Times New Roman" w:hint="eastAsia"/>
                      <w:bCs/>
                      <w:color w:val="000000"/>
                      <w:kern w:val="2"/>
                      <w:sz w:val="21"/>
                      <w:szCs w:val="28"/>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4</w:t>
                  </w:r>
                </w:p>
              </w:tc>
              <w:tc>
                <w:tcPr>
                  <w:tcW w:w="806"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hint="eastAsia"/>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清洗</w:t>
                  </w:r>
                </w:p>
              </w:tc>
              <w:tc>
                <w:tcPr>
                  <w:tcW w:w="487"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2</w:t>
                  </w:r>
                </w:p>
              </w:tc>
              <w:tc>
                <w:tcPr>
                  <w:tcW w:w="404"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2</w:t>
                  </w:r>
                </w:p>
              </w:tc>
              <w:tc>
                <w:tcPr>
                  <w:tcW w:w="431"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519"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475"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0.04</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0.031</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1.929</w:t>
                  </w:r>
                </w:p>
              </w:tc>
              <w:tc>
                <w:tcPr>
                  <w:tcW w:w="48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1.929</w:t>
                  </w:r>
                </w:p>
              </w:tc>
            </w:tr>
            <w:tr>
              <w:trPr>
                <w:trHeight w:val="397"/>
              </w:trPr>
              <w:tc>
                <w:tcPr>
                  <w:tcW w:w="326" w:type="pct"/>
                  <w:tcBorders>
                    <w:top w:val="nil"/>
                    <w:left w:val="single" w:sz="4" w:space="0" w:color="auto"/>
                    <w:bottom w:val="single" w:sz="4" w:space="0" w:color="auto"/>
                    <w:right w:val="single" w:sz="4" w:space="0" w:color="auto"/>
                  </w:tcBorders>
                  <w:shd w:val="clear" w:color="auto" w:fill="auto"/>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jc w:val="center"/>
                    <w:rPr>
                      <w:rFonts w:ascii="Times New Roman" w:eastAsia="宋体" w:cs="Times New Roman" w:hAnsi="Times New Roman"/>
                      <w:bCs/>
                      <w:color w:val="000000"/>
                      <w:kern w:val="2"/>
                      <w:sz w:val="21"/>
                      <w:szCs w:val="28"/>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5</w:t>
                  </w:r>
                </w:p>
              </w:tc>
              <w:tc>
                <w:tcPr>
                  <w:tcW w:w="806"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hint="eastAsia"/>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网框版擦拭</w:t>
                  </w:r>
                </w:p>
              </w:tc>
              <w:tc>
                <w:tcPr>
                  <w:tcW w:w="487"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0.0004</w:t>
                  </w:r>
                </w:p>
              </w:tc>
              <w:tc>
                <w:tcPr>
                  <w:tcW w:w="404"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0.0004</w:t>
                  </w:r>
                </w:p>
              </w:tc>
              <w:tc>
                <w:tcPr>
                  <w:tcW w:w="431"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519"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475"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0.0004</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48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r>
            <w:tr>
              <w:trPr>
                <w:trHeight w:val="397"/>
              </w:trPr>
              <w:tc>
                <w:tcPr>
                  <w:tcW w:w="326" w:type="pct"/>
                  <w:tcBorders>
                    <w:top w:val="nil"/>
                    <w:left w:val="single" w:sz="4" w:space="0" w:color="auto"/>
                    <w:bottom w:val="single" w:sz="4" w:space="0" w:color="auto"/>
                    <w:right w:val="single" w:sz="4" w:space="0" w:color="auto"/>
                  </w:tcBorders>
                  <w:shd w:val="clear" w:color="auto" w:fill="auto"/>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jc w:val="center"/>
                    <w:rPr>
                      <w:rFonts w:ascii="Times New Roman" w:eastAsia="宋体" w:cs="Times New Roman" w:hAnsi="Times New Roman" w:hint="eastAsia"/>
                      <w:bCs/>
                      <w:color w:val="000000"/>
                      <w:kern w:val="2"/>
                      <w:sz w:val="21"/>
                      <w:szCs w:val="28"/>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6</w:t>
                  </w:r>
                </w:p>
              </w:tc>
              <w:tc>
                <w:tcPr>
                  <w:tcW w:w="806"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hint="eastAsia"/>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职工生活</w:t>
                  </w:r>
                </w:p>
              </w:tc>
              <w:tc>
                <w:tcPr>
                  <w:tcW w:w="487"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ascii="Times New Roman" w:eastAsia="宋体" w:cs="Times New Roman" w:hAnsi="Times New Roman"/>
                      <w:color w:val="000000"/>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0.905</w:t>
                  </w:r>
                </w:p>
              </w:tc>
              <w:tc>
                <w:tcPr>
                  <w:tcW w:w="404"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0.905</w:t>
                  </w:r>
                </w:p>
              </w:tc>
              <w:tc>
                <w:tcPr>
                  <w:tcW w:w="431"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519"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475"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0.181</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w:t>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0.724</w:t>
                  </w:r>
                </w:p>
              </w:tc>
              <w:tc>
                <w:tcPr>
                  <w:tcW w:w="48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t>0.724</w:t>
                  </w:r>
                </w:p>
              </w:tc>
            </w:tr>
            <w:tr>
              <w:trPr>
                <w:trHeight w:val="397"/>
              </w:trPr>
              <w:tc>
                <w:tcPr>
                  <w:tcW w:w="326" w:type="pct"/>
                  <w:tcBorders>
                    <w:top w:val="nil"/>
                    <w:left w:val="single" w:sz="4" w:space="0" w:color="auto"/>
                    <w:bottom w:val="single" w:sz="4" w:space="0" w:color="auto"/>
                    <w:right w:val="single" w:sz="4" w:space="0" w:color="auto"/>
                  </w:tcBorders>
                  <w:shd w:val="clear" w:color="auto" w:fill="auto"/>
                  <w:vAlign w:val="center"/>
                </w:tcPr>
                <w:p>
                  <w:pPr>
                    <w:pStyle w:val="68"/>
                    <w:keepNext w:val="0"/>
                    <w:keepLines w:val="0"/>
                    <w:pageBreakBefore w:val="0"/>
                    <w:tabs>
                      <w:tab w:val="left" w:pos="0"/>
                      <w:tab w:val="left" w:pos="360"/>
                      <w:tab w:val="left" w:pos="900"/>
                    </w:tabs>
                    <w:kinsoku/>
                    <w:wordWrap/>
                    <w:overflowPunct/>
                    <w:topLinePunct/>
                    <w:autoSpaceDE w:val="0"/>
                    <w:autoSpaceDN w:val="0"/>
                    <w:bidi w:val="0"/>
                    <w:spacing w:line="240" w:lineRule="auto"/>
                    <w:jc w:val="center"/>
                    <w:rPr>
                      <w:rFonts w:hint="eastAsia"/>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7</w:t>
                  </w:r>
                </w:p>
              </w:tc>
              <w:tc>
                <w:tcPr>
                  <w:tcW w:w="806"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hint="eastAsia"/>
                      <w:color w:val="000000"/>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合计</w:t>
                  </w:r>
                </w:p>
              </w:tc>
              <w:tc>
                <w:tcPr>
                  <w:tcW w:w="487"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fldChar w:fldCharType="begin"/>
                  </w:r>
                  <w:r>
                    <w:rPr>
                      <w:rFonts w:eastAsia="等线" w:hint="eastAsia"/>
                      <w:color w:val="000000"/>
                      <w:szCs w:val="21"/>
                      <w14:textFill>
                        <w14:solidFill>
                          <w14:srgbClr w14:val="000000"/>
                        </w14:solidFill>
                      </w14:textFill>
                      <w:lang w:val="en-US" w:eastAsia="zh-CN"/>
                      <w:highlight w:val="none"/>
                    </w:rPr>
                    <w:instrText xml:space="preserve"> = sum(C2:C7) \* MERGEFORMAT </w:instrText>
                  </w:r>
                  <w:r>
                    <w:rPr>
                      <w:rFonts w:eastAsia="等线" w:hint="eastAsia"/>
                      <w:color w:val="000000"/>
                      <w:szCs w:val="21"/>
                      <w14:textFill>
                        <w14:solidFill>
                          <w14:srgbClr w14:val="000000"/>
                        </w14:solidFill>
                      </w14:textFill>
                      <w:lang w:val="en-US" w:eastAsia="zh-CN"/>
                      <w:highlight w:val="none"/>
                    </w:rPr>
                    <w:fldChar w:fldCharType="separate"/>
                  </w:r>
                  <w:r>
                    <w:rPr>
                      <w:rFonts w:eastAsia="等线" w:hint="eastAsia"/>
                      <w:color w:val="000000"/>
                      <w:szCs w:val="21"/>
                      <w14:textFill>
                        <w14:solidFill>
                          <w14:srgbClr w14:val="000000"/>
                        </w14:solidFill>
                      </w14:textFill>
                      <w:lang w:val="en-US" w:eastAsia="zh-CN"/>
                      <w:highlight w:val="none"/>
                    </w:rPr>
                    <w:t>7.6254</w:t>
                  </w:r>
                  <w:r>
                    <w:rPr>
                      <w:rFonts w:eastAsia="等线" w:hint="eastAsia"/>
                      <w:color w:val="000000"/>
                      <w:szCs w:val="21"/>
                      <w14:textFill>
                        <w14:solidFill>
                          <w14:srgbClr w14:val="000000"/>
                        </w14:solidFill>
                      </w14:textFill>
                      <w:lang w:val="en-US" w:eastAsia="zh-CN"/>
                      <w:highlight w:val="none"/>
                    </w:rPr>
                    <w:fldChar w:fldCharType="end"/>
                  </w:r>
                </w:p>
              </w:tc>
              <w:tc>
                <w:tcPr>
                  <w:tcW w:w="404"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fldChar w:fldCharType="begin"/>
                  </w:r>
                  <w:r>
                    <w:rPr>
                      <w:rFonts w:eastAsia="等线" w:hint="eastAsia"/>
                      <w:color w:val="000000"/>
                      <w:szCs w:val="21"/>
                      <w14:textFill>
                        <w14:solidFill>
                          <w14:srgbClr w14:val="000000"/>
                        </w14:solidFill>
                      </w14:textFill>
                      <w:lang w:val="en-US" w:eastAsia="zh-CN"/>
                      <w:highlight w:val="none"/>
                    </w:rPr>
                    <w:instrText xml:space="preserve"> = sum(D2:D7) \* MERGEFORMAT </w:instrText>
                  </w:r>
                  <w:r>
                    <w:rPr>
                      <w:rFonts w:eastAsia="等线" w:hint="eastAsia"/>
                      <w:color w:val="000000"/>
                      <w:szCs w:val="21"/>
                      <w14:textFill>
                        <w14:solidFill>
                          <w14:srgbClr w14:val="000000"/>
                        </w14:solidFill>
                      </w14:textFill>
                      <w:lang w:val="en-US" w:eastAsia="zh-CN"/>
                      <w:highlight w:val="none"/>
                    </w:rPr>
                    <w:fldChar w:fldCharType="separate"/>
                  </w:r>
                  <w:r>
                    <w:rPr>
                      <w:rFonts w:eastAsia="等线" w:hint="eastAsia"/>
                      <w:color w:val="000000"/>
                      <w:szCs w:val="21"/>
                      <w14:textFill>
                        <w14:solidFill>
                          <w14:srgbClr w14:val="000000"/>
                        </w14:solidFill>
                      </w14:textFill>
                      <w:lang w:val="en-US" w:eastAsia="zh-CN"/>
                      <w:highlight w:val="none"/>
                    </w:rPr>
                    <w:t>5.6254</w:t>
                  </w:r>
                  <w:r>
                    <w:rPr>
                      <w:rFonts w:eastAsia="等线" w:hint="eastAsia"/>
                      <w:color w:val="000000"/>
                      <w:szCs w:val="21"/>
                      <w14:textFill>
                        <w14:solidFill>
                          <w14:srgbClr w14:val="000000"/>
                        </w14:solidFill>
                      </w14:textFill>
                      <w:lang w:val="en-US" w:eastAsia="zh-CN"/>
                      <w:highlight w:val="none"/>
                    </w:rPr>
                    <w:fldChar w:fldCharType="end"/>
                  </w:r>
                </w:p>
              </w:tc>
              <w:tc>
                <w:tcPr>
                  <w:tcW w:w="431"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color w:val="000000"/>
                      <w:szCs w:val="21"/>
                      <w14:textFill>
                        <w14:solidFill>
                          <w14:srgbClr w14:val="000000"/>
                        </w14:solidFill>
                      </w14:textFill>
                      <w:lang w:val="en-US" w:eastAsia="zh-CN"/>
                      <w:highlight w:val="none"/>
                    </w:rPr>
                    <w:fldChar w:fldCharType="begin"/>
                  </w:r>
                  <w:r>
                    <w:rPr>
                      <w:rFonts w:eastAsia="等线"/>
                      <w:color w:val="000000"/>
                      <w:szCs w:val="21"/>
                      <w14:textFill>
                        <w14:solidFill>
                          <w14:srgbClr w14:val="000000"/>
                        </w14:solidFill>
                      </w14:textFill>
                      <w:lang w:val="en-US" w:eastAsia="zh-CN"/>
                      <w:highlight w:val="none"/>
                    </w:rPr>
                    <w:instrText xml:space="preserve"> = sum(E2:E7) \* MERGEFORMAT </w:instrText>
                  </w:r>
                  <w:r>
                    <w:rPr>
                      <w:rFonts w:eastAsia="等线"/>
                      <w:color w:val="000000"/>
                      <w:szCs w:val="21"/>
                      <w14:textFill>
                        <w14:solidFill>
                          <w14:srgbClr w14:val="000000"/>
                        </w14:solidFill>
                      </w14:textFill>
                      <w:lang w:val="en-US" w:eastAsia="zh-CN"/>
                      <w:highlight w:val="none"/>
                    </w:rPr>
                    <w:fldChar w:fldCharType="separate"/>
                  </w:r>
                  <w:r>
                    <w:rPr>
                      <w:rFonts w:eastAsia="等线"/>
                      <w:color w:val="000000"/>
                      <w:szCs w:val="21"/>
                      <w14:textFill>
                        <w14:solidFill>
                          <w14:srgbClr w14:val="000000"/>
                        </w14:solidFill>
                      </w14:textFill>
                      <w:lang w:val="en-US" w:eastAsia="zh-CN"/>
                      <w:highlight w:val="none"/>
                    </w:rPr>
                    <w:t>2</w:t>
                  </w:r>
                  <w:r>
                    <w:rPr>
                      <w:rFonts w:eastAsia="等线"/>
                      <w:color w:val="000000"/>
                      <w:szCs w:val="21"/>
                      <w14:textFill>
                        <w14:solidFill>
                          <w14:srgbClr w14:val="000000"/>
                        </w14:solidFill>
                      </w14:textFill>
                      <w:lang w:val="en-US" w:eastAsia="zh-CN"/>
                      <w:highlight w:val="none"/>
                    </w:rPr>
                    <w:fldChar w:fldCharType="end"/>
                  </w:r>
                </w:p>
              </w:tc>
              <w:tc>
                <w:tcPr>
                  <w:tcW w:w="519"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color w:val="000000"/>
                      <w:szCs w:val="21"/>
                      <w14:textFill>
                        <w14:solidFill>
                          <w14:srgbClr w14:val="000000"/>
                        </w14:solidFill>
                      </w14:textFill>
                      <w:lang w:val="en-US" w:eastAsia="zh-CN"/>
                      <w:highlight w:val="none"/>
                    </w:rPr>
                  </w:pPr>
                  <w:r>
                    <w:rPr>
                      <w:rFonts w:eastAsia="等线"/>
                      <w:color w:val="000000"/>
                      <w:szCs w:val="21"/>
                      <w14:textFill>
                        <w14:solidFill>
                          <w14:srgbClr w14:val="000000"/>
                        </w14:solidFill>
                      </w14:textFill>
                      <w:lang w:val="en-US" w:eastAsia="zh-CN"/>
                      <w:highlight w:val="none"/>
                    </w:rPr>
                    <w:fldChar w:fldCharType="begin"/>
                  </w:r>
                  <w:r>
                    <w:rPr>
                      <w:rFonts w:eastAsia="等线"/>
                      <w:color w:val="000000"/>
                      <w:szCs w:val="21"/>
                      <w14:textFill>
                        <w14:solidFill>
                          <w14:srgbClr w14:val="000000"/>
                        </w14:solidFill>
                      </w14:textFill>
                      <w:lang w:val="en-US" w:eastAsia="zh-CN"/>
                      <w:highlight w:val="none"/>
                    </w:rPr>
                    <w:instrText xml:space="preserve"> = sum(F2:F7) \* MERGEFORMAT </w:instrText>
                  </w:r>
                  <w:r>
                    <w:rPr>
                      <w:rFonts w:eastAsia="等线"/>
                      <w:color w:val="000000"/>
                      <w:szCs w:val="21"/>
                      <w14:textFill>
                        <w14:solidFill>
                          <w14:srgbClr w14:val="000000"/>
                        </w14:solidFill>
                      </w14:textFill>
                      <w:lang w:val="en-US" w:eastAsia="zh-CN"/>
                      <w:highlight w:val="none"/>
                    </w:rPr>
                    <w:fldChar w:fldCharType="separate"/>
                  </w:r>
                  <w:r>
                    <w:rPr>
                      <w:rFonts w:eastAsia="等线"/>
                      <w:color w:val="000000"/>
                      <w:szCs w:val="21"/>
                      <w14:textFill>
                        <w14:solidFill>
                          <w14:srgbClr w14:val="000000"/>
                        </w14:solidFill>
                      </w14:textFill>
                      <w:lang w:val="en-US" w:eastAsia="zh-CN"/>
                      <w:highlight w:val="none"/>
                    </w:rPr>
                    <w:t>2</w:t>
                  </w:r>
                  <w:r>
                    <w:rPr>
                      <w:rFonts w:eastAsia="等线"/>
                      <w:color w:val="000000"/>
                      <w:szCs w:val="21"/>
                      <w14:textFill>
                        <w14:solidFill>
                          <w14:srgbClr w14:val="000000"/>
                        </w14:solidFill>
                      </w14:textFill>
                      <w:lang w:val="en-US" w:eastAsia="zh-CN"/>
                      <w:highlight w:val="none"/>
                    </w:rPr>
                    <w:fldChar w:fldCharType="end"/>
                  </w:r>
                </w:p>
              </w:tc>
              <w:tc>
                <w:tcPr>
                  <w:tcW w:w="475"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fldChar w:fldCharType="begin"/>
                  </w:r>
                  <w:r>
                    <w:rPr>
                      <w:rFonts w:eastAsia="等线" w:hint="eastAsia"/>
                      <w:color w:val="000000"/>
                      <w:szCs w:val="21"/>
                      <w14:textFill>
                        <w14:solidFill>
                          <w14:srgbClr w14:val="000000"/>
                        </w14:solidFill>
                      </w14:textFill>
                      <w:lang w:val="en-US" w:eastAsia="zh-CN"/>
                      <w:highlight w:val="none"/>
                    </w:rPr>
                    <w:instrText xml:space="preserve"> = sum(F2:F7) \* MERGEFORMAT </w:instrText>
                  </w:r>
                  <w:r>
                    <w:rPr>
                      <w:rFonts w:eastAsia="等线" w:hint="eastAsia"/>
                      <w:color w:val="000000"/>
                      <w:szCs w:val="21"/>
                      <w14:textFill>
                        <w14:solidFill>
                          <w14:srgbClr w14:val="000000"/>
                        </w14:solidFill>
                      </w14:textFill>
                      <w:lang w:val="en-US" w:eastAsia="zh-CN"/>
                      <w:highlight w:val="none"/>
                    </w:rPr>
                    <w:fldChar w:fldCharType="separate"/>
                  </w:r>
                  <w:r>
                    <w:rPr>
                      <w:rFonts w:eastAsia="等线" w:hint="eastAsia"/>
                      <w:color w:val="000000"/>
                      <w:szCs w:val="21"/>
                      <w14:textFill>
                        <w14:solidFill>
                          <w14:srgbClr w14:val="000000"/>
                        </w14:solidFill>
                      </w14:textFill>
                      <w:lang w:val="en-US" w:eastAsia="zh-CN"/>
                      <w:highlight w:val="none"/>
                    </w:rPr>
                    <w:t>0.341</w:t>
                  </w:r>
                  <w:r>
                    <w:rPr>
                      <w:rFonts w:eastAsia="等线" w:hint="eastAsia"/>
                      <w:color w:val="000000"/>
                      <w:szCs w:val="21"/>
                      <w14:textFill>
                        <w14:solidFill>
                          <w14:srgbClr w14:val="000000"/>
                        </w14:solidFill>
                      </w14:textFill>
                      <w:lang w:val="en-US" w:eastAsia="zh-CN"/>
                      <w:highlight w:val="none"/>
                    </w:rPr>
                    <w:fldChar w:fldCharType="end"/>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fldChar w:fldCharType="begin"/>
                  </w:r>
                  <w:r>
                    <w:rPr>
                      <w:rFonts w:eastAsia="等线" w:hint="eastAsia"/>
                      <w:color w:val="000000"/>
                      <w:szCs w:val="21"/>
                      <w14:textFill>
                        <w14:solidFill>
                          <w14:srgbClr w14:val="000000"/>
                        </w14:solidFill>
                      </w14:textFill>
                      <w:lang w:val="en-US" w:eastAsia="zh-CN"/>
                      <w:highlight w:val="none"/>
                    </w:rPr>
                    <w:instrText xml:space="preserve"> = sum(G2:G7) \* MERGEFORMAT </w:instrText>
                  </w:r>
                  <w:r>
                    <w:rPr>
                      <w:rFonts w:eastAsia="等线" w:hint="eastAsia"/>
                      <w:color w:val="000000"/>
                      <w:szCs w:val="21"/>
                      <w14:textFill>
                        <w14:solidFill>
                          <w14:srgbClr w14:val="000000"/>
                        </w14:solidFill>
                      </w14:textFill>
                      <w:lang w:val="en-US" w:eastAsia="zh-CN"/>
                      <w:highlight w:val="none"/>
                    </w:rPr>
                    <w:fldChar w:fldCharType="separate"/>
                  </w:r>
                  <w:r>
                    <w:rPr>
                      <w:rFonts w:eastAsia="等线" w:hint="eastAsia"/>
                      <w:color w:val="000000"/>
                      <w:szCs w:val="21"/>
                      <w14:textFill>
                        <w14:solidFill>
                          <w14:srgbClr w14:val="000000"/>
                        </w14:solidFill>
                      </w14:textFill>
                      <w:lang w:val="en-US" w:eastAsia="zh-CN"/>
                      <w:highlight w:val="none"/>
                    </w:rPr>
                    <w:t>0.4244</w:t>
                  </w:r>
                  <w:r>
                    <w:rPr>
                      <w:rFonts w:eastAsia="等线" w:hint="eastAsia"/>
                      <w:color w:val="000000"/>
                      <w:szCs w:val="21"/>
                      <w14:textFill>
                        <w14:solidFill>
                          <w14:srgbClr w14:val="000000"/>
                        </w14:solidFill>
                      </w14:textFill>
                      <w:lang w:val="en-US" w:eastAsia="zh-CN"/>
                      <w:highlight w:val="none"/>
                    </w:rPr>
                    <w:fldChar w:fldCharType="end"/>
                  </w:r>
                </w:p>
              </w:tc>
              <w:tc>
                <w:tcPr>
                  <w:tcW w:w="53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fldChar w:fldCharType="begin"/>
                  </w:r>
                  <w:r>
                    <w:rPr>
                      <w:rFonts w:eastAsia="等线" w:hint="eastAsia"/>
                      <w:color w:val="000000"/>
                      <w:szCs w:val="21"/>
                      <w14:textFill>
                        <w14:solidFill>
                          <w14:srgbClr w14:val="000000"/>
                        </w14:solidFill>
                      </w14:textFill>
                      <w:lang w:val="en-US" w:eastAsia="zh-CN"/>
                      <w:highlight w:val="none"/>
                    </w:rPr>
                    <w:instrText xml:space="preserve"> = sum(H2:H7) \* MERGEFORMAT </w:instrText>
                  </w:r>
                  <w:r>
                    <w:rPr>
                      <w:rFonts w:eastAsia="等线" w:hint="eastAsia"/>
                      <w:color w:val="000000"/>
                      <w:szCs w:val="21"/>
                      <w14:textFill>
                        <w14:solidFill>
                          <w14:srgbClr w14:val="000000"/>
                        </w14:solidFill>
                      </w14:textFill>
                      <w:lang w:val="en-US" w:eastAsia="zh-CN"/>
                      <w:highlight w:val="none"/>
                    </w:rPr>
                    <w:fldChar w:fldCharType="separate"/>
                  </w:r>
                  <w:r>
                    <w:rPr>
                      <w:rFonts w:eastAsia="等线" w:hint="eastAsia"/>
                      <w:color w:val="000000"/>
                      <w:szCs w:val="21"/>
                      <w14:textFill>
                        <w14:solidFill>
                          <w14:srgbClr w14:val="000000"/>
                        </w14:solidFill>
                      </w14:textFill>
                      <w:lang w:val="en-US" w:eastAsia="zh-CN"/>
                      <w:highlight w:val="none"/>
                    </w:rPr>
                    <w:t>4.86</w:t>
                  </w:r>
                  <w:r>
                    <w:rPr>
                      <w:rFonts w:eastAsia="等线" w:hint="eastAsia"/>
                      <w:color w:val="000000"/>
                      <w:szCs w:val="21"/>
                      <w14:textFill>
                        <w14:solidFill>
                          <w14:srgbClr w14:val="000000"/>
                        </w14:solidFill>
                      </w14:textFill>
                      <w:lang w:val="en-US" w:eastAsia="zh-CN"/>
                      <w:highlight w:val="none"/>
                    </w:rPr>
                    <w:fldChar w:fldCharType="end"/>
                  </w:r>
                </w:p>
              </w:tc>
              <w:tc>
                <w:tcPr>
                  <w:tcW w:w="482" w:type="pct"/>
                  <w:tcBorders>
                    <w:top w:val="nil"/>
                    <w:left w:val="nil"/>
                    <w:bottom w:val="single" w:sz="4" w:space="0" w:color="auto"/>
                    <w:right w:val="single" w:sz="4" w:space="0" w:color="auto"/>
                  </w:tcBorders>
                  <w:shd w:val="clear" w:color="auto" w:fill="auto"/>
                  <w:vAlign w:val="center"/>
                </w:tcPr>
                <w:p>
                  <w:pPr>
                    <w:pStyle w:val="68"/>
                    <w:tabs>
                      <w:tab w:val="left" w:pos="0"/>
                      <w:tab w:val="left" w:pos="360"/>
                      <w:tab w:val="left" w:pos="900"/>
                    </w:tabs>
                    <w:rPr>
                      <w:rFonts w:eastAsia="等线" w:hint="eastAsia"/>
                      <w:color w:val="000000"/>
                      <w:szCs w:val="21"/>
                      <w14:textFill>
                        <w14:solidFill>
                          <w14:srgbClr w14:val="000000"/>
                        </w14:solidFill>
                      </w14:textFill>
                      <w:lang w:val="en-US" w:eastAsia="zh-CN"/>
                      <w:highlight w:val="none"/>
                    </w:rPr>
                  </w:pPr>
                  <w:r>
                    <w:rPr>
                      <w:rFonts w:eastAsia="等线" w:hint="eastAsia"/>
                      <w:color w:val="000000"/>
                      <w:szCs w:val="21"/>
                      <w14:textFill>
                        <w14:solidFill>
                          <w14:srgbClr w14:val="000000"/>
                        </w14:solidFill>
                      </w14:textFill>
                      <w:lang w:val="en-US" w:eastAsia="zh-CN"/>
                      <w:highlight w:val="none"/>
                    </w:rPr>
                    <w:fldChar w:fldCharType="begin"/>
                  </w:r>
                  <w:r>
                    <w:rPr>
                      <w:rFonts w:eastAsia="等线" w:hint="eastAsia"/>
                      <w:color w:val="000000"/>
                      <w:szCs w:val="21"/>
                      <w14:textFill>
                        <w14:solidFill>
                          <w14:srgbClr w14:val="000000"/>
                        </w14:solidFill>
                      </w14:textFill>
                      <w:lang w:val="en-US" w:eastAsia="zh-CN"/>
                      <w:highlight w:val="none"/>
                    </w:rPr>
                    <w:instrText xml:space="preserve"> = sum(I2:I7) \* MERGEFORMAT </w:instrText>
                  </w:r>
                  <w:r>
                    <w:rPr>
                      <w:rFonts w:eastAsia="等线" w:hint="eastAsia"/>
                      <w:color w:val="000000"/>
                      <w:szCs w:val="21"/>
                      <w14:textFill>
                        <w14:solidFill>
                          <w14:srgbClr w14:val="000000"/>
                        </w14:solidFill>
                      </w14:textFill>
                      <w:lang w:val="en-US" w:eastAsia="zh-CN"/>
                      <w:highlight w:val="none"/>
                    </w:rPr>
                    <w:fldChar w:fldCharType="separate"/>
                  </w:r>
                  <w:r>
                    <w:rPr>
                      <w:rFonts w:eastAsia="等线" w:hint="eastAsia"/>
                      <w:color w:val="000000"/>
                      <w:szCs w:val="21"/>
                      <w14:textFill>
                        <w14:solidFill>
                          <w14:srgbClr w14:val="000000"/>
                        </w14:solidFill>
                      </w14:textFill>
                      <w:lang w:val="en-US" w:eastAsia="zh-CN"/>
                      <w:highlight w:val="none"/>
                    </w:rPr>
                    <w:t>4.86</w:t>
                  </w:r>
                  <w:r>
                    <w:rPr>
                      <w:rFonts w:eastAsia="等线" w:hint="eastAsia"/>
                      <w:color w:val="000000"/>
                      <w:szCs w:val="21"/>
                      <w14:textFill>
                        <w14:solidFill>
                          <w14:srgbClr w14:val="000000"/>
                        </w14:solidFill>
                      </w14:textFill>
                      <w:lang w:val="en-US" w:eastAsia="zh-CN"/>
                      <w:highlight w:val="none"/>
                    </w:rPr>
                    <w:fldChar w:fldCharType="end"/>
                  </w:r>
                </w:p>
              </w:tc>
            </w:tr>
          </w:tbl>
          <w:p>
            <w:pPr>
              <w:pStyle w:val="65"/>
              <w:rPr>
                <w:color w:val="000000"/>
                <w14:textFill>
                  <w14:solidFill>
                    <w14:srgbClr w14:val="000000"/>
                  </w14:solidFill>
                </w14:textFill>
                <w:highlight w:val="none"/>
              </w:rPr>
            </w:pPr>
            <w:r>
              <w:rPr>
                <w:rFonts w:hint="eastAsia"/>
                <w:color w:val="000000"/>
                <w14:textFill>
                  <w14:solidFill>
                    <w14:srgbClr w14:val="000000"/>
                  </w14:solidFill>
                </w14:textFill>
                <w:highlight w:val="none"/>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filled="f" style="width:353.3pt;height:376.3pt;" o:ole="">
                  <v:imagedata r:id="rId5" o:title="4"/>
                  <o:lock aspectratio="t"/>
                </v:shape>
                <o:OLEObject Type="Embed" ProgID="Visio.Drawing.15" ShapeID="_x0000_i1025" DrawAspect="Content" ObjectID="_1393063351" r:id="rId6"/>
              </w:object>
            </w:r>
          </w:p>
          <w:p>
            <w:pPr>
              <w:spacing w:line="460" w:lineRule="exact"/>
              <w:jc w:val="center"/>
              <w:rPr>
                <w:rFonts w:eastAsia="宋体" w:hint="eastAsia"/>
                <w:b/>
                <w:bCs/>
                <w:color w:val="000000"/>
                <w:sz w:val="24"/>
                <w14:textFill>
                  <w14:solidFill>
                    <w14:srgbClr w14:val="000000"/>
                  </w14:solidFill>
                </w14:textFill>
                <w:lang w:eastAsia="zh-CN"/>
                <w:highlight w:val="none"/>
              </w:rPr>
            </w:pPr>
            <w:r>
              <w:rPr>
                <w:rFonts w:hint="eastAsia"/>
                <w:b/>
                <w:bCs/>
                <w:color w:val="000000"/>
                <w:sz w:val="24"/>
                <w14:textFill>
                  <w14:solidFill>
                    <w14:srgbClr w14:val="000000"/>
                  </w14:solidFill>
                </w14:textFill>
                <w:highlight w:val="none"/>
              </w:rPr>
              <w:t>图2-1  项目水量平衡图  单位：m</w:t>
            </w:r>
            <w:r>
              <w:rPr>
                <w:rFonts w:hint="eastAsia"/>
                <w:b/>
                <w:bCs/>
                <w:color w:val="000000"/>
                <w:sz w:val="24"/>
                <w:vertAlign w:val="superscript"/>
                <w14:textFill>
                  <w14:solidFill>
                    <w14:srgbClr w14:val="000000"/>
                  </w14:solidFill>
                </w14:textFill>
                <w:highlight w:val="none"/>
              </w:rPr>
              <w:t>3</w:t>
            </w:r>
            <w:r>
              <w:rPr>
                <w:rFonts w:hint="eastAsia"/>
                <w:b/>
                <w:bCs/>
                <w:color w:val="000000"/>
                <w:sz w:val="24"/>
                <w14:textFill>
                  <w14:solidFill>
                    <w14:srgbClr w14:val="000000"/>
                  </w14:solidFill>
                </w14:textFill>
                <w:highlight w:val="none"/>
              </w:rPr>
              <w:t>/</w:t>
            </w:r>
            <w:r>
              <w:rPr>
                <w:rFonts w:hint="eastAsia"/>
                <w:b/>
                <w:bCs/>
                <w:color w:val="000000"/>
                <w:sz w:val="24"/>
                <w14:textFill>
                  <w14:solidFill>
                    <w14:srgbClr w14:val="000000"/>
                  </w14:solidFill>
                </w14:textFill>
                <w:lang w:val="en-US" w:eastAsia="zh-CN"/>
                <w:highlight w:val="none"/>
              </w:rPr>
              <w:t>d</w:t>
            </w:r>
          </w:p>
          <w:p>
            <w:pPr>
              <w:pStyle w:val="56"/>
              <w:keepNext w:val="0"/>
              <w:keepLines w:val="0"/>
              <w:pageBreakBefore w:val="0"/>
              <w:widowControl w:val="0"/>
              <w:kinsoku/>
              <w:wordWrap/>
              <w:overflowPunct/>
              <w:topLinePunct w:val="0"/>
              <w:autoSpaceDE/>
              <w:autoSpaceDN/>
              <w:bidi w:val="0"/>
              <w:adjustRightInd w:val="0"/>
              <w:snapToGrid/>
              <w:rPr>
                <w:color w:val="000000"/>
                <w14:textFill>
                  <w14:solidFill>
                    <w14:srgbClr w14:val="000000"/>
                  </w14:solidFill>
                </w14:textFill>
                <w:highlight w:val="none"/>
              </w:rPr>
            </w:pPr>
            <w:r>
              <w:rPr>
                <w:rFonts w:hint="eastAsia"/>
                <w:color w:val="000000"/>
                <w14:textFill>
                  <w14:solidFill>
                    <w14:srgbClr w14:val="000000"/>
                  </w14:solidFill>
                </w14:textFill>
                <w:highlight w:val="none"/>
              </w:rPr>
              <w:t>（2）供电</w:t>
            </w:r>
          </w:p>
          <w:p>
            <w:pPr>
              <w:pStyle w:val="56"/>
              <w:keepNext w:val="0"/>
              <w:keepLines w:val="0"/>
              <w:pageBreakBefore w:val="0"/>
              <w:widowControl w:val="0"/>
              <w:kinsoku/>
              <w:wordWrap/>
              <w:overflowPunct/>
              <w:topLinePunct w:val="0"/>
              <w:autoSpaceDE/>
              <w:autoSpaceDN/>
              <w:bidi w:val="0"/>
              <w:adjustRightInd w:val="0"/>
              <w:snapToGrid/>
              <w:rPr>
                <w:color w:val="000000"/>
                <w14:textFill>
                  <w14:solidFill>
                    <w14:srgbClr w14:val="000000"/>
                  </w14:solidFill>
                </w14:textFill>
                <w:highlight w:val="none"/>
              </w:rPr>
            </w:pPr>
            <w:r>
              <w:rPr>
                <w:rFonts w:hint="eastAsia"/>
                <w:color w:val="000000"/>
                <w14:textFill>
                  <w14:solidFill>
                    <w14:srgbClr w14:val="000000"/>
                  </w14:solidFill>
                </w14:textFill>
                <w:highlight w:val="none"/>
              </w:rPr>
              <w:t>项目用电</w:t>
            </w:r>
            <w:r>
              <w:rPr>
                <w:rFonts w:hint="eastAsia"/>
                <w:color w:val="000000"/>
                <w:szCs w:val="21"/>
                <w14:textFill>
                  <w14:solidFill>
                    <w14:srgbClr w14:val="000000"/>
                  </w14:solidFill>
                </w14:textFill>
                <w:highlight w:val="none"/>
              </w:rPr>
              <w:t>由</w:t>
            </w:r>
            <w:r>
              <w:rPr>
                <w:rFonts w:hint="eastAsia"/>
                <w:color w:val="000000"/>
                <w:szCs w:val="21"/>
                <w14:textFill>
                  <w14:solidFill>
                    <w14:srgbClr w14:val="000000"/>
                  </w14:solidFill>
                </w14:textFill>
                <w:lang w:val="en-US" w:eastAsia="zh-CN"/>
                <w:highlight w:val="none"/>
              </w:rPr>
              <w:t>园区供电</w:t>
            </w:r>
            <w:r>
              <w:rPr>
                <w:rFonts w:hint="eastAsia"/>
                <w:color w:val="000000"/>
                <w:szCs w:val="21"/>
                <w14:textFill>
                  <w14:solidFill>
                    <w14:srgbClr w14:val="000000"/>
                  </w14:solidFill>
                </w14:textFill>
                <w:highlight w:val="none"/>
              </w:rPr>
              <w:t>管网提供</w:t>
            </w:r>
            <w:r>
              <w:rPr>
                <w:rFonts w:hint="eastAsia"/>
                <w:color w:val="000000"/>
                <w14:textFill>
                  <w14:solidFill>
                    <w14:srgbClr w14:val="000000"/>
                  </w14:solidFill>
                </w14:textFill>
                <w:highlight w:val="none"/>
              </w:rPr>
              <w:t>，项目年用电量</w:t>
            </w:r>
            <w:r>
              <w:rPr>
                <w:rFonts w:hint="eastAsia"/>
                <w:color w:val="000000"/>
                <w14:textFill>
                  <w14:solidFill>
                    <w14:srgbClr w14:val="000000"/>
                  </w14:solidFill>
                </w14:textFill>
                <w:lang w:val="en-US" w:eastAsia="zh-CN"/>
                <w:highlight w:val="none"/>
              </w:rPr>
              <w:t>300</w:t>
            </w:r>
            <w:r>
              <w:rPr>
                <w:rFonts w:hint="eastAsia"/>
                <w:color w:val="000000"/>
                <w14:textFill>
                  <w14:solidFill>
                    <w14:srgbClr w14:val="000000"/>
                  </w14:solidFill>
                </w14:textFill>
                <w:highlight w:val="none"/>
              </w:rPr>
              <w:t>万kW·h。</w:t>
            </w:r>
          </w:p>
          <w:p>
            <w:pPr>
              <w:pStyle w:val="56"/>
              <w:keepNext w:val="0"/>
              <w:keepLines w:val="0"/>
              <w:pageBreakBefore w:val="0"/>
              <w:widowControl w:val="0"/>
              <w:kinsoku/>
              <w:wordWrap/>
              <w:overflowPunct/>
              <w:topLinePunct w:val="0"/>
              <w:autoSpaceDE/>
              <w:autoSpaceDN/>
              <w:bidi w:val="0"/>
              <w:adjustRightInd w:val="0"/>
              <w:snapToGrid/>
              <w:rPr>
                <w:color w:val="000000"/>
                <w14:textFill>
                  <w14:solidFill>
                    <w14:srgbClr w14:val="000000"/>
                  </w14:solidFill>
                </w14:textFill>
                <w:highlight w:val="none"/>
              </w:rPr>
            </w:pPr>
            <w:r>
              <w:rPr>
                <w:rFonts w:hint="eastAsia"/>
                <w:color w:val="000000"/>
                <w14:textFill>
                  <w14:solidFill>
                    <w14:srgbClr w14:val="000000"/>
                  </w14:solidFill>
                </w14:textFill>
                <w:highlight w:val="none"/>
              </w:rPr>
              <w:t>（3）供热及制冷</w:t>
            </w:r>
          </w:p>
          <w:p>
            <w:pPr>
              <w:pStyle w:val="56"/>
              <w:keepNext w:val="0"/>
              <w:keepLines w:val="0"/>
              <w:pageBreakBefore w:val="0"/>
              <w:widowControl w:val="0"/>
              <w:kinsoku/>
              <w:wordWrap/>
              <w:overflowPunct/>
              <w:topLinePunct w:val="0"/>
              <w:autoSpaceDE/>
              <w:autoSpaceDN/>
              <w:bidi w:val="0"/>
              <w:adjustRightInd w:val="0"/>
              <w:snapToGrid/>
              <w:rPr>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val="en-US" w:eastAsia="zh-CN"/>
                <w:highlight w:val="none"/>
              </w:rPr>
              <w:t>项目生产</w:t>
            </w:r>
            <w:r>
              <w:rPr>
                <w:rFonts w:cs="Times New Roman" w:hint="eastAsia"/>
                <w:color w:val="000000"/>
                <w14:textFill>
                  <w14:solidFill>
                    <w14:srgbClr w14:val="000000"/>
                  </w14:solidFill>
                </w14:textFill>
                <w:lang w:val="en-US" w:eastAsia="zh-CN"/>
                <w:highlight w:val="none"/>
              </w:rPr>
              <w:t>用热由电能提供，</w:t>
            </w:r>
            <w:r>
              <w:rPr>
                <w:rFonts w:ascii="Times New Roman" w:eastAsia="宋体" w:cs="Times New Roman" w:hAnsi="Times New Roman" w:hint="eastAsia"/>
                <w:color w:val="000000"/>
                <w14:textFill>
                  <w14:solidFill>
                    <w14:srgbClr w14:val="000000"/>
                  </w14:solidFill>
                </w14:textFill>
                <w:lang w:val="en-US" w:eastAsia="zh-CN"/>
                <w:highlight w:val="none"/>
              </w:rPr>
              <w:t>职工冬季采暖</w:t>
            </w:r>
            <w:r>
              <w:rPr>
                <w:rFonts w:cs="Times New Roman" w:hint="eastAsia"/>
                <w:color w:val="000000"/>
                <w14:textFill>
                  <w14:solidFill>
                    <w14:srgbClr w14:val="000000"/>
                  </w14:solidFill>
                </w14:textFill>
                <w:lang w:val="en-US" w:eastAsia="zh-CN"/>
                <w:highlight w:val="none"/>
              </w:rPr>
              <w:t>、夏季制冷均</w:t>
            </w:r>
            <w:r>
              <w:rPr>
                <w:rFonts w:ascii="Times New Roman" w:eastAsia="宋体" w:cs="Times New Roman" w:hAnsi="Times New Roman" w:hint="eastAsia"/>
                <w:color w:val="000000"/>
                <w14:textFill>
                  <w14:solidFill>
                    <w14:srgbClr w14:val="000000"/>
                  </w14:solidFill>
                </w14:textFill>
                <w:lang w:val="en-US" w:eastAsia="zh-CN"/>
                <w:highlight w:val="none"/>
              </w:rPr>
              <w:t>由空调提供</w:t>
            </w:r>
            <w:r>
              <w:rPr>
                <w:rFonts w:hint="eastAsia"/>
                <w:color w:val="000000"/>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snapToGrid/>
              <w:spacing w:line="460" w:lineRule="exact"/>
              <w:ind w:firstLineChars="200" w:firstLine="480"/>
              <w:rPr>
                <w:b/>
                <w:bCs/>
                <w:color w:val="000000"/>
                <w:sz w:val="24"/>
                <w14:textFill>
                  <w14:solidFill>
                    <w14:srgbClr w14:val="000000"/>
                  </w14:solidFill>
                </w14:textFill>
                <w:lang w:val="en-US" w:eastAsia="zh-CN"/>
                <w:highlight w:val="none"/>
              </w:rPr>
            </w:pPr>
            <w:r>
              <w:rPr>
                <w:rFonts w:hint="eastAsia"/>
                <w:b/>
                <w:bCs/>
                <w:color w:val="000000"/>
                <w:sz w:val="24"/>
                <w14:textFill>
                  <w14:solidFill>
                    <w14:srgbClr w14:val="000000"/>
                  </w14:solidFill>
                </w14:textFill>
                <w:lang w:val="en-US" w:eastAsia="zh-CN"/>
                <w:highlight w:val="none"/>
              </w:rPr>
              <w:t>8、物料平衡</w:t>
            </w:r>
          </w:p>
          <w:p>
            <w:pPr>
              <w:keepNext w:val="0"/>
              <w:keepLines w:val="0"/>
              <w:pageBreakBefore w:val="0"/>
              <w:widowControl w:val="0"/>
              <w:kinsoku/>
              <w:wordWrap/>
              <w:overflowPunct/>
              <w:topLinePunct w:val="0"/>
              <w:autoSpaceDE/>
              <w:autoSpaceDN/>
              <w:bidi w:val="0"/>
              <w:snapToGrid/>
              <w:spacing w:line="460" w:lineRule="exact"/>
              <w:ind w:firstLineChars="200" w:firstLine="480"/>
              <w:rPr>
                <w:rFonts w:hint="eastAsia"/>
                <w:b w:val="0"/>
                <w:bCs w:val="0"/>
                <w:color w:val="000000"/>
                <w:sz w:val="24"/>
                <w14:textFill>
                  <w14:solidFill>
                    <w14:srgbClr w14:val="000000"/>
                  </w14:solidFill>
                </w14:textFill>
                <w:lang w:val="en-US" w:eastAsia="zh-CN"/>
                <w:highlight w:val="none"/>
              </w:rPr>
            </w:pPr>
            <w:r>
              <w:rPr>
                <w:rFonts w:hint="eastAsia"/>
                <w:b w:val="0"/>
                <w:bCs w:val="0"/>
                <w:color w:val="000000"/>
                <w:sz w:val="24"/>
                <w14:textFill>
                  <w14:solidFill>
                    <w14:srgbClr w14:val="000000"/>
                  </w14:solidFill>
                </w14:textFill>
                <w:lang w:val="en-US" w:eastAsia="zh-CN"/>
                <w:highlight w:val="none"/>
              </w:rPr>
              <w:t>项目物料平衡见下：</w:t>
            </w:r>
          </w:p>
          <w:p>
            <w:pPr>
              <w:jc w:val="center"/>
              <w:rPr>
                <w:rFonts w:ascii="Times New Roman" w:eastAsia="宋体" w:cs="Times New Roman" w:hAnsi="Times New Roman" w:hint="eastAsia"/>
                <w:b/>
                <w:bCs/>
                <w:color w:val="000000"/>
                <w:sz w:val="24"/>
                <w14:textFill>
                  <w14:solidFill>
                    <w14:srgbClr w14:val="000000"/>
                  </w14:solidFill>
                </w14:textFill>
                <w:lang w:val="en-US" w:eastAsia="zh-CN"/>
                <w:highlight w:val="none"/>
              </w:rPr>
            </w:pPr>
            <w:r>
              <w:rPr>
                <w:rFonts w:ascii="Times New Roman" w:eastAsia="宋体" w:cs="Times New Roman" w:hAnsi="Times New Roman" w:hint="eastAsia"/>
                <w:b/>
                <w:bCs/>
                <w:color w:val="000000"/>
                <w:sz w:val="24"/>
                <w14:textFill>
                  <w14:solidFill>
                    <w14:srgbClr w14:val="000000"/>
                  </w14:solidFill>
                </w14:textFill>
                <w:lang w:val="en-US" w:eastAsia="zh-CN"/>
                <w:highlight w:val="none"/>
              </w:rPr>
              <w:t>表2-</w:t>
            </w:r>
            <w:r>
              <w:rPr>
                <w:rFonts w:cs="Times New Roman" w:hint="eastAsia"/>
                <w:b/>
                <w:bCs/>
                <w:color w:val="000000"/>
                <w:sz w:val="24"/>
                <w14:textFill>
                  <w14:solidFill>
                    <w14:srgbClr w14:val="000000"/>
                  </w14:solidFill>
                </w14:textFill>
                <w:lang w:val="en-US" w:eastAsia="zh-CN"/>
                <w:highlight w:val="none"/>
              </w:rPr>
              <w:t>8</w:t>
            </w:r>
            <w:r>
              <w:rPr>
                <w:rFonts w:ascii="Times New Roman" w:eastAsia="宋体" w:cs="Times New Roman" w:hAnsi="Times New Roman" w:hint="eastAsia"/>
                <w:b/>
                <w:bCs/>
                <w:color w:val="000000"/>
                <w:sz w:val="24"/>
                <w14:textFill>
                  <w14:solidFill>
                    <w14:srgbClr w14:val="000000"/>
                  </w14:solidFill>
                </w14:textFill>
                <w:lang w:val="en-US" w:eastAsia="zh-CN"/>
                <w:highlight w:val="none"/>
              </w:rPr>
              <w:t xml:space="preserve">  玻璃生产线物料平衡表   单位：t/a</w:t>
            </w:r>
          </w:p>
          <w:tbl>
            <w:tblPr>
              <w:jc w:val="cent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45"/>
              <w:gridCol w:w="1263"/>
              <w:gridCol w:w="1353"/>
              <w:gridCol w:w="3040"/>
              <w:gridCol w:w="2215"/>
            </w:tblGrid>
            <w:tr>
              <w:trPr>
                <w:trHeight w:val="397"/>
              </w:trPr>
              <w:tc>
                <w:tcPr>
                  <w:tcW w:w="432" w:type="pct"/>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hint="eastAsia"/>
                      <w:color w:val="000000"/>
                      <w:kern w:val="2"/>
                      <w:sz w:val="21"/>
                      <w:szCs w:val="21"/>
                      <w14:textFill>
                        <w14:solidFill>
                          <w14:srgbClr w14:val="000000"/>
                        </w14:solidFill>
                      </w14:textFill>
                      <w:highlight w:val="none"/>
                    </w:rPr>
                    <w:t>序号</w:t>
                  </w:r>
                </w:p>
              </w:tc>
              <w:tc>
                <w:tcPr>
                  <w:tcW w:w="1518" w:type="pct"/>
                  <w:gridSpan w:val="2"/>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highlight w:val="none"/>
                    </w:rPr>
                    <w:t>投入</w:t>
                  </w:r>
                </w:p>
              </w:tc>
              <w:tc>
                <w:tcPr>
                  <w:tcW w:w="3049" w:type="pct"/>
                  <w:gridSpan w:val="2"/>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hint="eastAsia"/>
                      <w:color w:val="000000"/>
                      <w:kern w:val="2"/>
                      <w:sz w:val="21"/>
                      <w:szCs w:val="21"/>
                      <w14:textFill>
                        <w14:solidFill>
                          <w14:srgbClr w14:val="000000"/>
                        </w14:solidFill>
                      </w14:textFill>
                      <w:highlight w:val="none"/>
                    </w:rPr>
                    <w:t>产出</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highlight w:val="none"/>
                    </w:rPr>
                    <w:t>1</w:t>
                  </w:r>
                </w:p>
              </w:tc>
              <w:tc>
                <w:tcPr>
                  <w:tcW w:w="733" w:type="pct"/>
                  <w:tcBorders>
                    <w:lef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highlight w:val="none"/>
                    </w:rPr>
                    <w:t>物料名称</w:t>
                  </w:r>
                </w:p>
              </w:tc>
              <w:tc>
                <w:tcPr>
                  <w:tcW w:w="785" w:type="pct"/>
                  <w:tcBorders>
                    <w:lef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highlight w:val="none"/>
                    </w:rPr>
                    <w:t>用量</w:t>
                  </w:r>
                </w:p>
              </w:tc>
              <w:tc>
                <w:tcPr>
                  <w:tcW w:w="1764" w:type="pct"/>
                  <w:tcBorders>
                    <w:lef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highlight w:val="none"/>
                    </w:rPr>
                    <w:t>产品名称</w:t>
                  </w:r>
                </w:p>
              </w:tc>
              <w:tc>
                <w:tcPr>
                  <w:tcW w:w="1284" w:type="pct"/>
                  <w:tcBorders>
                    <w:left w:val="single" w:sz="4" w:space="0" w:color="auto"/>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highlight w:val="none"/>
                    </w:rPr>
                    <w:t>产出量</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highlight w:val="none"/>
                    </w:rPr>
                    <w:t>2</w:t>
                  </w:r>
                </w:p>
              </w:tc>
              <w:tc>
                <w:tcPr>
                  <w:tcW w:w="733" w:type="pct"/>
                  <w:tcBorders>
                    <w:left w:val="single" w:sz="4" w:space="0" w:color="auto"/>
                  </w:tcBorders>
                  <w:vAlign w:val="center"/>
                </w:tcPr>
                <w:p>
                  <w:pPr>
                    <w:adjustRightInd w:val="0"/>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bCs/>
                      <w:color w:val="000000"/>
                      <w:sz w:val="21"/>
                      <w:szCs w:val="21"/>
                      <w14:textFill>
                        <w14:solidFill>
                          <w14:srgbClr w14:val="000000"/>
                        </w14:solidFill>
                      </w14:textFill>
                      <w:lang w:val="en-US" w:eastAsia="zh-CN"/>
                      <w:highlight w:val="none"/>
                    </w:rPr>
                    <w:t>玻璃</w:t>
                  </w:r>
                  <w:r>
                    <w:rPr>
                      <w:rFonts w:ascii="Times New Roman" w:cs="Times New Roman" w:hAnsi="Times New Roman"/>
                      <w:bCs/>
                      <w:color w:val="000000"/>
                      <w:sz w:val="21"/>
                      <w:szCs w:val="21"/>
                      <w14:textFill>
                        <w14:solidFill>
                          <w14:srgbClr w14:val="000000"/>
                        </w14:solidFill>
                      </w14:textFill>
                      <w:lang w:val="en-US" w:eastAsia="zh-CN"/>
                      <w:highlight w:val="none"/>
                    </w:rPr>
                    <w:t>原片</w:t>
                  </w:r>
                </w:p>
              </w:tc>
              <w:tc>
                <w:tcPr>
                  <w:tcW w:w="78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w:t>
                  </w:r>
                  <w:r>
                    <w:rPr>
                      <w:rFonts w:ascii="Times New Roman" w:cs="Times New Roman" w:hAnsi="Times New Roman"/>
                      <w:i w:val="0"/>
                      <w:iCs w:val="0"/>
                      <w:color w:val="000000"/>
                      <w:kern w:val="0"/>
                      <w:sz w:val="21"/>
                      <w:szCs w:val="21"/>
                      <w:u w:val="none"/>
                      <w14:textFill>
                        <w14:solidFill>
                          <w14:srgbClr w14:val="000000"/>
                        </w14:solidFill>
                      </w14:textFill>
                      <w:lang w:val="en-US" w:eastAsia="zh-CN"/>
                      <w:highlight w:val="none"/>
                    </w:rPr>
                    <w:t>4</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w:t>
                  </w:r>
                  <w:r>
                    <w:rPr>
                      <w:rFonts w:ascii="Times New Roman" w:eastAsia="宋体" w:cs="Times New Roman" w:hAnsi="Times New Roman"/>
                      <w:color w:val="000000"/>
                      <w:sz w:val="21"/>
                      <w:szCs w:val="21"/>
                      <w14:textFill>
                        <w14:solidFill>
                          <w14:srgbClr w14:val="000000"/>
                        </w14:solidFill>
                      </w14:textFill>
                      <w:lang w:val="en-US" w:eastAsia="zh-CN"/>
                      <w:highlight w:val="none"/>
                    </w:rPr>
                    <w:t>m</w:t>
                  </w:r>
                  <w:r>
                    <w:rPr>
                      <w:rFonts w:ascii="Times New Roman" w:eastAsia="宋体" w:cs="Times New Roman" w:hAnsi="Times New Roman"/>
                      <w:color w:val="000000"/>
                      <w:sz w:val="21"/>
                      <w:szCs w:val="21"/>
                      <w:vertAlign w:val="superscript"/>
                      <w14:textFill>
                        <w14:solidFill>
                          <w14:srgbClr w14:val="000000"/>
                        </w14:solidFill>
                      </w14:textFill>
                      <w:lang w:val="en-US" w:eastAsia="zh-CN"/>
                      <w:highlight w:val="none"/>
                    </w:rPr>
                    <w:t>2</w:t>
                  </w:r>
                  <w:r>
                    <w:rPr>
                      <w:rFonts w:ascii="Times New Roman" w:cs="Times New Roman" w:hAnsi="Times New Roman"/>
                      <w:i w:val="0"/>
                      <w:iCs w:val="0"/>
                      <w:color w:val="000000"/>
                      <w:kern w:val="0"/>
                      <w:sz w:val="21"/>
                      <w:szCs w:val="21"/>
                      <w:u w:val="none"/>
                      <w14:textFill>
                        <w14:solidFill>
                          <w14:srgbClr w14:val="000000"/>
                        </w14:solidFill>
                      </w14:textFill>
                      <w:lang w:val="en-US" w:eastAsia="zh-CN"/>
                      <w:highlight w:val="none"/>
                    </w:rPr>
                    <w:t>（4200t）</w:t>
                  </w: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产品</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120000m</w:t>
                  </w:r>
                  <w:r>
                    <w:rPr>
                      <w:rFonts w:ascii="Times New Roman" w:eastAsia="宋体" w:cs="Times New Roman" w:hAnsi="Times New Roman"/>
                      <w:i w:val="0"/>
                      <w:iCs w:val="0"/>
                      <w:color w:val="000000"/>
                      <w:kern w:val="0"/>
                      <w:sz w:val="21"/>
                      <w:szCs w:val="21"/>
                      <w:u w:val="none"/>
                      <w:vertAlign w:val="superscript"/>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（3600t）</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highlight w:val="none"/>
                    </w:rPr>
                    <w:t>3</w:t>
                  </w:r>
                </w:p>
              </w:tc>
              <w:tc>
                <w:tcPr>
                  <w:tcW w:w="733" w:type="pct"/>
                  <w:tcBorders>
                    <w:left w:val="single" w:sz="4" w:space="0" w:color="auto"/>
                  </w:tcBorders>
                  <w:vAlign w:val="center"/>
                </w:tcPr>
                <w:p>
                  <w:pPr>
                    <w:adjustRightInd w:val="0"/>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p>
              </w:tc>
              <w:tc>
                <w:tcPr>
                  <w:tcW w:w="78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普通切割废玻璃边角料</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cs="Times New Roman" w:hAnsi="Times New Roman"/>
                      <w:color w:val="000000"/>
                      <w:kern w:val="2"/>
                      <w:sz w:val="21"/>
                      <w:szCs w:val="21"/>
                      <w:vertAlign w:val="baseline"/>
                      <w14:textFill>
                        <w14:solidFill>
                          <w14:srgbClr w14:val="000000"/>
                        </w14:solidFill>
                      </w14:textFill>
                      <w:lang w:val="en-US" w:eastAsia="zh-CN"/>
                      <w:highlight w:val="none"/>
                    </w:rPr>
                    <w:t>13000</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m</w:t>
                  </w:r>
                  <w:r>
                    <w:rPr>
                      <w:rFonts w:ascii="Times New Roman" w:eastAsia="宋体" w:cs="Times New Roman" w:hAnsi="Times New Roman"/>
                      <w:i w:val="0"/>
                      <w:iCs w:val="0"/>
                      <w:color w:val="000000"/>
                      <w:kern w:val="0"/>
                      <w:sz w:val="21"/>
                      <w:szCs w:val="21"/>
                      <w:u w:val="none"/>
                      <w:vertAlign w:val="superscript"/>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（390t）</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4</w:t>
                  </w:r>
                </w:p>
              </w:tc>
              <w:tc>
                <w:tcPr>
                  <w:tcW w:w="733"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785"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异型切割沉淀池沉渣（干基）</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cs="Times New Roman" w:hAnsi="Times New Roman"/>
                      <w:color w:val="000000"/>
                      <w:kern w:val="2"/>
                      <w:sz w:val="21"/>
                      <w:szCs w:val="21"/>
                      <w:vertAlign w:val="baseline"/>
                      <w14:textFill>
                        <w14:solidFill>
                          <w14:srgbClr w14:val="000000"/>
                        </w14:solidFill>
                      </w14:textFill>
                      <w:lang w:val="en-US" w:eastAsia="zh-CN"/>
                      <w:highlight w:val="none"/>
                    </w:rPr>
                    <w:t>666.7</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m</w:t>
                  </w:r>
                  <w:r>
                    <w:rPr>
                      <w:rFonts w:ascii="Times New Roman" w:eastAsia="宋体" w:cs="Times New Roman" w:hAnsi="Times New Roman"/>
                      <w:i w:val="0"/>
                      <w:iCs w:val="0"/>
                      <w:color w:val="000000"/>
                      <w:kern w:val="0"/>
                      <w:sz w:val="21"/>
                      <w:szCs w:val="21"/>
                      <w:u w:val="none"/>
                      <w:vertAlign w:val="superscript"/>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（20t）</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5</w:t>
                  </w:r>
                </w:p>
              </w:tc>
              <w:tc>
                <w:tcPr>
                  <w:tcW w:w="733"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785"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磨边沉淀池沉渣（干基）</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cs="Times New Roman" w:hAnsi="Times New Roman"/>
                      <w:color w:val="000000"/>
                      <w:kern w:val="2"/>
                      <w:sz w:val="21"/>
                      <w:szCs w:val="21"/>
                      <w:vertAlign w:val="baseline"/>
                      <w14:textFill>
                        <w14:solidFill>
                          <w14:srgbClr w14:val="000000"/>
                        </w14:solidFill>
                      </w14:textFill>
                      <w:lang w:val="en-US" w:eastAsia="zh-CN"/>
                      <w:highlight w:val="none"/>
                    </w:rPr>
                    <w:t>1000</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m</w:t>
                  </w:r>
                  <w:r>
                    <w:rPr>
                      <w:rFonts w:ascii="Times New Roman" w:eastAsia="宋体" w:cs="Times New Roman" w:hAnsi="Times New Roman"/>
                      <w:i w:val="0"/>
                      <w:iCs w:val="0"/>
                      <w:color w:val="000000"/>
                      <w:kern w:val="0"/>
                      <w:sz w:val="21"/>
                      <w:szCs w:val="21"/>
                      <w:u w:val="none"/>
                      <w:vertAlign w:val="superscript"/>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（30t）</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6</w:t>
                  </w:r>
                </w:p>
              </w:tc>
              <w:tc>
                <w:tcPr>
                  <w:tcW w:w="733"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785"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清洗玻璃沉淀池沉渣（干基）</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cs="Times New Roman" w:hAnsi="Times New Roman"/>
                      <w:color w:val="000000"/>
                      <w:kern w:val="2"/>
                      <w:sz w:val="21"/>
                      <w:szCs w:val="21"/>
                      <w:vertAlign w:val="baseline"/>
                      <w14:textFill>
                        <w14:solidFill>
                          <w14:srgbClr w14:val="000000"/>
                        </w14:solidFill>
                      </w14:textFill>
                      <w:lang w:val="en-US" w:eastAsia="zh-CN"/>
                      <w:highlight w:val="none"/>
                    </w:rPr>
                    <w:t>133.3</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m</w:t>
                  </w:r>
                  <w:r>
                    <w:rPr>
                      <w:rFonts w:ascii="Times New Roman" w:eastAsia="宋体" w:cs="Times New Roman" w:hAnsi="Times New Roman"/>
                      <w:i w:val="0"/>
                      <w:iCs w:val="0"/>
                      <w:color w:val="000000"/>
                      <w:kern w:val="0"/>
                      <w:sz w:val="21"/>
                      <w:szCs w:val="21"/>
                      <w:u w:val="none"/>
                      <w:vertAlign w:val="superscript"/>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（4t）</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7</w:t>
                  </w:r>
                </w:p>
              </w:tc>
              <w:tc>
                <w:tcPr>
                  <w:tcW w:w="733"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785"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钢化破裂的废钢化玻璃</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3333.3m</w:t>
                  </w:r>
                  <w:r>
                    <w:rPr>
                      <w:rFonts w:ascii="Times New Roman" w:eastAsia="宋体" w:cs="Times New Roman" w:hAnsi="Times New Roman"/>
                      <w:i w:val="0"/>
                      <w:iCs w:val="0"/>
                      <w:color w:val="000000"/>
                      <w:kern w:val="0"/>
                      <w:sz w:val="21"/>
                      <w:szCs w:val="21"/>
                      <w:u w:val="none"/>
                      <w:vertAlign w:val="superscript"/>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（100t）</w:t>
                  </w:r>
                </w:p>
              </w:tc>
            </w:tr>
            <w:tr>
              <w:trPr>
                <w:trHeight w:val="397"/>
              </w:trPr>
              <w:tc>
                <w:tcPr>
                  <w:tcW w:w="432"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8</w:t>
                  </w:r>
                </w:p>
              </w:tc>
              <w:tc>
                <w:tcPr>
                  <w:tcW w:w="733"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785" w:type="pct"/>
                  <w:tcBorders>
                    <w:left w:val="single" w:sz="4" w:space="0" w:color="auto"/>
                  </w:tcBorders>
                  <w:vAlign w:val="center"/>
                </w:tcPr>
                <w:p>
                  <w:pPr>
                    <w:adjustRightInd w:val="0"/>
                    <w:snapToGrid w:val="0"/>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检验不合格品</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1866.7m</w:t>
                  </w:r>
                  <w:r>
                    <w:rPr>
                      <w:rFonts w:ascii="Times New Roman" w:eastAsia="宋体" w:cs="Times New Roman" w:hAnsi="Times New Roman"/>
                      <w:i w:val="0"/>
                      <w:iCs w:val="0"/>
                      <w:color w:val="000000"/>
                      <w:kern w:val="0"/>
                      <w:sz w:val="21"/>
                      <w:szCs w:val="21"/>
                      <w:u w:val="none"/>
                      <w:vertAlign w:val="superscript"/>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（56t）</w:t>
                  </w:r>
                </w:p>
              </w:tc>
            </w:tr>
            <w:tr>
              <w:trPr>
                <w:trHeight w:val="397"/>
              </w:trPr>
              <w:tc>
                <w:tcPr>
                  <w:tcW w:w="432" w:type="pct"/>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hint="eastAsia"/>
                      <w:color w:val="000000"/>
                      <w:kern w:val="2"/>
                      <w:sz w:val="21"/>
                      <w:szCs w:val="21"/>
                      <w:vertAlign w:val="baseline"/>
                      <w14:textFill>
                        <w14:solidFill>
                          <w14:srgbClr w14:val="000000"/>
                        </w14:solidFill>
                      </w14:textFill>
                      <w:lang w:val="en-US" w:eastAsia="zh-CN"/>
                      <w:highlight w:val="none"/>
                    </w:rPr>
                    <w:t>9</w:t>
                  </w:r>
                </w:p>
              </w:tc>
              <w:tc>
                <w:tcPr>
                  <w:tcW w:w="73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合计</w:t>
                  </w:r>
                </w:p>
              </w:tc>
              <w:tc>
                <w:tcPr>
                  <w:tcW w:w="78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2"/>
                      <w:sz w:val="21"/>
                      <w:szCs w:val="21"/>
                      <w:u w:val="none"/>
                      <w14:textFill>
                        <w14:solidFill>
                          <w14:srgbClr w14:val="000000"/>
                        </w14:solidFill>
                      </w14:textFill>
                      <w:lang w:val="en-US" w:eastAsia="zh-CN" w:bidi="ar-SA"/>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w:t>
                  </w:r>
                  <w:r>
                    <w:rPr>
                      <w:rFonts w:ascii="Times New Roman" w:cs="Times New Roman" w:hAnsi="Times New Roman"/>
                      <w:i w:val="0"/>
                      <w:iCs w:val="0"/>
                      <w:color w:val="000000"/>
                      <w:kern w:val="0"/>
                      <w:sz w:val="21"/>
                      <w:szCs w:val="21"/>
                      <w:u w:val="none"/>
                      <w14:textFill>
                        <w14:solidFill>
                          <w14:srgbClr w14:val="000000"/>
                        </w14:solidFill>
                      </w14:textFill>
                      <w:lang w:val="en-US" w:eastAsia="zh-CN"/>
                      <w:highlight w:val="none"/>
                    </w:rPr>
                    <w:t>4</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w:t>
                  </w:r>
                  <w:r>
                    <w:rPr>
                      <w:rFonts w:ascii="Times New Roman" w:eastAsia="宋体" w:cs="Times New Roman" w:hAnsi="Times New Roman"/>
                      <w:color w:val="000000"/>
                      <w:sz w:val="21"/>
                      <w:szCs w:val="21"/>
                      <w14:textFill>
                        <w14:solidFill>
                          <w14:srgbClr w14:val="000000"/>
                        </w14:solidFill>
                      </w14:textFill>
                      <w:lang w:val="en-US" w:eastAsia="zh-CN"/>
                      <w:highlight w:val="none"/>
                    </w:rPr>
                    <w:t>m</w:t>
                  </w:r>
                  <w:r>
                    <w:rPr>
                      <w:rFonts w:ascii="Times New Roman" w:eastAsia="宋体" w:cs="Times New Roman" w:hAnsi="Times New Roman"/>
                      <w:color w:val="000000"/>
                      <w:sz w:val="21"/>
                      <w:szCs w:val="21"/>
                      <w:vertAlign w:val="superscript"/>
                      <w14:textFill>
                        <w14:solidFill>
                          <w14:srgbClr w14:val="000000"/>
                        </w14:solidFill>
                      </w14:textFill>
                      <w:lang w:val="en-US" w:eastAsia="zh-CN"/>
                      <w:highlight w:val="none"/>
                    </w:rPr>
                    <w:t>2</w:t>
                  </w:r>
                  <w:r>
                    <w:rPr>
                      <w:rFonts w:ascii="Times New Roman" w:cs="Times New Roman" w:hAnsi="Times New Roman"/>
                      <w:i w:val="0"/>
                      <w:iCs w:val="0"/>
                      <w:color w:val="000000"/>
                      <w:kern w:val="0"/>
                      <w:sz w:val="21"/>
                      <w:szCs w:val="21"/>
                      <w:u w:val="none"/>
                      <w14:textFill>
                        <w14:solidFill>
                          <w14:srgbClr w14:val="000000"/>
                        </w14:solidFill>
                      </w14:textFill>
                      <w:lang w:val="en-US" w:eastAsia="zh-CN"/>
                      <w:highlight w:val="none"/>
                    </w:rPr>
                    <w:t>（4200t）</w:t>
                  </w:r>
                </w:p>
              </w:tc>
              <w:tc>
                <w:tcPr>
                  <w:tcW w:w="176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t>合计</w:t>
                  </w:r>
                </w:p>
              </w:tc>
              <w:tc>
                <w:tcPr>
                  <w:tcW w:w="128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kern w:val="2"/>
                      <w:sz w:val="21"/>
                      <w:szCs w:val="21"/>
                      <w:vertAlign w:val="baseli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w:t>
                  </w:r>
                  <w:r>
                    <w:rPr>
                      <w:rFonts w:ascii="Times New Roman" w:cs="Times New Roman" w:hAnsi="Times New Roman"/>
                      <w:i w:val="0"/>
                      <w:iCs w:val="0"/>
                      <w:color w:val="000000"/>
                      <w:kern w:val="0"/>
                      <w:sz w:val="21"/>
                      <w:szCs w:val="21"/>
                      <w:u w:val="none"/>
                      <w14:textFill>
                        <w14:solidFill>
                          <w14:srgbClr w14:val="000000"/>
                        </w14:solidFill>
                      </w14:textFill>
                      <w:lang w:val="en-US" w:eastAsia="zh-CN"/>
                      <w:highlight w:val="none"/>
                    </w:rPr>
                    <w:t>4</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w:t>
                  </w:r>
                  <w:r>
                    <w:rPr>
                      <w:rFonts w:ascii="Times New Roman" w:eastAsia="宋体" w:cs="Times New Roman" w:hAnsi="Times New Roman"/>
                      <w:color w:val="000000"/>
                      <w:sz w:val="21"/>
                      <w:szCs w:val="21"/>
                      <w14:textFill>
                        <w14:solidFill>
                          <w14:srgbClr w14:val="000000"/>
                        </w14:solidFill>
                      </w14:textFill>
                      <w:lang w:val="en-US" w:eastAsia="zh-CN"/>
                      <w:highlight w:val="none"/>
                    </w:rPr>
                    <w:t>m</w:t>
                  </w:r>
                  <w:r>
                    <w:rPr>
                      <w:rFonts w:ascii="Times New Roman" w:eastAsia="宋体" w:cs="Times New Roman" w:hAnsi="Times New Roman"/>
                      <w:color w:val="000000"/>
                      <w:sz w:val="21"/>
                      <w:szCs w:val="21"/>
                      <w:vertAlign w:val="superscript"/>
                      <w14:textFill>
                        <w14:solidFill>
                          <w14:srgbClr w14:val="000000"/>
                        </w14:solidFill>
                      </w14:textFill>
                      <w:lang w:val="en-US" w:eastAsia="zh-CN"/>
                      <w:highlight w:val="none"/>
                    </w:rPr>
                    <w:t>2</w:t>
                  </w:r>
                  <w:r>
                    <w:rPr>
                      <w:rFonts w:ascii="Times New Roman" w:cs="Times New Roman" w:hAnsi="Times New Roman"/>
                      <w:i w:val="0"/>
                      <w:iCs w:val="0"/>
                      <w:color w:val="000000"/>
                      <w:kern w:val="0"/>
                      <w:sz w:val="21"/>
                      <w:szCs w:val="21"/>
                      <w:u w:val="none"/>
                      <w14:textFill>
                        <w14:solidFill>
                          <w14:srgbClr w14:val="000000"/>
                        </w14:solidFill>
                      </w14:textFill>
                      <w:lang w:val="en-US" w:eastAsia="zh-CN"/>
                      <w:highlight w:val="none"/>
                    </w:rPr>
                    <w:t>（4200t）</w:t>
                  </w:r>
                </w:p>
              </w:tc>
            </w:tr>
          </w:tbl>
          <w:p>
            <w:pPr>
              <w:keepNext w:val="0"/>
              <w:keepLines w:val="0"/>
              <w:pageBreakBefore w:val="0"/>
              <w:widowControl w:val="0"/>
              <w:kinsoku/>
              <w:wordWrap/>
              <w:overflowPunct/>
              <w:topLinePunct w:val="0"/>
              <w:autoSpaceDE/>
              <w:autoSpaceDN/>
              <w:bidi w:val="0"/>
              <w:snapToGrid/>
              <w:spacing w:line="460" w:lineRule="exact"/>
              <w:ind w:firstLineChars="200" w:firstLine="480"/>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lang w:val="en-US" w:eastAsia="zh-CN"/>
                <w:highlight w:val="none"/>
              </w:rPr>
              <w:t>9</w:t>
            </w:r>
            <w:r>
              <w:rPr>
                <w:rFonts w:hint="eastAsia"/>
                <w:b/>
                <w:bCs/>
                <w:color w:val="000000"/>
                <w:sz w:val="24"/>
                <w14:textFill>
                  <w14:solidFill>
                    <w14:srgbClr w14:val="000000"/>
                  </w14:solidFill>
                </w14:textFill>
                <w:highlight w:val="none"/>
              </w:rPr>
              <w:t>、平面布置</w:t>
            </w:r>
          </w:p>
          <w:p>
            <w:pPr>
              <w:pStyle w:val="56"/>
              <w:keepNext w:val="0"/>
              <w:keepLines w:val="0"/>
              <w:pageBreakBefore w:val="0"/>
              <w:widowControl w:val="0"/>
              <w:kinsoku/>
              <w:wordWrap/>
              <w:overflowPunct/>
              <w:topLinePunct w:val="0"/>
              <w:autoSpaceDE/>
              <w:autoSpaceDN/>
              <w:bidi w:val="0"/>
              <w:adjustRightInd w:val="0"/>
              <w:snapToGrid/>
              <w:rPr>
                <w:rFonts w:ascii="宋体" w:cs="宋体" w:hAnsi="宋体" w:hint="eastAsia"/>
                <w:color w:val="000000"/>
                <w14:textFill>
                  <w14:solidFill>
                    <w14:srgbClr w14:val="000000"/>
                  </w14:solidFill>
                </w14:textFill>
                <w:highlight w:val="none"/>
              </w:rPr>
            </w:pPr>
            <w:r>
              <w:rPr>
                <w:rFonts w:hint="eastAsia"/>
                <w:color w:val="000000"/>
                <w:sz w:val="24"/>
                <w14:textFill>
                  <w14:solidFill>
                    <w14:srgbClr w14:val="000000"/>
                  </w14:solidFill>
                </w14:textFill>
                <w:lang w:val="en-US" w:eastAsia="zh-CN"/>
                <w:highlight w:val="none"/>
              </w:rPr>
              <w:t>项目租赁现有闲置空房进行建设，生产车间由东向西依次为产品区、生产区、原料区。办公室位于东北角，危废间、一般固废暂存区位于东南角</w:t>
            </w:r>
            <w:r>
              <w:rPr>
                <w:rFonts w:hint="eastAsia"/>
                <w:color w:val="000000"/>
                <w14:textFill>
                  <w14:solidFill>
                    <w14:srgbClr w14:val="000000"/>
                  </w14:solidFill>
                </w14:textFill>
                <w:highlight w:val="none"/>
              </w:rPr>
              <w:t>。项目厂区平面布置图见附图3。</w:t>
            </w:r>
          </w:p>
        </w:tc>
      </w:tr>
      <w:tr>
        <w:trPr>
          <w:trHeight w:val="90"/>
        </w:trPr>
        <w:tc>
          <w:tcPr>
            <w:tcW w:w="397" w:type="pct"/>
            <w:vAlign w:val="center"/>
          </w:tcPr>
          <w:p>
            <w:pPr>
              <w:pStyle w:val="35"/>
              <w:adjustRightInd w:val="0"/>
              <w:snapToGrid w:val="0"/>
              <w:spacing w:before="0" w:beforeAutospacing="0" w:after="0" w:afterAutospacing="0"/>
              <w:jc w:val="center"/>
              <w:rPr>
                <w:rFonts w:cs="宋体" w:hint="eastAsia"/>
                <w:color w:val="000000"/>
                <w:szCs w:val="24"/>
                <w14:textFill>
                  <w14:solidFill>
                    <w14:srgbClr w14:val="000000"/>
                  </w14:solidFill>
                </w14:textFill>
                <w:highlight w:val="none"/>
              </w:rPr>
            </w:pPr>
            <w:r>
              <w:rPr>
                <w:rFonts w:cs="宋体" w:hint="eastAsia"/>
                <w:color w:val="000000"/>
                <w:szCs w:val="24"/>
                <w14:textFill>
                  <w14:solidFill>
                    <w14:srgbClr w14:val="000000"/>
                  </w14:solidFill>
                </w14:textFill>
                <w:highlight w:val="none"/>
              </w:rPr>
              <w:t>工艺流程和产排污环节</w:t>
            </w:r>
          </w:p>
        </w:tc>
        <w:tc>
          <w:tcPr>
            <w:tcW w:w="4602" w:type="pct"/>
            <w:tcBorders>
              <w:left w:val="single" w:sz="4" w:space="0" w:color="auto"/>
            </w:tcBorders>
            <w:vAlign w:val="center"/>
          </w:tcPr>
          <w:p>
            <w:pPr>
              <w:keepNext w:val="0"/>
              <w:keepLines w:val="0"/>
              <w:pageBreakBefore w:val="0"/>
              <w:kinsoku/>
              <w:wordWrap/>
              <w:overflowPunct/>
              <w:topLinePunct w:val="0"/>
              <w:autoSpaceDE/>
              <w:autoSpaceDN/>
              <w:bidi w:val="0"/>
              <w:adjustRightInd/>
              <w:snapToGrid/>
              <w:spacing w:line="460" w:lineRule="exact"/>
              <w:ind w:firstLineChars="200" w:firstLine="480"/>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一、施工期工艺流程简述（图示）及产污环节</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000000"/>
                <w:sz w:val="24"/>
                <w14:textFill>
                  <w14:solidFill>
                    <w14:srgbClr w14:val="000000"/>
                  </w14:solidFill>
                </w14:textFill>
                <w:lang w:val="zh-CN"/>
                <w:highlight w:val="none"/>
              </w:rPr>
            </w:pPr>
            <w:r>
              <w:rPr>
                <w:rFonts w:hint="eastAsia"/>
                <w:color w:val="000000"/>
                <w:sz w:val="24"/>
                <w:szCs w:val="32"/>
                <w14:textFill>
                  <w14:solidFill>
                    <w14:srgbClr w14:val="000000"/>
                  </w14:solidFill>
                </w14:textFill>
                <w:highlight w:val="none"/>
              </w:rPr>
              <w:t>施工期不进行大规模</w:t>
            </w:r>
            <w:r>
              <w:rPr>
                <w:rFonts w:hint="eastAsia"/>
                <w:color w:val="000000"/>
                <w:sz w:val="24"/>
                <w:szCs w:val="32"/>
                <w14:textFill>
                  <w14:solidFill>
                    <w14:srgbClr w14:val="000000"/>
                  </w14:solidFill>
                </w14:textFill>
                <w:lang w:val="en-US" w:eastAsia="zh-CN"/>
                <w:highlight w:val="none"/>
              </w:rPr>
              <w:t>土建</w:t>
            </w:r>
            <w:r>
              <w:rPr>
                <w:rFonts w:hint="eastAsia"/>
                <w:color w:val="000000"/>
                <w:sz w:val="24"/>
                <w:szCs w:val="32"/>
                <w14:textFill>
                  <w14:solidFill>
                    <w14:srgbClr w14:val="000000"/>
                  </w14:solidFill>
                </w14:textFill>
                <w:highlight w:val="none"/>
              </w:rPr>
              <w:t>工程建设</w:t>
            </w:r>
            <w:r>
              <w:rPr>
                <w:rFonts w:hint="eastAsia"/>
                <w:color w:val="000000"/>
                <w:sz w:val="24"/>
                <w:szCs w:val="32"/>
                <w14:textFill>
                  <w14:solidFill>
                    <w14:srgbClr w14:val="000000"/>
                  </w14:solidFill>
                </w14:textFill>
                <w:lang w:eastAsia="zh-CN"/>
                <w:highlight w:val="none"/>
              </w:rPr>
              <w:t>，</w:t>
            </w:r>
            <w:r>
              <w:rPr>
                <w:rFonts w:hint="eastAsia"/>
                <w:color w:val="000000"/>
                <w:sz w:val="24"/>
                <w:szCs w:val="32"/>
                <w14:textFill>
                  <w14:solidFill>
                    <w14:srgbClr w14:val="000000"/>
                  </w14:solidFill>
                </w14:textFill>
                <w:lang w:val="en-US" w:eastAsia="zh-CN"/>
                <w:highlight w:val="none"/>
              </w:rPr>
              <w:t>主要租赁闲置</w:t>
            </w:r>
            <w:r>
              <w:rPr>
                <w:rFonts w:hint="eastAsia"/>
                <w:color w:val="000000"/>
                <w:sz w:val="24"/>
                <w:szCs w:val="32"/>
                <w14:textFill>
                  <w14:solidFill>
                    <w14:srgbClr w14:val="000000"/>
                  </w14:solidFill>
                </w14:textFill>
                <w:highlight w:val="none"/>
              </w:rPr>
              <w:t>车间内进行建设危废暂存间</w:t>
            </w:r>
            <w:r>
              <w:rPr>
                <w:rFonts w:hint="eastAsia"/>
                <w:color w:val="000000"/>
                <w:sz w:val="24"/>
                <w:szCs w:val="32"/>
                <w14:textFill>
                  <w14:solidFill>
                    <w14:srgbClr w14:val="000000"/>
                  </w14:solidFill>
                </w14:textFill>
                <w:lang w:eastAsia="zh-CN"/>
                <w:highlight w:val="none"/>
              </w:rPr>
              <w:t>。</w:t>
            </w:r>
            <w:r>
              <w:rPr>
                <w:rFonts w:hint="eastAsia"/>
                <w:color w:val="000000"/>
                <w:sz w:val="24"/>
                <w:szCs w:val="32"/>
                <w14:textFill>
                  <w14:solidFill>
                    <w14:srgbClr w14:val="000000"/>
                  </w14:solidFill>
                </w14:textFill>
                <w:highlight w:val="none"/>
              </w:rPr>
              <w:t>产生污染物主要为</w:t>
            </w:r>
            <w:r>
              <w:rPr>
                <w:rFonts w:hint="eastAsia"/>
                <w:color w:val="000000"/>
                <w:sz w:val="24"/>
                <w:szCs w:val="32"/>
                <w14:textFill>
                  <w14:solidFill>
                    <w14:srgbClr w14:val="000000"/>
                  </w14:solidFill>
                </w14:textFill>
                <w:lang w:val="en-US" w:eastAsia="zh-CN"/>
                <w:highlight w:val="none"/>
              </w:rPr>
              <w:t>场地清理、土建（</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地基处理、墙体砌筑</w:t>
            </w:r>
            <w:r>
              <w:rPr>
                <w:rFonts w:hint="eastAsia"/>
                <w:color w:val="000000"/>
                <w:sz w:val="24"/>
                <w:szCs w:val="32"/>
                <w14:textFill>
                  <w14:solidFill>
                    <w14:srgbClr w14:val="000000"/>
                  </w14:solidFill>
                </w14:textFill>
                <w:lang w:val="en-US" w:eastAsia="zh-CN"/>
                <w:highlight w:val="none"/>
              </w:rPr>
              <w:t>）</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hint="eastAsia"/>
                <w:color w:val="000000"/>
                <w:sz w:val="24"/>
                <w:szCs w:val="32"/>
                <w14:textFill>
                  <w14:solidFill>
                    <w14:srgbClr w14:val="000000"/>
                  </w14:solidFill>
                </w14:textFill>
                <w:lang w:val="en-US" w:eastAsia="zh-CN"/>
                <w:highlight w:val="none"/>
              </w:rPr>
              <w:t>防渗层、围堰/导流沟施工废气；</w:t>
            </w:r>
            <w:r>
              <w:rPr>
                <w:color w:val="000000"/>
                <w:sz w:val="24"/>
                <w14:textFill>
                  <w14:solidFill>
                    <w14:srgbClr w14:val="000000"/>
                  </w14:solidFill>
                </w14:textFill>
                <w:lang w:val="zh-CN"/>
                <w:highlight w:val="none"/>
              </w:rPr>
              <w:t>施工</w:t>
            </w:r>
            <w:r>
              <w:rPr>
                <w:rFonts w:hint="eastAsia"/>
                <w:color w:val="000000"/>
                <w:sz w:val="24"/>
                <w14:textFill>
                  <w14:solidFill>
                    <w14:srgbClr w14:val="000000"/>
                  </w14:solidFill>
                </w14:textFill>
                <w:highlight w:val="none"/>
              </w:rPr>
              <w:t>人员</w:t>
            </w:r>
            <w:r>
              <w:rPr>
                <w:rFonts w:hint="eastAsia"/>
                <w:color w:val="000000"/>
                <w:sz w:val="24"/>
                <w14:textFill>
                  <w14:solidFill>
                    <w14:srgbClr w14:val="000000"/>
                  </w14:solidFill>
                </w14:textFill>
                <w:lang w:val="zh-CN"/>
                <w:highlight w:val="none"/>
              </w:rPr>
              <w:t>生活废水；</w:t>
            </w:r>
            <w:r>
              <w:rPr>
                <w:rFonts w:hint="eastAsia"/>
                <w:color w:val="000000"/>
                <w:sz w:val="24"/>
                <w14:textFill>
                  <w14:solidFill>
                    <w14:srgbClr w14:val="000000"/>
                  </w14:solidFill>
                </w14:textFill>
                <w:lang w:val="en-US" w:eastAsia="zh-CN"/>
                <w:highlight w:val="none"/>
              </w:rPr>
              <w:t>装修设备运转、运输车辆噪声；</w:t>
            </w:r>
            <w:r>
              <w:rPr>
                <w:color w:val="000000"/>
                <w:sz w:val="24"/>
                <w14:textFill>
                  <w14:solidFill>
                    <w14:srgbClr w14:val="000000"/>
                  </w14:solidFill>
                </w14:textFill>
                <w:lang w:val="zh-CN"/>
                <w:highlight w:val="none"/>
              </w:rPr>
              <w:t>清理杂物、</w:t>
            </w:r>
            <w:r>
              <w:rPr>
                <w:rFonts w:hint="eastAsia"/>
                <w:color w:val="000000"/>
                <w:sz w:val="24"/>
                <w14:textFill>
                  <w14:solidFill>
                    <w14:srgbClr w14:val="000000"/>
                  </w14:solidFill>
                </w14:textFill>
                <w:lang w:val="en-US" w:eastAsia="zh-CN"/>
                <w:highlight w:val="none"/>
              </w:rPr>
              <w:t>装修原料</w:t>
            </w:r>
            <w:r>
              <w:rPr>
                <w:color w:val="000000"/>
                <w:sz w:val="24"/>
                <w14:textFill>
                  <w14:solidFill>
                    <w14:srgbClr w14:val="000000"/>
                  </w14:solidFill>
                </w14:textFill>
                <w:lang w:val="zh-CN"/>
                <w:highlight w:val="none"/>
              </w:rPr>
              <w:t>废包装</w:t>
            </w:r>
            <w:r>
              <w:rPr>
                <w:rFonts w:hint="eastAsia"/>
                <w:color w:val="000000"/>
                <w:sz w:val="24"/>
                <w14:textFill>
                  <w14:solidFill>
                    <w14:srgbClr w14:val="000000"/>
                  </w14:solidFill>
                </w14:textFill>
                <w:lang w:val="zh-CN"/>
                <w:highlight w:val="none"/>
              </w:rPr>
              <w:t>和</w:t>
            </w:r>
            <w:r>
              <w:rPr>
                <w:rFonts w:hint="eastAsia"/>
                <w:color w:val="000000"/>
                <w:sz w:val="24"/>
                <w14:textFill>
                  <w14:solidFill>
                    <w14:srgbClr w14:val="000000"/>
                  </w14:solidFill>
                </w14:textFill>
                <w:highlight w:val="none"/>
              </w:rPr>
              <w:t>施工人员</w:t>
            </w:r>
            <w:r>
              <w:rPr>
                <w:rFonts w:hint="eastAsia"/>
                <w:color w:val="000000"/>
                <w:sz w:val="24"/>
                <w14:textFill>
                  <w14:solidFill>
                    <w14:srgbClr w14:val="000000"/>
                  </w14:solidFill>
                </w14:textFill>
                <w:lang w:val="zh-CN"/>
                <w:highlight w:val="none"/>
              </w:rPr>
              <w:t>生活垃圾。</w:t>
            </w:r>
            <w:r>
              <w:rPr>
                <w:color w:val="000000"/>
                <w:sz w:val="24"/>
                <w14:textFill>
                  <w14:solidFill>
                    <w14:srgbClr w14:val="000000"/>
                  </w14:solidFill>
                </w14:textFill>
                <w:lang w:val="zh-CN"/>
                <w:highlight w:val="none"/>
              </w:rPr>
              <w:t>施工期工艺流程图及产污环节见图</w:t>
            </w:r>
            <w:r>
              <w:rPr>
                <w:rFonts w:hint="eastAsia"/>
                <w:color w:val="000000"/>
                <w:sz w:val="24"/>
                <w14:textFill>
                  <w14:solidFill>
                    <w14:srgbClr w14:val="000000"/>
                  </w14:solidFill>
                </w14:textFill>
                <w:highlight w:val="none"/>
              </w:rPr>
              <w:t>2-</w:t>
            </w:r>
            <w:r>
              <w:rPr>
                <w:rFonts w:hint="eastAsia"/>
                <w:color w:val="000000"/>
                <w:sz w:val="24"/>
                <w14:textFill>
                  <w14:solidFill>
                    <w14:srgbClr w14:val="000000"/>
                  </w14:solidFill>
                </w14:textFill>
                <w:lang w:val="en-US" w:eastAsia="zh-CN"/>
                <w:highlight w:val="none"/>
              </w:rPr>
              <w:t>2</w:t>
            </w:r>
            <w:r>
              <w:rPr>
                <w:color w:val="000000"/>
                <w:sz w:val="24"/>
                <w14:textFill>
                  <w14:solidFill>
                    <w14:srgbClr w14:val="000000"/>
                  </w14:solidFill>
                </w14:textFill>
                <w:lang w:val="zh-CN"/>
                <w:highlight w:val="none"/>
              </w:rPr>
              <w:t>。</w:t>
            </w:r>
          </w:p>
          <w:p>
            <w:pPr>
              <w:keepNext w:val="0"/>
              <w:keepLines w:val="0"/>
              <w:pageBreakBefore w:val="0"/>
              <w:widowControl/>
              <w:kinsoku/>
              <w:wordWrap/>
              <w:overflowPunct/>
              <w:topLinePunct w:val="0"/>
              <w:autoSpaceDE/>
              <w:autoSpaceDN/>
              <w:bidi w:val="0"/>
              <w:adjustRightInd/>
              <w:snapToGrid/>
              <w:spacing w:line="460" w:lineRule="exact"/>
              <w:ind w:firstLineChars="200" w:firstLine="420"/>
              <w:textAlignment w:val="auto"/>
              <w:rPr>
                <w:rFonts w:ascii="Segoe UI" w:eastAsia="Segoe UI" w:cs="Segoe UI" w:hAnsi="Segoe UI"/>
                <w:i w:val="0"/>
                <w:iCs w:val="0"/>
                <w:caps w:val="0"/>
                <w:smallCaps w:val="0"/>
                <w:color w:val="000000"/>
                <w:spacing w:val="0"/>
                <w:sz w:val="16"/>
                <w:szCs w:val="16"/>
                <w:shd w:val="clear" w:color="auto" w:fill="FFFFFF"/>
                <w14:textFill>
                  <w14:solidFill>
                    <w14:srgbClr w14:val="000000"/>
                  </w14:solidFill>
                </w14:textFill>
                <w:highlight w:val="none"/>
              </w:rPr>
            </w:pPr>
            <w:r>
              <w:rPr>
                <w:color w:val="000000"/>
                <w14:textFill>
                  <w14:solidFill>
                    <w14:srgbClr w14:val="000000"/>
                  </w14:solidFill>
                </w14:textFill>
                <w:highlight w:val="none"/>
              </w:rPr>
              <mc:AlternateContent>
                <mc:Choice Requires="wpc">
                  <w:drawing>
                    <wp:anchor distT="0" distB="0" distL="114300" distR="114300" simplePos="0" relativeHeight="126" behindDoc="0" locked="0" layoutInCell="1" hidden="0" allowOverlap="1">
                      <wp:simplePos x="0" y="0"/>
                      <wp:positionH relativeFrom="column">
                        <wp:posOffset>3810</wp:posOffset>
                      </wp:positionH>
                      <wp:positionV relativeFrom="paragraph">
                        <wp:posOffset>50800</wp:posOffset>
                      </wp:positionV>
                      <wp:extent cx="5654040" cy="1353819"/>
                      <wp:wrapNone/>
                      <wp:docPr id="42" name="画布 42"/>
                      <wp:cNvGraphicFramePr>
                        <a:graphicFrameLocks noChangeAspect="1"/>
                      </wp:cNvGraphicFramePr>
                      <a:graphic>
                        <a:graphicData uri="http://schemas.microsoft.com/office/word/2010/wordprocessingCanvas">
                          <wpc:wpc>
                            <wpc:bg>
                              <a:noFill/>
                            </wpc:bg>
                            <wpc:whole>
                              <a:ln w="9525" cmpd="sng" cap="flat">
                                <a:noFill/>
                                <a:prstDash val="solid"/>
                                <a:round/>
                              </a:ln>
                            </wpc:whole>
                            <wps:wsp>
                              <wps:cNvPr id="5" name="文本框 2 5 5"/>
                              <wps:cNvSpPr/>
                              <wps:spPr>
                                <a:xfrm rot="0">
                                  <a:off x="1284603" y="202564"/>
                                  <a:ext cx="1409065" cy="263523"/>
                                </a:xfrm>
                                <a:prstGeom prst="rect"/>
                                <a:solidFill>
                                  <a:srgbClr val="FFFFFF"/>
                                </a:solidFill>
                                <a:ln w="9525" cmpd="sng" cap="flat">
                                  <a:solidFill>
                                    <a:srgbClr val="000000"/>
                                  </a:solidFill>
                                  <a:prstDash val="solid"/>
                                  <a:miter/>
                                </a:ln>
                              </wps:spPr>
                              <wps:txbx id="6">
                                <w:txbxContent>
                                  <w:p>
                                    <w:pPr>
                                      <w:jc w:val="center"/>
                                      <w:rPr>
                                        <w:rFonts w:eastAsia="宋体"/>
                                        <w:szCs w:val="21"/>
                                        <w:lang w:val="en-US" w:eastAsia="zh-CN"/>
                                      </w:rPr>
                                    </w:pPr>
                                    <w:r>
                                      <w:rPr>
                                        <w:rFonts w:hint="eastAsia"/>
                                        <w:szCs w:val="21"/>
                                        <w:lang w:val="en-US" w:eastAsia="zh-CN"/>
                                      </w:rPr>
                                      <w:t>测量放线、区域隔离</w:t>
                                    </w:r>
                                  </w:p>
                                </w:txbxContent>
                              </wps:txbx>
                              <wps:bodyPr vert="horz" wrap="square" lIns="91440" tIns="45720" rIns="91440" bIns="45720" anchor="t" anchorCtr="0" upright="1">
                                <a:noAutofit/>
                              </wps:bodyPr>
                            </wps:wsp>
                            <wps:wsp>
                              <wps:cNvPr id="7" name="文本框 3 7 7"/>
                              <wps:cNvSpPr/>
                              <wps:spPr>
                                <a:xfrm rot="0">
                                  <a:off x="98424" y="197485"/>
                                  <a:ext cx="839470" cy="273683"/>
                                </a:xfrm>
                                <a:prstGeom prst="rect"/>
                                <a:solidFill>
                                  <a:srgbClr val="FFFFFF"/>
                                </a:solidFill>
                                <a:ln w="9525" cmpd="sng" cap="flat">
                                  <a:solidFill>
                                    <a:srgbClr val="000000"/>
                                  </a:solidFill>
                                  <a:prstDash val="solid"/>
                                  <a:miter/>
                                </a:ln>
                              </wps:spPr>
                              <wps:txbx id="8">
                                <w:txbxContent>
                                  <w:p>
                                    <w:pPr>
                                      <w:jc w:val="center"/>
                                      <w:rPr>
                                        <w:rFonts w:hint="eastAsia"/>
                                        <w:szCs w:val="21"/>
                                      </w:rPr>
                                    </w:pPr>
                                    <w:r>
                                      <w:rPr>
                                        <w:rFonts w:hint="eastAsia"/>
                                        <w:szCs w:val="21"/>
                                        <w:lang w:val="en-US" w:eastAsia="zh-CN"/>
                                      </w:rPr>
                                      <w:t>场地清理</w:t>
                                    </w:r>
                                  </w:p>
                                </w:txbxContent>
                              </wps:txbx>
                              <wps:bodyPr vert="horz" wrap="square" lIns="91440" tIns="45720" rIns="91440" bIns="45720" anchor="t" anchorCtr="0" upright="1">
                                <a:noAutofit/>
                              </wps:bodyPr>
                            </wps:wsp>
                            <wps:wsp>
                              <wps:cNvPr id="9" name="文本框 4 9 9"/>
                              <wps:cNvSpPr/>
                              <wps:spPr>
                                <a:xfrm rot="0">
                                  <a:off x="2940684" y="9525"/>
                                  <a:ext cx="868045" cy="253998"/>
                                </a:xfrm>
                                <a:prstGeom prst="rect"/>
                                <a:noFill/>
                                <a:ln cmpd="sng" cap="flat">
                                  <a:noFill/>
                                  <a:prstDash val="solid"/>
                                  <a:round/>
                                </a:ln>
                              </wps:spPr>
                              <wps:txbx id="10">
                                <w:txbxContent>
                                  <w:p>
                                    <w:pPr>
                                      <w:rPr>
                                        <w:rFonts w:eastAsia="宋体" w:hint="eastAsia"/>
                                        <w:szCs w:val="21"/>
                                        <w:lang w:val="en-US" w:eastAsia="zh-CN"/>
                                      </w:rPr>
                                    </w:pPr>
                                    <w:r>
                                      <w:rPr>
                                        <w:szCs w:val="21"/>
                                      </w:rPr>
                                      <w:t>G</w:t>
                                    </w:r>
                                    <w:r>
                                      <w:rPr>
                                        <w:rFonts w:hint="eastAsia"/>
                                        <w:szCs w:val="21"/>
                                        <w:vertAlign w:val="subscript"/>
                                        <w:lang w:val="en-US" w:eastAsia="zh-CN"/>
                                      </w:rPr>
                                      <w:t>2</w:t>
                                    </w:r>
                                    <w:r>
                                      <w:rPr>
                                        <w:szCs w:val="21"/>
                                      </w:rPr>
                                      <w:t>、N</w:t>
                                    </w:r>
                                    <w:r>
                                      <w:rPr>
                                        <w:rFonts w:hint="eastAsia"/>
                                        <w:szCs w:val="21"/>
                                        <w:vertAlign w:val="subscript"/>
                                        <w:lang w:val="en-US" w:eastAsia="zh-CN"/>
                                      </w:rPr>
                                      <w:t>3</w:t>
                                    </w:r>
                                    <w:r>
                                      <w:rPr>
                                        <w:szCs w:val="21"/>
                                      </w:rPr>
                                      <w:t>、S</w:t>
                                    </w:r>
                                    <w:r>
                                      <w:rPr>
                                        <w:rFonts w:hint="eastAsia"/>
                                        <w:szCs w:val="21"/>
                                        <w:vertAlign w:val="subscript"/>
                                        <w:lang w:val="en-US" w:eastAsia="zh-CN"/>
                                      </w:rPr>
                                      <w:t>2</w:t>
                                    </w:r>
                                  </w:p>
                                </w:txbxContent>
                              </wps:txbx>
                              <wps:bodyPr vert="horz" wrap="square" lIns="91440" tIns="45720" rIns="91440" bIns="45720" anchor="t" anchorCtr="0" upright="1">
                                <a:noAutofit/>
                              </wps:bodyPr>
                            </wps:wsp>
                            <wps:wsp>
                              <wps:cNvPr id="11" name="文本框 5 11 11"/>
                              <wps:cNvSpPr/>
                              <wps:spPr>
                                <a:xfrm rot="0">
                                  <a:off x="131445" y="6350"/>
                                  <a:ext cx="915035" cy="274318"/>
                                </a:xfrm>
                                <a:prstGeom prst="rect"/>
                                <a:noFill/>
                                <a:ln cmpd="sng" cap="flat">
                                  <a:noFill/>
                                  <a:prstDash val="solid"/>
                                  <a:round/>
                                </a:ln>
                              </wps:spPr>
                              <wps:txbx id="12">
                                <w:txbxContent>
                                  <w:p>
                                    <w:pPr>
                                      <w:rPr>
                                        <w:rFonts w:eastAsia="宋体" w:hint="eastAsia"/>
                                        <w:szCs w:val="21"/>
                                        <w:lang w:val="en-US" w:eastAsia="zh-CN"/>
                                      </w:rPr>
                                    </w:pPr>
                                    <w:r>
                                      <w:rPr>
                                        <w:szCs w:val="21"/>
                                      </w:rPr>
                                      <w:t>G</w:t>
                                    </w:r>
                                    <w:r>
                                      <w:rPr>
                                        <w:rFonts w:hint="eastAsia"/>
                                        <w:szCs w:val="21"/>
                                        <w:vertAlign w:val="subscript"/>
                                      </w:rPr>
                                      <w:t>1</w:t>
                                    </w:r>
                                    <w:r>
                                      <w:rPr>
                                        <w:szCs w:val="21"/>
                                      </w:rPr>
                                      <w:t>、N</w:t>
                                    </w:r>
                                    <w:r>
                                      <w:rPr>
                                        <w:rFonts w:hint="eastAsia"/>
                                        <w:szCs w:val="21"/>
                                        <w:vertAlign w:val="subscript"/>
                                        <w:lang w:val="en-US" w:eastAsia="zh-CN"/>
                                      </w:rPr>
                                      <w:t>1</w:t>
                                    </w:r>
                                    <w:r>
                                      <w:rPr>
                                        <w:szCs w:val="21"/>
                                      </w:rPr>
                                      <w:t>、</w:t>
                                    </w:r>
                                    <w:r>
                                      <w:rPr>
                                        <w:rFonts w:hint="eastAsia"/>
                                        <w:szCs w:val="21"/>
                                        <w:lang w:val="en-US" w:eastAsia="zh-CN"/>
                                      </w:rPr>
                                      <w:t>S</w:t>
                                    </w:r>
                                    <w:r>
                                      <w:rPr>
                                        <w:rFonts w:hint="eastAsia"/>
                                        <w:szCs w:val="21"/>
                                        <w:vertAlign w:val="subscript"/>
                                        <w:lang w:val="en-US" w:eastAsia="zh-CN"/>
                                      </w:rPr>
                                      <w:t>1</w:t>
                                    </w:r>
                                  </w:p>
                                </w:txbxContent>
                              </wps:txbx>
                              <wps:bodyPr vert="horz" wrap="square" lIns="91440" tIns="45720" rIns="91440" bIns="45720" anchor="t" anchorCtr="0" upright="1">
                                <a:noAutofit/>
                              </wps:bodyPr>
                            </wps:wsp>
                            <wps:wsp>
                              <wps:cNvPr id="13" name="直接箭头连接符 40 13 13"/>
                              <wps:cNvSpPr/>
                              <wps:spPr>
                                <a:xfrm rot="0">
                                  <a:off x="952500" y="330835"/>
                                  <a:ext cx="318770" cy="0"/>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14" name="直接箭头连接符 1 14 14"/>
                              <wps:cNvSpPr/>
                              <wps:spPr>
                                <a:xfrm rot="0">
                                  <a:off x="2701924" y="352425"/>
                                  <a:ext cx="318770" cy="0"/>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15" name="文本框 6 15 15"/>
                              <wps:cNvSpPr/>
                              <wps:spPr>
                                <a:xfrm rot="0">
                                  <a:off x="4105909" y="194945"/>
                                  <a:ext cx="1390650" cy="435608"/>
                                </a:xfrm>
                                <a:prstGeom prst="rect"/>
                                <a:solidFill>
                                  <a:srgbClr val="FFFFFF"/>
                                </a:solidFill>
                                <a:ln w="9525" cmpd="sng" cap="flat">
                                  <a:solidFill>
                                    <a:srgbClr val="000000"/>
                                  </a:solidFill>
                                  <a:prstDash val="solid"/>
                                  <a:miter/>
                                </a:ln>
                              </wps:spPr>
                              <wps:txbx id="16">
                                <w:txbxContent>
                                  <w:p>
                                    <w:pPr>
                                      <w:jc w:val="center"/>
                                      <w:rPr>
                                        <w:rFonts w:eastAsia="宋体"/>
                                        <w:szCs w:val="21"/>
                                        <w:lang w:val="en-US" w:eastAsia="zh-CN"/>
                                      </w:rPr>
                                    </w:pPr>
                                    <w:r>
                                      <w:rPr>
                                        <w:rFonts w:hint="eastAsia"/>
                                        <w:szCs w:val="21"/>
                                        <w:lang w:val="en-US" w:eastAsia="zh-CN"/>
                                      </w:rPr>
                                      <w:t>防渗层、围堰/导流沟施工</w:t>
                                    </w:r>
                                  </w:p>
                                </w:txbxContent>
                              </wps:txbx>
                              <wps:bodyPr vert="horz" wrap="square" lIns="91440" tIns="45720" rIns="91440" bIns="45720" anchor="t" anchorCtr="0" upright="1">
                                <a:noAutofit/>
                              </wps:bodyPr>
                            </wps:wsp>
                            <wps:wsp>
                              <wps:cNvPr id="17" name="文本框 8 17 17"/>
                              <wps:cNvSpPr/>
                              <wps:spPr>
                                <a:xfrm rot="0">
                                  <a:off x="2646680" y="975995"/>
                                  <a:ext cx="1116965" cy="263523"/>
                                </a:xfrm>
                                <a:prstGeom prst="rect"/>
                                <a:solidFill>
                                  <a:srgbClr val="FFFFFF"/>
                                </a:solidFill>
                                <a:ln w="9525" cmpd="sng" cap="flat">
                                  <a:solidFill>
                                    <a:srgbClr val="000000"/>
                                  </a:solidFill>
                                  <a:prstDash val="solid"/>
                                  <a:miter/>
                                </a:ln>
                              </wps:spPr>
                              <wps:txbx id="18">
                                <w:txbxContent>
                                  <w:p>
                                    <w:pPr>
                                      <w:jc w:val="center"/>
                                      <w:rPr>
                                        <w:rFonts w:eastAsia="宋体"/>
                                        <w:szCs w:val="21"/>
                                        <w:lang w:val="en-US" w:eastAsia="zh-CN"/>
                                      </w:rPr>
                                    </w:pPr>
                                    <w:r>
                                      <w:rPr>
                                        <w:rFonts w:hint="eastAsia"/>
                                        <w:szCs w:val="21"/>
                                        <w:lang w:val="en-US" w:eastAsia="zh-CN"/>
                                      </w:rPr>
                                      <w:t>配套设施安装</w:t>
                                    </w:r>
                                  </w:p>
                                </w:txbxContent>
                              </wps:txbx>
                              <wps:bodyPr vert="horz" wrap="square" lIns="91440" tIns="45720" rIns="91440" bIns="45720" anchor="t" anchorCtr="0" upright="1">
                                <a:noAutofit/>
                              </wps:bodyPr>
                            </wps:wsp>
                            <wps:wsp>
                              <wps:cNvPr id="19" name="文本框 9 19 19"/>
                              <wps:cNvSpPr/>
                              <wps:spPr>
                                <a:xfrm rot="0">
                                  <a:off x="4229734" y="968375"/>
                                  <a:ext cx="1149350" cy="263523"/>
                                </a:xfrm>
                                <a:prstGeom prst="rect"/>
                                <a:solidFill>
                                  <a:srgbClr val="FFFFFF"/>
                                </a:solidFill>
                                <a:ln w="9525" cmpd="sng" cap="flat">
                                  <a:solidFill>
                                    <a:srgbClr val="000000"/>
                                  </a:solidFill>
                                  <a:prstDash val="solid"/>
                                  <a:miter/>
                                </a:ln>
                              </wps:spPr>
                              <wps:txbx id="20">
                                <w:txbxContent>
                                  <w:p>
                                    <w:pPr>
                                      <w:jc w:val="center"/>
                                      <w:rPr>
                                        <w:rFonts w:eastAsia="宋体"/>
                                        <w:szCs w:val="21"/>
                                        <w:lang w:val="en-US" w:eastAsia="zh-CN"/>
                                      </w:rPr>
                                    </w:pPr>
                                    <w:r>
                                      <w:rPr>
                                        <w:rFonts w:hint="eastAsia"/>
                                        <w:szCs w:val="21"/>
                                        <w:lang w:val="en-US" w:eastAsia="zh-CN"/>
                                      </w:rPr>
                                      <w:t>标识安装及清理</w:t>
                                    </w:r>
                                  </w:p>
                                </w:txbxContent>
                              </wps:txbx>
                              <wps:bodyPr vert="horz" wrap="square" lIns="91440" tIns="45720" rIns="91440" bIns="45720" anchor="t" anchorCtr="0" upright="1">
                                <a:noAutofit/>
                              </wps:bodyPr>
                            </wps:wsp>
                            <wps:wsp>
                              <wps:cNvPr id="21" name="直接箭头连接符 43 21 21"/>
                              <wps:cNvSpPr/>
                              <wps:spPr>
                                <a:xfrm rot="0">
                                  <a:off x="3786504" y="349250"/>
                                  <a:ext cx="305435" cy="3809"/>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22" name="文本框 50 22 22"/>
                              <wps:cNvSpPr/>
                              <wps:spPr>
                                <a:xfrm rot="0">
                                  <a:off x="1769745" y="19050"/>
                                  <a:ext cx="470535" cy="274318"/>
                                </a:xfrm>
                                <a:prstGeom prst="rect"/>
                                <a:noFill/>
                                <a:ln cmpd="sng" cap="flat">
                                  <a:noFill/>
                                  <a:prstDash val="solid"/>
                                  <a:round/>
                                </a:ln>
                              </wps:spPr>
                              <wps:txbx id="23">
                                <w:txbxContent>
                                  <w:p>
                                    <w:pPr>
                                      <w:rPr>
                                        <w:rFonts w:eastAsia="宋体" w:hint="eastAsia"/>
                                        <w:szCs w:val="21"/>
                                        <w:lang w:val="en-US" w:eastAsia="zh-CN"/>
                                      </w:rPr>
                                    </w:pPr>
                                    <w:r>
                                      <w:rPr>
                                        <w:szCs w:val="21"/>
                                      </w:rPr>
                                      <w:t>N</w:t>
                                    </w:r>
                                    <w:r>
                                      <w:rPr>
                                        <w:rFonts w:hint="eastAsia"/>
                                        <w:szCs w:val="21"/>
                                        <w:vertAlign w:val="subscript"/>
                                        <w:lang w:val="en-US" w:eastAsia="zh-CN"/>
                                      </w:rPr>
                                      <w:t>2</w:t>
                                    </w:r>
                                  </w:p>
                                </w:txbxContent>
                              </wps:txbx>
                              <wps:bodyPr vert="horz" wrap="square" lIns="91440" tIns="45720" rIns="91440" bIns="45720" anchor="t" anchorCtr="0" upright="1">
                                <a:noAutofit/>
                              </wps:bodyPr>
                            </wps:wsp>
                            <wps:wsp>
                              <wps:cNvPr id="24" name="文本框 51 24 24"/>
                              <wps:cNvSpPr/>
                              <wps:spPr>
                                <a:xfrm rot="0">
                                  <a:off x="2976879" y="767080"/>
                                  <a:ext cx="470535" cy="259078"/>
                                </a:xfrm>
                                <a:prstGeom prst="rect"/>
                                <a:noFill/>
                                <a:ln cmpd="sng" cap="flat">
                                  <a:noFill/>
                                  <a:prstDash val="solid"/>
                                  <a:round/>
                                </a:ln>
                              </wps:spPr>
                              <wps:txbx id="25">
                                <w:txbxContent>
                                  <w:p>
                                    <w:pPr>
                                      <w:rPr>
                                        <w:rFonts w:eastAsia="宋体" w:hint="eastAsia"/>
                                        <w:szCs w:val="21"/>
                                        <w:lang w:val="en-US" w:eastAsia="zh-CN"/>
                                      </w:rPr>
                                    </w:pPr>
                                    <w:r>
                                      <w:rPr>
                                        <w:szCs w:val="21"/>
                                      </w:rPr>
                                      <w:t>N</w:t>
                                    </w:r>
                                    <w:r>
                                      <w:rPr>
                                        <w:rFonts w:hint="eastAsia"/>
                                        <w:szCs w:val="21"/>
                                        <w:vertAlign w:val="subscript"/>
                                        <w:lang w:val="en-US" w:eastAsia="zh-CN"/>
                                      </w:rPr>
                                      <w:t>6</w:t>
                                    </w:r>
                                  </w:p>
                                </w:txbxContent>
                              </wps:txbx>
                              <wps:bodyPr vert="horz" wrap="square" lIns="91440" tIns="45720" rIns="91440" bIns="45720" anchor="t" anchorCtr="0" upright="1">
                                <a:noAutofit/>
                              </wps:bodyPr>
                            </wps:wsp>
                            <wps:wsp>
                              <wps:cNvPr id="26" name="文本框 52 26 26"/>
                              <wps:cNvSpPr/>
                              <wps:spPr>
                                <a:xfrm rot="0">
                                  <a:off x="4262754" y="756920"/>
                                  <a:ext cx="868044" cy="253998"/>
                                </a:xfrm>
                                <a:prstGeom prst="rect"/>
                                <a:noFill/>
                                <a:ln cmpd="sng" cap="flat">
                                  <a:noFill/>
                                  <a:prstDash val="solid"/>
                                  <a:round/>
                                </a:ln>
                              </wps:spPr>
                              <wps:txbx id="27">
                                <w:txbxContent>
                                  <w:p>
                                    <w:pPr>
                                      <w:rPr>
                                        <w:rFonts w:eastAsia="宋体" w:hint="eastAsia"/>
                                        <w:szCs w:val="21"/>
                                        <w:lang w:val="en-US" w:eastAsia="zh-CN"/>
                                      </w:rPr>
                                    </w:pPr>
                                    <w:r>
                                      <w:rPr>
                                        <w:szCs w:val="21"/>
                                      </w:rPr>
                                      <w:t>N</w:t>
                                    </w:r>
                                    <w:r>
                                      <w:rPr>
                                        <w:rFonts w:hint="eastAsia"/>
                                        <w:szCs w:val="21"/>
                                        <w:vertAlign w:val="subscript"/>
                                        <w:lang w:val="en-US" w:eastAsia="zh-CN"/>
                                      </w:rPr>
                                      <w:t>5</w:t>
                                    </w:r>
                                    <w:r>
                                      <w:rPr>
                                        <w:szCs w:val="21"/>
                                      </w:rPr>
                                      <w:t>、S</w:t>
                                    </w:r>
                                    <w:r>
                                      <w:rPr>
                                        <w:rFonts w:hint="eastAsia"/>
                                        <w:szCs w:val="21"/>
                                        <w:vertAlign w:val="subscript"/>
                                        <w:lang w:val="en-US" w:eastAsia="zh-CN"/>
                                      </w:rPr>
                                      <w:t>4</w:t>
                                    </w:r>
                                  </w:p>
                                </w:txbxContent>
                              </wps:txbx>
                              <wps:bodyPr vert="horz" wrap="square" lIns="91440" tIns="45720" rIns="91440" bIns="45720" anchor="t" anchorCtr="0" upright="1">
                                <a:noAutofit/>
                              </wps:bodyPr>
                            </wps:wsp>
                            <wps:wsp>
                              <wps:cNvPr id="28" name="文本框 7 28 28"/>
                              <wps:cNvSpPr/>
                              <wps:spPr>
                                <a:xfrm rot="0">
                                  <a:off x="3027680" y="227329"/>
                                  <a:ext cx="754380" cy="263523"/>
                                </a:xfrm>
                                <a:prstGeom prst="rect"/>
                                <a:solidFill>
                                  <a:srgbClr val="FFFFFF"/>
                                </a:solidFill>
                                <a:ln w="9525" cmpd="sng" cap="flat">
                                  <a:solidFill>
                                    <a:srgbClr val="000000"/>
                                  </a:solidFill>
                                  <a:prstDash val="solid"/>
                                  <a:miter/>
                                </a:ln>
                              </wps:spPr>
                              <wps:txbx id="29">
                                <w:txbxContent>
                                  <w:p>
                                    <w:pPr>
                                      <w:jc w:val="center"/>
                                      <w:rPr>
                                        <w:rFonts w:eastAsia="宋体"/>
                                        <w:szCs w:val="21"/>
                                        <w:lang w:val="en-US" w:eastAsia="zh-CN"/>
                                      </w:rPr>
                                    </w:pPr>
                                    <w:r>
                                      <w:rPr>
                                        <w:rFonts w:hint="eastAsia"/>
                                        <w:szCs w:val="21"/>
                                        <w:lang w:val="en-US" w:eastAsia="zh-CN"/>
                                      </w:rPr>
                                      <w:t>土建</w:t>
                                    </w:r>
                                  </w:p>
                                </w:txbxContent>
                              </wps:txbx>
                              <wps:bodyPr vert="horz" wrap="square" lIns="91440" tIns="45720" rIns="91440" bIns="45720" anchor="t" anchorCtr="0" upright="1">
                                <a:noAutofit/>
                              </wps:bodyPr>
                            </wps:wsp>
                            <wps:wsp>
                              <wps:cNvPr id="30" name="直接箭头连接符 16 30 30"/>
                              <wps:cNvSpPr/>
                              <wps:spPr>
                                <a:xfrm flipH="1" rot="21600000">
                                  <a:off x="3763645" y="1096010"/>
                                  <a:ext cx="461008" cy="12063"/>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s:wsp>
                              <wps:cNvPr id="31" name="文本框 17 31 31"/>
                              <wps:cNvSpPr/>
                              <wps:spPr>
                                <a:xfrm rot="0">
                                  <a:off x="4380230" y="0"/>
                                  <a:ext cx="868045" cy="253998"/>
                                </a:xfrm>
                                <a:prstGeom prst="rect"/>
                                <a:noFill/>
                                <a:ln cmpd="sng" cap="flat">
                                  <a:noFill/>
                                  <a:prstDash val="solid"/>
                                  <a:round/>
                                </a:ln>
                              </wps:spPr>
                              <wps:txbx id="32">
                                <w:txbxContent>
                                  <w:p>
                                    <w:pPr>
                                      <w:rPr>
                                        <w:rFonts w:eastAsia="宋体" w:hint="eastAsia"/>
                                        <w:szCs w:val="21"/>
                                        <w:lang w:val="en-US" w:eastAsia="zh-CN"/>
                                      </w:rPr>
                                    </w:pPr>
                                    <w:r>
                                      <w:rPr>
                                        <w:szCs w:val="21"/>
                                      </w:rPr>
                                      <w:t>G</w:t>
                                    </w:r>
                                    <w:r>
                                      <w:rPr>
                                        <w:rFonts w:hint="eastAsia"/>
                                        <w:szCs w:val="21"/>
                                        <w:vertAlign w:val="subscript"/>
                                        <w:lang w:val="en-US" w:eastAsia="zh-CN"/>
                                      </w:rPr>
                                      <w:t>3</w:t>
                                    </w:r>
                                    <w:r>
                                      <w:rPr>
                                        <w:szCs w:val="21"/>
                                      </w:rPr>
                                      <w:t>、N</w:t>
                                    </w:r>
                                    <w:r>
                                      <w:rPr>
                                        <w:rFonts w:hint="eastAsia"/>
                                        <w:szCs w:val="21"/>
                                        <w:vertAlign w:val="subscript"/>
                                        <w:lang w:val="en-US" w:eastAsia="zh-CN"/>
                                      </w:rPr>
                                      <w:t>4</w:t>
                                    </w:r>
                                    <w:r>
                                      <w:rPr>
                                        <w:szCs w:val="21"/>
                                      </w:rPr>
                                      <w:t>、S</w:t>
                                    </w:r>
                                    <w:r>
                                      <w:rPr>
                                        <w:rFonts w:hint="eastAsia"/>
                                        <w:szCs w:val="21"/>
                                        <w:vertAlign w:val="subscript"/>
                                        <w:lang w:val="en-US" w:eastAsia="zh-CN"/>
                                      </w:rPr>
                                      <w:t>3</w:t>
                                    </w:r>
                                  </w:p>
                                </w:txbxContent>
                              </wps:txbx>
                              <wps:bodyPr vert="horz" wrap="square" lIns="91440" tIns="45720" rIns="91440" bIns="45720" anchor="t" anchorCtr="0" upright="1">
                                <a:noAutofit/>
                              </wps:bodyPr>
                            </wps:wsp>
                            <wps:wsp>
                              <wps:cNvPr id="33" name="直接箭头连接符 18 33 33"/>
                              <wps:cNvSpPr/>
                              <wps:spPr>
                                <a:xfrm flipH="1" rot="21600000">
                                  <a:off x="4805680" y="646429"/>
                                  <a:ext cx="3173" cy="316230"/>
                                </a:xfrm>
                                <a:prstGeom prst="straightConnector1"/>
                                <a:noFill/>
                                <a:ln w="9525" cmpd="sng" cap="flat">
                                  <a:solidFill>
                                    <a:srgbClr val="000000"/>
                                  </a:solidFill>
                                  <a:prstDash val="solid"/>
                                  <a:round/>
                                  <a:tailEnd type="triangle" w="med" len="med"/>
                                </a:ln>
                              </wps:spPr>
                              <wps:bodyPr vert="horz" wrap="square" lIns="91440" tIns="45720" rIns="91440" bIns="45720" anchor="t" anchorCtr="0" upright="0">
                                <a:noAutofit/>
                              </wps:bodyPr>
                            </wps:wsp>
                          </wpc:wpc>
                        </a:graphicData>
                      </a:graphic>
                    </wp:anchor>
                  </w:drawing>
                </mc:Choice>
                <mc:Fallback>
                  <w:pict>
                    <v:group type="#_x0000_t75" id="画布 42" o:spid="_x0000_s34" editas="canvas" coordorigin="2023,8819" coordsize="8904,2131" style="position:absolute;margin-left:0.3pt;margin-top:4.0pt;width:445.2pt;height:106.59993pt;z-index:126;mso-position-horizontal:absolute;mso-position-vertical:absolute;">
                      <v:shape id="_x0000_s35" type="#_x0000_t75" style="position:absolute;left:2023;top:8819;width:8904;height:2131" filled="f" stroked="f">
                        <v:stroke color="#000000"/>
                      </v:shape>
                      <v:rect type="#_x0000_t1" id="_s36" o:spid="_x0000_s36" style="position:absolute;left:4046;top:9138;width:2219;height:414;mso-wrap-style:square;" fillcolor="#FFFFFF" stroked="t">
                        <v:textbox id="850" inset="2.54mm,1.27mm,2.54mm,1.27mm" o:insetmode="custom" style="layout-flow:horizontal;v-text-anchor:top;">
                          <w:txbxContent>
                            <w:p>
                              <w:pPr>
                                <w:jc w:val="center"/>
                                <w:rPr>
                                  <w:rFonts w:eastAsia="宋体"/>
                                  <w:szCs w:val="21"/>
                                  <w:lang w:val="en-US" w:eastAsia="zh-CN"/>
                                </w:rPr>
                              </w:pPr>
                              <w:r>
                                <w:rPr>
                                  <w:rFonts w:hint="eastAsia"/>
                                  <w:szCs w:val="21"/>
                                  <w:lang w:val="en-US" w:eastAsia="zh-CN"/>
                                </w:rPr>
                                <w:t>测量放线、区域隔离</w:t>
                              </w:r>
                            </w:p>
                          </w:txbxContent>
                        </v:textbox>
                        <v:stroke color="#000000"/>
                      </v:rect>
                      <v:rect type="#_x0000_t1" id="_s37" o:spid="_x0000_s37" style="position:absolute;left:2178;top:9130;width:1322;height:430;mso-wrap-style:square;" fillcolor="#FFFFFF" stroked="t">
                        <v:textbox id="851" inset="2.54mm,1.27mm,2.54mm,1.27mm" o:insetmode="custom" style="layout-flow:horizontal;v-text-anchor:top;">
                          <w:txbxContent>
                            <w:p>
                              <w:pPr>
                                <w:jc w:val="center"/>
                                <w:rPr>
                                  <w:rFonts w:hint="eastAsia"/>
                                  <w:szCs w:val="21"/>
                                </w:rPr>
                              </w:pPr>
                              <w:r>
                                <w:rPr>
                                  <w:rFonts w:hint="eastAsia"/>
                                  <w:szCs w:val="21"/>
                                  <w:lang w:val="en-US" w:eastAsia="zh-CN"/>
                                </w:rPr>
                                <w:t>场地清理</w:t>
                              </w:r>
                            </w:p>
                          </w:txbxContent>
                        </v:textbox>
                        <v:stroke color="#000000"/>
                      </v:rect>
                      <v:rect type="#_x0000_t1" id="_s38" o:spid="_x0000_s38" style="position:absolute;left:6654;top:8834;width:1367;height:399;mso-wrap-style:square;" filled="f" stroked="f" strokeweight="-1.0pt">
                        <v:textbox id="852" inset="2.54mm,1.27mm,2.54mm,1.27mm" o:insetmode="custom" style="layout-flow:horizontal;v-text-anchor:top;">
                          <w:txbxContent>
                            <w:p>
                              <w:pPr>
                                <w:rPr>
                                  <w:rFonts w:eastAsia="宋体" w:hint="eastAsia"/>
                                  <w:szCs w:val="21"/>
                                  <w:lang w:val="en-US" w:eastAsia="zh-CN"/>
                                </w:rPr>
                              </w:pPr>
                              <w:r>
                                <w:rPr>
                                  <w:szCs w:val="21"/>
                                </w:rPr>
                                <w:t>G</w:t>
                              </w:r>
                              <w:r>
                                <w:rPr>
                                  <w:rFonts w:hint="eastAsia"/>
                                  <w:szCs w:val="21"/>
                                  <w:vertAlign w:val="subscript"/>
                                  <w:lang w:val="en-US" w:eastAsia="zh-CN"/>
                                </w:rPr>
                                <w:t>2</w:t>
                              </w:r>
                              <w:r>
                                <w:rPr>
                                  <w:szCs w:val="21"/>
                                </w:rPr>
                                <w:t>、N</w:t>
                              </w:r>
                              <w:r>
                                <w:rPr>
                                  <w:rFonts w:hint="eastAsia"/>
                                  <w:szCs w:val="21"/>
                                  <w:vertAlign w:val="subscript"/>
                                  <w:lang w:val="en-US" w:eastAsia="zh-CN"/>
                                </w:rPr>
                                <w:t>3</w:t>
                              </w:r>
                              <w:r>
                                <w:rPr>
                                  <w:szCs w:val="21"/>
                                </w:rPr>
                                <w:t>、S</w:t>
                              </w:r>
                              <w:r>
                                <w:rPr>
                                  <w:rFonts w:hint="eastAsia"/>
                                  <w:szCs w:val="21"/>
                                  <w:vertAlign w:val="subscript"/>
                                  <w:lang w:val="en-US" w:eastAsia="zh-CN"/>
                                </w:rPr>
                                <w:t>2</w:t>
                              </w:r>
                            </w:p>
                          </w:txbxContent>
                        </v:textbox>
                        <v:stroke/>
                      </v:rect>
                      <v:rect type="#_x0000_t1" id="_s39" o:spid="_x0000_s39" style="position:absolute;left:2230;top:8829;width:1441;height:431;mso-wrap-style:square;" filled="f" stroked="f" strokeweight="-1.0pt">
                        <v:textbox id="853" inset="2.54mm,1.27mm,2.54mm,1.27mm" o:insetmode="custom" style="layout-flow:horizontal;v-text-anchor:top;">
                          <w:txbxContent>
                            <w:p>
                              <w:pPr>
                                <w:rPr>
                                  <w:rFonts w:eastAsia="宋体" w:hint="eastAsia"/>
                                  <w:szCs w:val="21"/>
                                  <w:lang w:val="en-US" w:eastAsia="zh-CN"/>
                                </w:rPr>
                              </w:pPr>
                              <w:r>
                                <w:rPr>
                                  <w:szCs w:val="21"/>
                                </w:rPr>
                                <w:t>G</w:t>
                              </w:r>
                              <w:r>
                                <w:rPr>
                                  <w:rFonts w:hint="eastAsia"/>
                                  <w:szCs w:val="21"/>
                                  <w:vertAlign w:val="subscript"/>
                                </w:rPr>
                                <w:t>1</w:t>
                              </w:r>
                              <w:r>
                                <w:rPr>
                                  <w:szCs w:val="21"/>
                                </w:rPr>
                                <w:t>、N</w:t>
                              </w:r>
                              <w:r>
                                <w:rPr>
                                  <w:rFonts w:hint="eastAsia"/>
                                  <w:szCs w:val="21"/>
                                  <w:vertAlign w:val="subscript"/>
                                  <w:lang w:val="en-US" w:eastAsia="zh-CN"/>
                                </w:rPr>
                                <w:t>1</w:t>
                              </w:r>
                              <w:r>
                                <w:rPr>
                                  <w:szCs w:val="21"/>
                                </w:rPr>
                                <w:t>、</w:t>
                              </w:r>
                              <w:r>
                                <w:rPr>
                                  <w:rFonts w:hint="eastAsia"/>
                                  <w:szCs w:val="21"/>
                                  <w:lang w:val="en-US" w:eastAsia="zh-CN"/>
                                </w:rPr>
                                <w:t>S</w:t>
                              </w:r>
                              <w:r>
                                <w:rPr>
                                  <w:rFonts w:hint="eastAsia"/>
                                  <w:szCs w:val="21"/>
                                  <w:vertAlign w:val="subscript"/>
                                  <w:lang w:val="en-US" w:eastAsia="zh-CN"/>
                                </w:rPr>
                                <w:t>1</w:t>
                              </w:r>
                            </w:p>
                          </w:txbxContent>
                        </v:textbox>
                        <v:stroke/>
                      </v:rect>
                      <v:shape type="#_x0000_t32" id="直接箭头连接符 40 13 13" o:spid="_x0000_s40" style="position:absolute;left:3523;top:9340;width:502;height:0;" filled="f" stroked="t">
                        <v:stroke color="#000000" endarrow="block"/>
                      </v:shape>
                      <v:shape type="#_x0000_t32" id="直接箭头连接符 1 14 14" o:spid="_x0000_s41" style="position:absolute;left:6278;top:9374;width:502;height:0;" filled="f" stroked="t">
                        <v:stroke color="#000000" endarrow="block"/>
                      </v:shape>
                      <v:rect type="#_x0000_t1" id="_s42" o:spid="_x0000_s42" style="position:absolute;left:8489;top:9126;width:2190;height:685;mso-wrap-style:square;" fillcolor="#FFFFFF" stroked="t">
                        <v:textbox id="854" inset="2.54mm,1.27mm,2.54mm,1.27mm" o:insetmode="custom" style="layout-flow:horizontal;v-text-anchor:top;">
                          <w:txbxContent>
                            <w:p>
                              <w:pPr>
                                <w:jc w:val="center"/>
                                <w:rPr>
                                  <w:rFonts w:eastAsia="宋体"/>
                                  <w:szCs w:val="21"/>
                                  <w:lang w:val="en-US" w:eastAsia="zh-CN"/>
                                </w:rPr>
                              </w:pPr>
                              <w:r>
                                <w:rPr>
                                  <w:rFonts w:hint="eastAsia"/>
                                  <w:szCs w:val="21"/>
                                  <w:lang w:val="en-US" w:eastAsia="zh-CN"/>
                                </w:rPr>
                                <w:t>防渗层、围堰/导流沟施工</w:t>
                              </w:r>
                            </w:p>
                          </w:txbxContent>
                        </v:textbox>
                        <v:stroke color="#000000"/>
                      </v:rect>
                      <v:rect type="#_x0000_t1" id="_s43" o:spid="_x0000_s43" style="position:absolute;left:6191;top:10356;width:1759;height:414;mso-wrap-style:square;" fillcolor="#FFFFFF" stroked="t">
                        <v:textbox id="855" inset="2.54mm,1.27mm,2.54mm,1.27mm" o:insetmode="custom" style="layout-flow:horizontal;v-text-anchor:top;">
                          <w:txbxContent>
                            <w:p>
                              <w:pPr>
                                <w:jc w:val="center"/>
                                <w:rPr>
                                  <w:rFonts w:eastAsia="宋体"/>
                                  <w:szCs w:val="21"/>
                                  <w:lang w:val="en-US" w:eastAsia="zh-CN"/>
                                </w:rPr>
                              </w:pPr>
                              <w:r>
                                <w:rPr>
                                  <w:rFonts w:hint="eastAsia"/>
                                  <w:szCs w:val="21"/>
                                  <w:lang w:val="en-US" w:eastAsia="zh-CN"/>
                                </w:rPr>
                                <w:t>配套设施安装</w:t>
                              </w:r>
                            </w:p>
                          </w:txbxContent>
                        </v:textbox>
                        <v:stroke color="#000000"/>
                      </v:rect>
                      <v:rect type="#_x0000_t1" id="_s44" o:spid="_x0000_s44" style="position:absolute;left:8684;top:10344;width:1810;height:414;mso-wrap-style:square;" fillcolor="#FFFFFF" stroked="t">
                        <v:textbox id="856" inset="2.54mm,1.27mm,2.54mm,1.27mm" o:insetmode="custom" style="layout-flow:horizontal;v-text-anchor:top;">
                          <w:txbxContent>
                            <w:p>
                              <w:pPr>
                                <w:jc w:val="center"/>
                                <w:rPr>
                                  <w:rFonts w:eastAsia="宋体"/>
                                  <w:szCs w:val="21"/>
                                  <w:lang w:val="en-US" w:eastAsia="zh-CN"/>
                                </w:rPr>
                              </w:pPr>
                              <w:r>
                                <w:rPr>
                                  <w:rFonts w:hint="eastAsia"/>
                                  <w:szCs w:val="21"/>
                                  <w:lang w:val="en-US" w:eastAsia="zh-CN"/>
                                </w:rPr>
                                <w:t>标识安装及清理</w:t>
                              </w:r>
                            </w:p>
                          </w:txbxContent>
                        </v:textbox>
                        <v:stroke color="#000000"/>
                      </v:rect>
                      <v:shape type="#_x0000_t32" id="直接箭头连接符 43 21 21" o:spid="_x0000_s45" style="position:absolute;left:7986;top:9369;width:481;height:6;" filled="f" stroked="t">
                        <v:stroke color="#000000" endarrow="block"/>
                      </v:shape>
                      <v:rect type="#_x0000_t1" id="_s46" o:spid="_x0000_s46" style="position:absolute;left:4810;top:8849;width:741;height:431;mso-wrap-style:square;" filled="f" stroked="f" strokeweight="-1.0pt">
                        <v:textbox id="857" inset="2.54mm,1.27mm,2.54mm,1.27mm" o:insetmode="custom" style="layout-flow:horizontal;v-text-anchor:top;">
                          <w:txbxContent>
                            <w:p>
                              <w:pPr>
                                <w:rPr>
                                  <w:rFonts w:eastAsia="宋体" w:hint="eastAsia"/>
                                  <w:szCs w:val="21"/>
                                  <w:lang w:val="en-US" w:eastAsia="zh-CN"/>
                                </w:rPr>
                              </w:pPr>
                              <w:r>
                                <w:rPr>
                                  <w:szCs w:val="21"/>
                                </w:rPr>
                                <w:t>N</w:t>
                              </w:r>
                              <w:r>
                                <w:rPr>
                                  <w:rFonts w:hint="eastAsia"/>
                                  <w:szCs w:val="21"/>
                                  <w:vertAlign w:val="subscript"/>
                                  <w:lang w:val="en-US" w:eastAsia="zh-CN"/>
                                </w:rPr>
                                <w:t>2</w:t>
                              </w:r>
                            </w:p>
                          </w:txbxContent>
                        </v:textbox>
                        <v:stroke/>
                      </v:rect>
                      <v:rect type="#_x0000_t1" id="_s47" o:spid="_x0000_s47" style="position:absolute;left:6711;top:10027;width:741;height:407;mso-wrap-style:square;" filled="f" stroked="f" strokeweight="-1.0pt">
                        <v:textbox id="858" inset="2.54mm,1.27mm,2.54mm,1.27mm" o:insetmode="custom" style="layout-flow:horizontal;v-text-anchor:top;">
                          <w:txbxContent>
                            <w:p>
                              <w:pPr>
                                <w:rPr>
                                  <w:rFonts w:eastAsia="宋体" w:hint="eastAsia"/>
                                  <w:szCs w:val="21"/>
                                  <w:lang w:val="en-US" w:eastAsia="zh-CN"/>
                                </w:rPr>
                              </w:pPr>
                              <w:r>
                                <w:rPr>
                                  <w:szCs w:val="21"/>
                                </w:rPr>
                                <w:t>N</w:t>
                              </w:r>
                              <w:r>
                                <w:rPr>
                                  <w:rFonts w:hint="eastAsia"/>
                                  <w:szCs w:val="21"/>
                                  <w:vertAlign w:val="subscript"/>
                                  <w:lang w:val="en-US" w:eastAsia="zh-CN"/>
                                </w:rPr>
                                <w:t>6</w:t>
                              </w:r>
                            </w:p>
                          </w:txbxContent>
                        </v:textbox>
                        <v:stroke/>
                      </v:rect>
                      <v:rect type="#_x0000_t1" id="_s48" o:spid="_x0000_s48" style="position:absolute;left:8736;top:10011;width:1366;height:399;mso-wrap-style:square;" filled="f" stroked="f" strokeweight="-1.0pt">
                        <v:textbox id="859" inset="2.54mm,1.27mm,2.54mm,1.27mm" o:insetmode="custom" style="layout-flow:horizontal;v-text-anchor:top;">
                          <w:txbxContent>
                            <w:p>
                              <w:pPr>
                                <w:rPr>
                                  <w:rFonts w:eastAsia="宋体" w:hint="eastAsia"/>
                                  <w:szCs w:val="21"/>
                                  <w:lang w:val="en-US" w:eastAsia="zh-CN"/>
                                </w:rPr>
                              </w:pPr>
                              <w:r>
                                <w:rPr>
                                  <w:szCs w:val="21"/>
                                </w:rPr>
                                <w:t>N</w:t>
                              </w:r>
                              <w:r>
                                <w:rPr>
                                  <w:rFonts w:hint="eastAsia"/>
                                  <w:szCs w:val="21"/>
                                  <w:vertAlign w:val="subscript"/>
                                  <w:lang w:val="en-US" w:eastAsia="zh-CN"/>
                                </w:rPr>
                                <w:t>5</w:t>
                              </w:r>
                              <w:r>
                                <w:rPr>
                                  <w:szCs w:val="21"/>
                                </w:rPr>
                                <w:t>、S</w:t>
                              </w:r>
                              <w:r>
                                <w:rPr>
                                  <w:rFonts w:hint="eastAsia"/>
                                  <w:szCs w:val="21"/>
                                  <w:vertAlign w:val="subscript"/>
                                  <w:lang w:val="en-US" w:eastAsia="zh-CN"/>
                                </w:rPr>
                                <w:t>4</w:t>
                              </w:r>
                            </w:p>
                          </w:txbxContent>
                        </v:textbox>
                        <v:stroke/>
                      </v:rect>
                      <v:rect type="#_x0000_t1" id="_s49" o:spid="_x0000_s49" style="position:absolute;left:6791;top:9177;width:1188;height:414;mso-wrap-style:square;" fillcolor="#FFFFFF" stroked="t">
                        <v:textbox id="860" inset="2.54mm,1.27mm,2.54mm,1.27mm" o:insetmode="custom" style="layout-flow:horizontal;v-text-anchor:top;">
                          <w:txbxContent>
                            <w:p>
                              <w:pPr>
                                <w:jc w:val="center"/>
                                <w:rPr>
                                  <w:rFonts w:eastAsia="宋体"/>
                                  <w:szCs w:val="21"/>
                                  <w:lang w:val="en-US" w:eastAsia="zh-CN"/>
                                </w:rPr>
                              </w:pPr>
                              <w:r>
                                <w:rPr>
                                  <w:rFonts w:hint="eastAsia"/>
                                  <w:szCs w:val="21"/>
                                  <w:lang w:val="en-US" w:eastAsia="zh-CN"/>
                                </w:rPr>
                                <w:t>土建</w:t>
                              </w:r>
                            </w:p>
                          </w:txbxContent>
                        </v:textbox>
                        <v:stroke color="#000000"/>
                      </v:rect>
                      <v:shape type="#_x0000_t32" id="直接箭头连接符 16 30 30" o:spid="_x0000_s50" style="position:absolute;left:7950;top:10545;width:726;height:19;flip:x;" filled="f" stroked="t">
                        <v:stroke color="#000000" endarrow="block"/>
                      </v:shape>
                      <v:rect type="#_x0000_t1" id="_s51" o:spid="_x0000_s51" style="position:absolute;left:8921;top:8819;width:1367;height:399;mso-wrap-style:square;" filled="f" stroked="f" strokeweight="-1.0pt">
                        <v:textbox id="861" inset="2.54mm,1.27mm,2.54mm,1.27mm" o:insetmode="custom" style="layout-flow:horizontal;v-text-anchor:top;">
                          <w:txbxContent>
                            <w:p>
                              <w:pPr>
                                <w:rPr>
                                  <w:rFonts w:eastAsia="宋体" w:hint="eastAsia"/>
                                  <w:szCs w:val="21"/>
                                  <w:lang w:val="en-US" w:eastAsia="zh-CN"/>
                                </w:rPr>
                              </w:pPr>
                              <w:r>
                                <w:rPr>
                                  <w:szCs w:val="21"/>
                                </w:rPr>
                                <w:t>G</w:t>
                              </w:r>
                              <w:r>
                                <w:rPr>
                                  <w:rFonts w:hint="eastAsia"/>
                                  <w:szCs w:val="21"/>
                                  <w:vertAlign w:val="subscript"/>
                                  <w:lang w:val="en-US" w:eastAsia="zh-CN"/>
                                </w:rPr>
                                <w:t>3</w:t>
                              </w:r>
                              <w:r>
                                <w:rPr>
                                  <w:szCs w:val="21"/>
                                </w:rPr>
                                <w:t>、N</w:t>
                              </w:r>
                              <w:r>
                                <w:rPr>
                                  <w:rFonts w:hint="eastAsia"/>
                                  <w:szCs w:val="21"/>
                                  <w:vertAlign w:val="subscript"/>
                                  <w:lang w:val="en-US" w:eastAsia="zh-CN"/>
                                </w:rPr>
                                <w:t>4</w:t>
                              </w:r>
                              <w:r>
                                <w:rPr>
                                  <w:szCs w:val="21"/>
                                </w:rPr>
                                <w:t>、S</w:t>
                              </w:r>
                              <w:r>
                                <w:rPr>
                                  <w:rFonts w:hint="eastAsia"/>
                                  <w:szCs w:val="21"/>
                                  <w:vertAlign w:val="subscript"/>
                                  <w:lang w:val="en-US" w:eastAsia="zh-CN"/>
                                </w:rPr>
                                <w:t>3</w:t>
                              </w:r>
                            </w:p>
                          </w:txbxContent>
                        </v:textbox>
                        <v:stroke/>
                      </v:rect>
                      <v:shape type="#_x0000_t32" id="直接箭头连接符 18 33 33" o:spid="_x0000_s52" style="position:absolute;left:9591;top:9837;width:5;height:498;flip:x;" filled="f" stroked="t">
                        <v:stroke color="#000000" endarrow="block"/>
                      </v:shape>
                      <o:lock aspectratio="t"/>
                    </v:group>
                  </w:pict>
                </mc:Fallback>
              </mc:AlternateContent>
            </w:r>
          </w:p>
          <w:p>
            <w:pPr>
              <w:keepNext w:val="0"/>
              <w:keepLines w:val="0"/>
              <w:pageBreakBefore w:val="0"/>
              <w:widowControl/>
              <w:kinsoku/>
              <w:wordWrap/>
              <w:overflowPunct/>
              <w:topLinePunct w:val="0"/>
              <w:autoSpaceDE/>
              <w:autoSpaceDN/>
              <w:bidi w:val="0"/>
              <w:adjustRightInd/>
              <w:snapToGrid/>
              <w:spacing w:line="460" w:lineRule="exact"/>
              <w:ind w:firstLineChars="200" w:firstLine="320"/>
              <w:textAlignment w:val="auto"/>
              <w:rPr>
                <w:rFonts w:ascii="Segoe UI" w:eastAsia="Segoe UI" w:cs="Segoe UI" w:hAnsi="Segoe UI"/>
                <w:i w:val="0"/>
                <w:iCs w:val="0"/>
                <w:caps w:val="0"/>
                <w:smallCaps w:val="0"/>
                <w:color w:val="000000"/>
                <w:spacing w:val="0"/>
                <w:sz w:val="16"/>
                <w:szCs w:val="16"/>
                <w:shd w:val="clear" w:color="auto" w:fill="FFFFFF"/>
                <w14:textFill>
                  <w14:solidFill>
                    <w14:srgbClr w14:val="000000"/>
                  </w14:solidFill>
                </w14:textFill>
                <w:highlight w:val="none"/>
              </w:rPr>
            </w:pPr>
          </w:p>
          <w:p>
            <w:pPr>
              <w:keepNext w:val="0"/>
              <w:keepLines w:val="0"/>
              <w:pageBreakBefore w:val="0"/>
              <w:widowControl/>
              <w:kinsoku/>
              <w:wordWrap/>
              <w:overflowPunct/>
              <w:topLinePunct w:val="0"/>
              <w:autoSpaceDE/>
              <w:autoSpaceDN/>
              <w:bidi w:val="0"/>
              <w:adjustRightInd/>
              <w:snapToGrid/>
              <w:spacing w:line="460" w:lineRule="exact"/>
              <w:ind w:firstLineChars="200" w:firstLine="320"/>
              <w:textAlignment w:val="auto"/>
              <w:rPr>
                <w:rFonts w:ascii="Segoe UI" w:eastAsia="Segoe UI" w:cs="Segoe UI" w:hAnsi="Segoe UI"/>
                <w:i w:val="0"/>
                <w:iCs w:val="0"/>
                <w:caps w:val="0"/>
                <w:smallCaps w:val="0"/>
                <w:color w:val="000000"/>
                <w:spacing w:val="0"/>
                <w:sz w:val="16"/>
                <w:szCs w:val="16"/>
                <w:shd w:val="clear" w:color="auto" w:fill="FFFFFF"/>
                <w14:textFill>
                  <w14:solidFill>
                    <w14:srgbClr w14:val="000000"/>
                  </w14:solidFill>
                </w14:textFill>
                <w:highlight w:val="none"/>
              </w:rPr>
            </w:pPr>
          </w:p>
          <w:p>
            <w:pPr>
              <w:pStyle w:val="15"/>
              <w:keepNext w:val="0"/>
              <w:keepLines w:val="0"/>
              <w:pageBreakBefore w:val="0"/>
              <w:kinsoku/>
              <w:wordWrap/>
              <w:overflowPunct/>
              <w:topLinePunct w:val="0"/>
              <w:autoSpaceDE w:val="0"/>
              <w:autoSpaceDN w:val="0"/>
              <w:bidi w:val="0"/>
              <w:spacing w:line="460" w:lineRule="exact"/>
              <w:textAlignment w:val="auto"/>
              <w:rPr>
                <w:rFonts w:ascii="Times New Roman" w:hAnsi="Times New Roman"/>
                <w:color w:val="000000"/>
                <w:kern w:val="2"/>
                <w:sz w:val="24"/>
                <w14:textFill>
                  <w14:solidFill>
                    <w14:srgbClr w14:val="000000"/>
                  </w14:solidFill>
                </w14:textFill>
                <w:highlight w:val="none"/>
              </w:rPr>
            </w:pPr>
          </w:p>
          <w:p>
            <w:pPr>
              <w:pStyle w:val="15"/>
              <w:keepNext w:val="0"/>
              <w:keepLines w:val="0"/>
              <w:pageBreakBefore w:val="0"/>
              <w:kinsoku/>
              <w:wordWrap/>
              <w:overflowPunct/>
              <w:topLinePunct w:val="0"/>
              <w:autoSpaceDE w:val="0"/>
              <w:autoSpaceDN w:val="0"/>
              <w:bidi w:val="0"/>
              <w:spacing w:line="460" w:lineRule="exact"/>
              <w:textAlignment w:val="auto"/>
              <w:rPr>
                <w:rFonts w:ascii="Times New Roman" w:hAnsi="Times New Roman"/>
                <w:color w:val="000000"/>
                <w:kern w:val="2"/>
                <w:sz w:val="24"/>
                <w14:textFill>
                  <w14:solidFill>
                    <w14:srgbClr w14:val="000000"/>
                  </w14:solidFill>
                </w14:textFill>
                <w:highlight w:val="none"/>
              </w:rPr>
            </w:pPr>
          </w:p>
          <w:p>
            <w:pPr>
              <w:pStyle w:val="15"/>
              <w:keepNext w:val="0"/>
              <w:keepLines w:val="0"/>
              <w:pageBreakBefore w:val="0"/>
              <w:kinsoku/>
              <w:wordWrap/>
              <w:overflowPunct/>
              <w:topLinePunct w:val="0"/>
              <w:autoSpaceDE w:val="0"/>
              <w:autoSpaceDN w:val="0"/>
              <w:bidi w:val="0"/>
              <w:spacing w:line="460" w:lineRule="exact"/>
              <w:textAlignment w:val="auto"/>
              <w:rPr>
                <w:rFonts w:ascii="Times New Roman" w:hAnsi="Times New Roman"/>
                <w:color w:val="000000"/>
                <w:kern w:val="2"/>
                <w:sz w:val="24"/>
                <w14:textFill>
                  <w14:solidFill>
                    <w14:srgbClr w14:val="000000"/>
                  </w14:solidFill>
                </w14:textFill>
                <w:highlight w:val="none"/>
              </w:rPr>
            </w:pPr>
            <w:r>
              <w:rPr>
                <w:rFonts w:ascii="Times New Roman" w:hAnsi="Times New Roman"/>
                <w:color w:val="000000"/>
                <w:kern w:val="2"/>
                <w:sz w:val="24"/>
                <w14:textFill>
                  <w14:solidFill>
                    <w14:srgbClr w14:val="000000"/>
                  </w14:solidFill>
                </w14:textFill>
                <w:highlight w:val="none"/>
              </w:rPr>
              <w:t xml:space="preserve">图例：废气G  噪声N  固废S </w:t>
            </w:r>
          </w:p>
          <w:p>
            <w:pPr>
              <w:widowControl/>
              <w:adjustRightInd w:val="0"/>
              <w:snapToGrid w:val="0"/>
              <w:spacing w:line="500" w:lineRule="exact"/>
              <w:ind w:firstLineChars="200" w:firstLine="480"/>
              <w:jc w:val="center"/>
              <w:rPr>
                <w:rFonts w:hint="eastAsia"/>
                <w:b/>
                <w:bCs/>
                <w:color w:val="000000"/>
                <w:sz w:val="24"/>
                <w:szCs w:val="32"/>
                <w14:textFill>
                  <w14:solidFill>
                    <w14:srgbClr w14:val="000000"/>
                  </w14:solidFill>
                </w14:textFill>
                <w:highlight w:val="none"/>
              </w:rPr>
            </w:pPr>
            <w:r>
              <w:rPr>
                <w:rFonts w:hint="eastAsia"/>
                <w:b/>
                <w:bCs/>
                <w:color w:val="000000"/>
                <w:sz w:val="24"/>
                <w:szCs w:val="32"/>
                <w14:textFill>
                  <w14:solidFill>
                    <w14:srgbClr w14:val="000000"/>
                  </w14:solidFill>
                </w14:textFill>
                <w:highlight w:val="none"/>
              </w:rPr>
              <w:t>图2-</w:t>
            </w:r>
            <w:r>
              <w:rPr>
                <w:rFonts w:hint="eastAsia"/>
                <w:b/>
                <w:bCs/>
                <w:color w:val="000000"/>
                <w:sz w:val="24"/>
                <w:szCs w:val="32"/>
                <w14:textFill>
                  <w14:solidFill>
                    <w14:srgbClr w14:val="000000"/>
                  </w14:solidFill>
                </w14:textFill>
                <w:lang w:val="en-US" w:eastAsia="zh-CN"/>
                <w:highlight w:val="none"/>
              </w:rPr>
              <w:t>2</w:t>
            </w:r>
            <w:r>
              <w:rPr>
                <w:rFonts w:hint="eastAsia"/>
                <w:b/>
                <w:bCs/>
                <w:color w:val="000000"/>
                <w:sz w:val="24"/>
                <w:szCs w:val="32"/>
                <w14:textFill>
                  <w14:solidFill>
                    <w14:srgbClr w14:val="000000"/>
                  </w14:solidFill>
                </w14:textFill>
                <w:highlight w:val="none"/>
              </w:rPr>
              <w:t xml:space="preserve">  施工期工艺流程图及产污环节</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二、运营期工艺流程简述（图示）及产污环节</w:t>
            </w:r>
          </w:p>
          <w:p>
            <w:pPr>
              <w:pStyle w:val="26"/>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b/>
                <w:bCs/>
                <w:color w:val="000000"/>
                <w:sz w:val="24"/>
                <w14:textFill>
                  <w14:solidFill>
                    <w14:srgbClr w14:val="000000"/>
                  </w14:solidFill>
                </w14:textFill>
                <w:lang w:val="en-US" w:eastAsia="zh-CN"/>
                <w:highlight w:val="none"/>
              </w:rPr>
            </w:pPr>
            <w:r>
              <w:rPr>
                <w:rFonts w:ascii="Times New Roman" w:cs="Times New Roman" w:hAnsi="Times New Roman" w:hint="eastAsia"/>
                <w:b/>
                <w:bCs/>
                <w:color w:val="000000"/>
                <w:sz w:val="24"/>
                <w14:textFill>
                  <w14:solidFill>
                    <w14:srgbClr w14:val="000000"/>
                  </w14:solidFill>
                </w14:textFill>
                <w:lang w:val="en-US" w:eastAsia="zh-CN"/>
                <w:highlight w:val="none"/>
              </w:rPr>
              <w:t>1、钢化玻璃生产工艺流程</w:t>
            </w:r>
          </w:p>
          <w:p>
            <w:pPr>
              <w:pStyle w:val="26"/>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项目生产工艺流程简述见下：</w:t>
            </w:r>
          </w:p>
          <w:p>
            <w:pPr>
              <w:pStyle w:val="56"/>
              <w:keepNext w:val="0"/>
              <w:keepLines w:val="0"/>
              <w:pageBreakBefore w:val="0"/>
              <w:kinsoku/>
              <w:wordWrap/>
              <w:overflowPunct/>
              <w:topLinePunct w:val="0"/>
              <w:autoSpaceDE/>
              <w:autoSpaceDN/>
              <w:bidi w:val="0"/>
              <w:adjustRightInd w:val="0"/>
              <w:snapToGrid/>
              <w:ind w:left="0" w:firstLineChars="200" w:firstLine="480"/>
              <w:rPr>
                <w:rFonts w:ascii="Times New Roman" w:eastAsia="宋体" w:cs="Times New Roman" w:hAnsi="Times New Roman" w:hint="eastAsia"/>
                <w:color w:val="000000"/>
                <w:kern w:val="0"/>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4"/>
                <w:szCs w:val="24"/>
                <w14:textFill>
                  <w14:solidFill>
                    <w14:srgbClr w14:val="000000"/>
                  </w14:solidFill>
                </w14:textFill>
                <w:lang w:val="en-US" w:eastAsia="zh-CN" w:bidi="ar-SA"/>
                <w:highlight w:val="none"/>
              </w:rPr>
              <w:t>（1）上片</w:t>
            </w:r>
          </w:p>
          <w:p>
            <w:pPr>
              <w:pStyle w:val="56"/>
              <w:keepNext w:val="0"/>
              <w:keepLines w:val="0"/>
              <w:pageBreakBefore w:val="0"/>
              <w:kinsoku/>
              <w:wordWrap/>
              <w:overflowPunct/>
              <w:topLinePunct w:val="0"/>
              <w:autoSpaceDE/>
              <w:autoSpaceDN/>
              <w:bidi w:val="0"/>
              <w:adjustRightInd w:val="0"/>
              <w:snapToGrid/>
              <w:ind w:left="0" w:firstLineChars="200" w:firstLine="480"/>
              <w:rPr>
                <w:rFonts w:ascii="Times New Roman" w:eastAsia="宋体" w:cs="Times New Roman" w:hAnsi="Times New Roman" w:hint="eastAsia"/>
                <w:color w:val="000000"/>
                <w:kern w:val="0"/>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4"/>
                <w:szCs w:val="24"/>
                <w14:textFill>
                  <w14:solidFill>
                    <w14:srgbClr w14:val="000000"/>
                  </w14:solidFill>
                </w14:textFill>
                <w:lang w:val="en-US" w:eastAsia="zh-CN" w:bidi="ar-SA"/>
                <w:highlight w:val="none"/>
              </w:rPr>
              <w:t>生产</w:t>
            </w:r>
            <w:r>
              <w:rPr>
                <w:rFonts w:ascii="Times New Roman" w:eastAsia="宋体" w:cs="Times New Roman" w:hAnsi="Times New Roman"/>
                <w:color w:val="000000"/>
                <w:kern w:val="0"/>
                <w:sz w:val="24"/>
                <w:szCs w:val="24"/>
                <w14:textFill>
                  <w14:solidFill>
                    <w14:srgbClr w14:val="000000"/>
                  </w14:solidFill>
                </w14:textFill>
                <w:lang w:val="en-US" w:eastAsia="zh-CN" w:bidi="ar-SA"/>
                <w:highlight w:val="none"/>
              </w:rPr>
              <w:t>使用上片机将玻璃原片上料至切割台</w:t>
            </w:r>
            <w:r>
              <w:rPr>
                <w:rFonts w:ascii="Times New Roman" w:eastAsia="宋体" w:cs="Times New Roman" w:hAnsi="Times New Roman" w:hint="eastAsia"/>
                <w:color w:val="000000"/>
                <w:kern w:val="0"/>
                <w:sz w:val="24"/>
                <w:szCs w:val="24"/>
                <w14:textFill>
                  <w14:solidFill>
                    <w14:srgbClr w14:val="000000"/>
                  </w14:solidFill>
                </w14:textFill>
                <w:lang w:val="en-US" w:eastAsia="zh-CN" w:bidi="ar-SA"/>
                <w:highlight w:val="none"/>
              </w:rPr>
              <w:t>。</w:t>
            </w:r>
          </w:p>
          <w:p>
            <w:pPr>
              <w:pStyle w:val="56"/>
              <w:keepNext w:val="0"/>
              <w:keepLines w:val="0"/>
              <w:pageBreakBefore w:val="0"/>
              <w:kinsoku/>
              <w:wordWrap/>
              <w:overflowPunct/>
              <w:topLinePunct w:val="0"/>
              <w:autoSpaceDE/>
              <w:autoSpaceDN/>
              <w:bidi w:val="0"/>
              <w:adjustRightInd w:val="0"/>
              <w:snapToGrid/>
              <w:ind w:left="0" w:firstLineChars="200" w:firstLine="480"/>
              <w:rPr>
                <w:color w:val="000000"/>
                <w14:textFill>
                  <w14:solidFill>
                    <w14:srgbClr w14:val="000000"/>
                  </w14:solidFill>
                </w14:textFill>
                <w:lang w:val="en-US"/>
                <w:highlight w:val="none"/>
              </w:rPr>
            </w:pPr>
            <w:r>
              <w:rPr>
                <w:rFonts w:ascii="Times New Roman" w:eastAsia="宋体" w:cs="Times New Roman" w:hAnsi="Times New Roman" w:hint="eastAsia"/>
                <w:b/>
                <w:bCs/>
                <w:color w:val="000000"/>
                <w14:textFill>
                  <w14:solidFill>
                    <w14:srgbClr w14:val="000000"/>
                  </w14:solidFill>
                </w14:textFill>
                <w:lang w:val="en-US" w:eastAsia="zh-CN"/>
                <w:highlight w:val="none"/>
              </w:rPr>
              <w:t>此工序污染源：</w:t>
            </w:r>
            <w:r>
              <w:rPr>
                <w:rFonts w:ascii="Times New Roman" w:eastAsia="宋体" w:cs="Times New Roman" w:hAnsi="Times New Roman" w:hint="eastAsia"/>
                <w:color w:val="000000"/>
                <w14:textFill>
                  <w14:solidFill>
                    <w14:srgbClr w14:val="000000"/>
                  </w14:solidFill>
                </w14:textFill>
                <w:lang w:val="en-US" w:eastAsia="zh-CN"/>
                <w:highlight w:val="none"/>
              </w:rPr>
              <w:t>上片机运行噪声（N</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1</w:t>
            </w:r>
            <w:r>
              <w:rPr>
                <w:rFonts w:ascii="Times New Roman" w:eastAsia="宋体" w:cs="Times New Roman" w:hAnsi="Times New Roman" w:hint="eastAsia"/>
                <w:color w:val="000000"/>
                <w14:textFill>
                  <w14:solidFill>
                    <w14:srgbClr w14:val="000000"/>
                  </w14:solidFill>
                </w14:textFill>
                <w:lang w:val="en-US" w:eastAsia="zh-CN"/>
                <w:highlight w:val="none"/>
              </w:rPr>
              <w:t>）；</w:t>
            </w:r>
            <w:r>
              <w:rPr>
                <w:rFonts w:ascii="Times New Roman" w:eastAsia="宋体" w:cs="Times New Roman" w:hAnsi="Times New Roman"/>
                <w:color w:val="000000"/>
                <w:kern w:val="0"/>
                <w:sz w:val="24"/>
                <w:szCs w:val="24"/>
                <w14:textFill>
                  <w14:solidFill>
                    <w14:srgbClr w14:val="000000"/>
                  </w14:solidFill>
                </w14:textFill>
                <w:lang w:val="en-US" w:eastAsia="zh-CN" w:bidi="ar-SA"/>
                <w:highlight w:val="none"/>
              </w:rPr>
              <w:t>玻璃原片</w:t>
            </w:r>
            <w:r>
              <w:rPr>
                <w:rFonts w:ascii="Times New Roman" w:eastAsia="宋体" w:cs="Times New Roman" w:hAnsi="Times New Roman" w:hint="eastAsia"/>
                <w:color w:val="000000"/>
                <w:kern w:val="0"/>
                <w:sz w:val="24"/>
                <w:szCs w:val="24"/>
                <w14:textFill>
                  <w14:solidFill>
                    <w14:srgbClr w14:val="000000"/>
                  </w14:solidFill>
                </w14:textFill>
                <w:lang w:val="en-US" w:eastAsia="zh-CN" w:bidi="ar-SA"/>
                <w:highlight w:val="none"/>
              </w:rPr>
              <w:t>废包装（S</w:t>
            </w:r>
            <w:r>
              <w:rPr>
                <w:rFonts w:ascii="Times New Roman" w:eastAsia="宋体" w:cs="Times New Roman" w:hAnsi="Times New Roman" w:hint="eastAsia"/>
                <w:color w:val="000000"/>
                <w:kern w:val="0"/>
                <w:sz w:val="24"/>
                <w:szCs w:val="24"/>
                <w:vertAlign w:val="subscript"/>
                <w14:textFill>
                  <w14:solidFill>
                    <w14:srgbClr w14:val="000000"/>
                  </w14:solidFill>
                </w14:textFill>
                <w:lang w:val="en-US" w:eastAsia="zh-CN" w:bidi="ar-SA"/>
                <w:highlight w:val="none"/>
              </w:rPr>
              <w:t>1</w:t>
            </w:r>
            <w:r>
              <w:rPr>
                <w:rFonts w:ascii="Times New Roman" w:eastAsia="宋体" w:cs="Times New Roman" w:hAnsi="Times New Roman" w:hint="eastAsia"/>
                <w:color w:val="000000"/>
                <w:kern w:val="0"/>
                <w:sz w:val="24"/>
                <w:szCs w:val="24"/>
                <w14:textFill>
                  <w14:solidFill>
                    <w14:srgbClr w14:val="000000"/>
                  </w14:solidFill>
                </w14:textFill>
                <w:lang w:val="en-US" w:eastAsia="zh-CN" w:bidi="ar-SA"/>
                <w:highlight w:val="none"/>
              </w:rPr>
              <w:t>）。</w:t>
            </w:r>
          </w:p>
          <w:p>
            <w:pPr>
              <w:pStyle w:val="56"/>
              <w:keepNext w:val="0"/>
              <w:keepLines w:val="0"/>
              <w:pageBreakBefore w:val="0"/>
              <w:kinsoku/>
              <w:wordWrap/>
              <w:overflowPunct/>
              <w:topLinePunct w:val="0"/>
              <w:autoSpaceDE/>
              <w:autoSpaceDN/>
              <w:bidi w:val="0"/>
              <w:adjustRightInd w:val="0"/>
              <w:snapToGrid/>
              <w:ind w:left="0" w:firstLineChars="200" w:firstLine="480"/>
              <w:rPr>
                <w:rFonts w:eastAsia="宋体" w:hint="eastAsia"/>
                <w:color w:val="000000"/>
                <w14:textFill>
                  <w14:solidFill>
                    <w14:srgbClr w14:val="000000"/>
                  </w14:solidFill>
                </w14:textFill>
                <w:lang w:eastAsia="zh-CN"/>
                <w:highlight w:val="none"/>
              </w:rPr>
            </w:pP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2</w:t>
            </w:r>
            <w:r>
              <w:rPr>
                <w:rFonts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sz w:val="24"/>
                <w14:textFill>
                  <w14:solidFill>
                    <w14:srgbClr w14:val="000000"/>
                  </w14:solidFill>
                </w14:textFill>
                <w:lang w:val="en-US" w:eastAsia="zh-CN"/>
                <w:highlight w:val="none"/>
              </w:rPr>
              <w:t>切割</w:t>
            </w:r>
          </w:p>
          <w:p>
            <w:pPr>
              <w:pStyle w:val="56"/>
              <w:keepNext w:val="0"/>
              <w:keepLines w:val="0"/>
              <w:pageBreakBefore w:val="0"/>
              <w:kinsoku/>
              <w:wordWrap/>
              <w:overflowPunct/>
              <w:topLinePunct w:val="0"/>
              <w:autoSpaceDE/>
              <w:autoSpaceDN/>
              <w:bidi w:val="0"/>
              <w:adjustRightInd w:val="0"/>
              <w:snapToGrid/>
              <w:ind w:left="0" w:firstLineChars="200" w:firstLine="480"/>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highlight w:val="none"/>
              </w:rPr>
              <w:t>采用切割机将玻璃原料切割成各种尺寸，以满足客户订单需求</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切割为普通切割、异型切割。</w:t>
            </w:r>
          </w:p>
          <w:p>
            <w:pPr>
              <w:pStyle w:val="56"/>
              <w:keepNext w:val="0"/>
              <w:keepLines w:val="0"/>
              <w:pageBreakBefore w:val="0"/>
              <w:kinsoku/>
              <w:wordWrap/>
              <w:overflowPunct/>
              <w:topLinePunct w:val="0"/>
              <w:autoSpaceDE/>
              <w:autoSpaceDN/>
              <w:bidi w:val="0"/>
              <w:adjustRightInd w:val="0"/>
              <w:snapToGrid/>
              <w:ind w:left="0" w:firstLineChars="200" w:firstLine="480"/>
              <w:rPr>
                <w:rFonts w:ascii="Times New Roman" w:eastAsia="宋体" w:cs="Times New Roman" w:hAnsi="Times New Roman" w:hint="eastAsia"/>
                <w:color w:val="000000"/>
                <w14:textFill>
                  <w14:solidFill>
                    <w14:srgbClr w14:val="000000"/>
                  </w14:solidFill>
                </w14:textFill>
                <w:lang w:eastAsia="zh-CN"/>
                <w:highlight w:val="none"/>
              </w:rPr>
            </w:pPr>
            <w:r>
              <w:rPr>
                <w:rFonts w:hint="eastAsia"/>
                <w:color w:val="000000"/>
                <w14:textFill>
                  <w14:solidFill>
                    <w14:srgbClr w14:val="000000"/>
                  </w14:solidFill>
                </w14:textFill>
                <w:lang w:val="en-US" w:eastAsia="zh-CN"/>
                <w:highlight w:val="none"/>
              </w:rPr>
              <w:t>普通切割</w:t>
            </w:r>
            <w:r>
              <w:rPr>
                <w:rFonts w:ascii="Times New Roman" w:eastAsia="宋体" w:cs="Times New Roman" w:hAnsi="Times New Roman" w:hint="eastAsia"/>
                <w:color w:val="000000"/>
                <w14:textFill>
                  <w14:solidFill>
                    <w14:srgbClr w14:val="000000"/>
                  </w14:solidFill>
                </w14:textFill>
                <w:lang w:val="en-US" w:eastAsia="zh-CN"/>
                <w:highlight w:val="none"/>
              </w:rPr>
              <w:t>适用直线、大弧度曲线，使</w:t>
            </w:r>
            <w:r>
              <w:rPr>
                <w:rFonts w:hint="eastAsia"/>
                <w:color w:val="000000"/>
                <w14:textFill>
                  <w14:solidFill>
                    <w14:srgbClr w14:val="000000"/>
                  </w14:solidFill>
                </w14:textFill>
                <w:lang w:val="en-US" w:eastAsia="zh-CN"/>
                <w:highlight w:val="none"/>
              </w:rPr>
              <w:t>用切割机</w:t>
            </w:r>
            <w:r>
              <w:rPr>
                <w:rFonts w:hint="eastAsia"/>
                <w:color w:val="000000"/>
                <w14:textFill>
                  <w14:solidFill>
                    <w14:srgbClr w14:val="000000"/>
                  </w14:solidFill>
                </w14:textFill>
                <w:highlight w:val="none"/>
              </w:rPr>
              <w:t>在玻璃上切出划痕，由于玻璃是脆性材料，按刀纹施加压力可将玻璃顶开。所谓切割，并不是通常意义上的直接切割，而是制造划痕，造成应力集中，然后裂片。在划痕完成后，就需要进行裂片，即对玻璃施加外力。增大纵向微裂纹端部的应力，使纵向微裂纹迅速扩展，贯穿到玻璃的底部，达到使玻璃分离的目的</w:t>
            </w:r>
            <w:r>
              <w:rPr>
                <w:rFonts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切割过程无</w:t>
            </w:r>
            <w:r>
              <w:rPr>
                <w:rFonts w:ascii="Times New Roman" w:eastAsia="宋体" w:cs="Times New Roman" w:hAnsi="Times New Roman" w:hint="eastAsia"/>
                <w:color w:val="000000"/>
                <w14:textFill>
                  <w14:solidFill>
                    <w14:srgbClr w14:val="000000"/>
                  </w14:solidFill>
                </w14:textFill>
                <w:highlight w:val="none"/>
              </w:rPr>
              <w:t>粉尘</w:t>
            </w:r>
            <w:r>
              <w:rPr>
                <w:rFonts w:hint="eastAsia"/>
                <w:color w:val="000000"/>
                <w14:textFill>
                  <w14:solidFill>
                    <w14:srgbClr w14:val="000000"/>
                  </w14:solidFill>
                </w14:textFill>
                <w:highlight w:val="none"/>
              </w:rPr>
              <w:t>产生</w:t>
            </w:r>
            <w:r>
              <w:rPr>
                <w:rFonts w:ascii="Times New Roman" w:eastAsia="宋体" w:cs="Times New Roman" w:hAnsi="Times New Roman" w:hint="eastAsia"/>
                <w:color w:val="000000"/>
                <w14:textFill>
                  <w14:solidFill>
                    <w14:srgbClr w14:val="000000"/>
                  </w14:solidFill>
                </w14:textFill>
                <w:lang w:eastAsia="zh-CN"/>
                <w:highlight w:val="none"/>
              </w:rPr>
              <w:t>。</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hint="eastAsia"/>
                <w:b w:val="0"/>
                <w:bCs w:val="0"/>
                <w:color w:val="000000"/>
                <w14:textFill>
                  <w14:solidFill>
                    <w14:srgbClr w14:val="000000"/>
                  </w14:solidFill>
                </w14:textFill>
                <w:lang w:eastAsia="zh-CN"/>
                <w:highlight w:val="none"/>
              </w:rPr>
            </w:pPr>
            <w:r>
              <w:rPr>
                <w:rFonts w:ascii="Times New Roman" w:eastAsia="宋体" w:cs="Times New Roman" w:hAnsi="Times New Roman" w:hint="eastAsia"/>
                <w:color w:val="000000"/>
                <w14:textFill>
                  <w14:solidFill>
                    <w14:srgbClr w14:val="000000"/>
                  </w14:solidFill>
                </w14:textFill>
                <w:lang w:val="en-US" w:eastAsia="zh-CN"/>
                <w:highlight w:val="none"/>
              </w:rPr>
              <w:t>异型切割使用上海金箭水刀进行切割，适用</w:t>
            </w:r>
            <w:r>
              <w:rPr>
                <w:rFonts w:ascii="Times New Roman" w:eastAsia="宋体" w:cs="Times New Roman" w:hAnsi="Times New Roman" w:hint="eastAsia"/>
                <w:color w:val="000000"/>
                <w14:textFill>
                  <w14:solidFill>
                    <w14:srgbClr w14:val="000000"/>
                  </w14:solidFill>
                </w14:textFill>
                <w:highlight w:val="none"/>
              </w:rPr>
              <w:t>任意复杂形状</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水刀切割是</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一个利用超高压水流和磨料进行切割的</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冷态</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加工系统。核心原理</w:t>
            </w:r>
            <w:r>
              <w:rPr>
                <w:rFonts w:ascii="Times New Roman" w:eastAsia="宋体" w:cs="Times New Roman" w:hAnsi="Times New Roman" w:hint="eastAsia"/>
                <w:color w:val="000000"/>
                <w14:textFill>
                  <w14:solidFill>
                    <w14:srgbClr w14:val="000000"/>
                  </w14:solidFill>
                </w14:textFill>
                <w:lang w:val="en-US" w:eastAsia="zh-CN"/>
                <w:highlight w:val="none"/>
              </w:rPr>
              <w:t>是</w:t>
            </w:r>
            <w:r>
              <w:rPr>
                <w:rFonts w:ascii="Times New Roman" w:eastAsia="宋体" w:cs="Times New Roman" w:hAnsi="Times New Roman"/>
                <w:color w:val="000000"/>
                <w14:textFill>
                  <w14:solidFill>
                    <w14:srgbClr w14:val="000000"/>
                  </w14:solidFill>
                </w14:textFill>
                <w:highlight w:val="none"/>
              </w:rPr>
              <w:t>将水加压到超高压（300-620MPa），通过一个极细的宝石喷嘴（直径约0.1-0.3mm）形成高速射流（速度可达900m/s）。此高速水流再在混合管内与大量硬质磨料（水刀砂）混合，形成一条磨料水射流，</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冲击到玻璃表面</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从而进行切割</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切割过程无</w:t>
            </w:r>
            <w:r>
              <w:rPr>
                <w:rFonts w:ascii="Times New Roman" w:eastAsia="宋体" w:cs="Times New Roman" w:hAnsi="Times New Roman" w:hint="eastAsia"/>
                <w:color w:val="000000"/>
                <w14:textFill>
                  <w14:solidFill>
                    <w14:srgbClr w14:val="000000"/>
                  </w14:solidFill>
                </w14:textFill>
                <w:highlight w:val="none"/>
              </w:rPr>
              <w:t>粉尘</w:t>
            </w:r>
            <w:r>
              <w:rPr>
                <w:rFonts w:hint="eastAsia"/>
                <w:color w:val="000000"/>
                <w14:textFill>
                  <w14:solidFill>
                    <w14:srgbClr w14:val="000000"/>
                  </w14:solidFill>
                </w14:textFill>
                <w:highlight w:val="none"/>
              </w:rPr>
              <w:t>产生</w:t>
            </w:r>
            <w:r>
              <w:rPr>
                <w:rFonts w:ascii="Times New Roman" w:eastAsia="宋体" w:cs="Times New Roman" w:hAnsi="Times New Roman" w:hint="eastAsia"/>
                <w:b w:val="0"/>
                <w:bCs w:val="0"/>
                <w:color w:val="000000"/>
                <w14:textFill>
                  <w14:solidFill>
                    <w14:srgbClr w14:val="000000"/>
                  </w14:solidFill>
                </w14:textFill>
                <w:lang w:eastAsia="zh-CN"/>
                <w:highlight w:val="none"/>
              </w:rPr>
              <w:t>。</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hint="eastAsia"/>
                <w:color w:val="000000"/>
                <w14:textFill>
                  <w14:solidFill>
                    <w14:srgbClr w14:val="000000"/>
                  </w14:solidFill>
                </w14:textFill>
                <w:lang w:eastAsia="zh-CN"/>
                <w:highlight w:val="none"/>
              </w:rPr>
            </w:pPr>
            <w:r>
              <w:rPr>
                <w:rFonts w:ascii="Times New Roman" w:eastAsia="宋体" w:cs="Times New Roman" w:hAnsi="Times New Roman" w:hint="eastAsia"/>
                <w:b w:val="0"/>
                <w:bCs w:val="0"/>
                <w:color w:val="000000"/>
                <w14:textFill>
                  <w14:solidFill>
                    <w14:srgbClr w14:val="000000"/>
                  </w14:solidFill>
                </w14:textFill>
                <w:lang w:val="en-US" w:eastAsia="zh-CN"/>
                <w:highlight w:val="none"/>
              </w:rPr>
              <w:t>切割后，切割</w:t>
            </w:r>
            <w:r>
              <w:rPr>
                <w:rFonts w:ascii="Segoe UI" w:eastAsia="Segoe UI" w:cs="Segoe UI" w:hAnsi="Segoe UI"/>
                <w:b w:val="0"/>
                <w:bCs w:val="0"/>
                <w:i w:val="0"/>
                <w:iCs w:val="0"/>
                <w:caps w:val="0"/>
                <w:smallCaps w:val="0"/>
                <w:color w:val="000000"/>
                <w:spacing w:val="0"/>
                <w:sz w:val="24"/>
                <w:szCs w:val="24"/>
                <w:shd w:val="clear" w:color="auto" w:fill="FFFFFF"/>
                <w14:textFill>
                  <w14:solidFill>
                    <w14:srgbClr w14:val="000000"/>
                  </w14:solidFill>
                </w14:textFill>
                <w:highlight w:val="none"/>
              </w:rPr>
              <w:t>废水通过管道</w:t>
            </w:r>
            <w:r>
              <w:rPr>
                <w:rFonts w:ascii="Segoe UI" w:eastAsia="宋体" w:cs="Segoe UI" w:hAnsi="Segoe UI" w:hint="eastAsia"/>
                <w:b w:val="0"/>
                <w:bCs w:val="0"/>
                <w:i w:val="0"/>
                <w:iCs w:val="0"/>
                <w:caps w:val="0"/>
                <w:smallCaps w:val="0"/>
                <w:color w:val="000000"/>
                <w:spacing w:val="0"/>
                <w:sz w:val="24"/>
                <w:szCs w:val="24"/>
                <w:shd w:val="clear" w:color="auto" w:fill="FFFFFF"/>
                <w14:textFill>
                  <w14:solidFill>
                    <w14:srgbClr w14:val="000000"/>
                  </w14:solidFill>
                </w14:textFill>
                <w:lang w:val="en-US" w:eastAsia="zh-CN"/>
                <w:highlight w:val="none"/>
              </w:rPr>
              <w:t>进入水刀自带</w:t>
            </w:r>
            <w:r>
              <w:rPr>
                <w:rStyle w:val="41"/>
                <w:rFonts w:ascii="Segoe UI" w:eastAsia="Segoe UI" w:cs="Segoe UI" w:hAnsi="Segoe UI"/>
                <w:b w:val="0"/>
                <w:bCs w:val="0"/>
                <w:i w:val="0"/>
                <w:iCs w:val="0"/>
                <w:caps w:val="0"/>
                <w:smallCaps w:val="0"/>
                <w:color w:val="000000"/>
                <w:spacing w:val="0"/>
                <w:sz w:val="24"/>
                <w:szCs w:val="24"/>
                <w:shd w:val="clear" w:color="auto" w:fill="FFFFFF"/>
                <w14:textFill>
                  <w14:solidFill>
                    <w14:srgbClr w14:val="000000"/>
                  </w14:solidFill>
                </w14:textFill>
                <w:highlight w:val="none"/>
              </w:rPr>
              <w:t>沉淀池</w:t>
            </w:r>
            <w:r>
              <w:rPr>
                <w:rFonts w:ascii="Segoe UI" w:eastAsia="Segoe UI" w:cs="Segoe UI" w:hAnsi="Segoe UI"/>
                <w:b w:val="0"/>
                <w:bCs w:val="0"/>
                <w:i w:val="0"/>
                <w:iCs w:val="0"/>
                <w:caps w:val="0"/>
                <w:smallCaps w:val="0"/>
                <w:color w:val="000000"/>
                <w:spacing w:val="0"/>
                <w:sz w:val="24"/>
                <w:szCs w:val="24"/>
                <w:shd w:val="clear" w:color="auto" w:fill="FFFFFF"/>
                <w14:textFill>
                  <w14:solidFill>
                    <w14:srgbClr w14:val="000000"/>
                  </w14:solidFill>
                </w14:textFill>
                <w:highlight w:val="none"/>
              </w:rPr>
              <w:t>中</w:t>
            </w:r>
            <w:r>
              <w:rPr>
                <w:rFonts w:ascii="Segoe UI" w:eastAsia="宋体" w:cs="Segoe UI" w:hAnsi="Segoe UI" w:hint="eastAsia"/>
                <w:b w:val="0"/>
                <w:bCs w:val="0"/>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Segoe UI" w:cs="Segoe UI" w:hAnsi="Segoe UI"/>
                <w:b w:val="0"/>
                <w:bCs w:val="0"/>
                <w:i w:val="0"/>
                <w:iCs w:val="0"/>
                <w:caps w:val="0"/>
                <w:smallCaps w:val="0"/>
                <w:color w:val="000000"/>
                <w:spacing w:val="0"/>
                <w:sz w:val="24"/>
                <w:szCs w:val="24"/>
                <w:shd w:val="clear" w:color="auto" w:fill="FFFFFF"/>
                <w14:textFill>
                  <w14:solidFill>
                    <w14:srgbClr w14:val="000000"/>
                  </w14:solidFill>
                </w14:textFill>
                <w:highlight w:val="none"/>
              </w:rPr>
              <w:t>通过重力沉降，将水中较大、较重的颗粒</w:t>
            </w:r>
            <w:r>
              <w:rPr>
                <w:rFonts w:ascii="Segoe UI" w:eastAsia="宋体" w:cs="Segoe UI" w:hAnsi="Segoe UI" w:hint="eastAsia"/>
                <w:b w:val="0"/>
                <w:bCs w:val="0"/>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宋体" w:cs="Segoe UI" w:hAnsi="Segoe UI" w:hint="eastAsia"/>
                <w:b w:val="0"/>
                <w:bCs w:val="0"/>
                <w:i w:val="0"/>
                <w:iCs w:val="0"/>
                <w:caps w:val="0"/>
                <w:smallCaps w:val="0"/>
                <w:color w:val="000000"/>
                <w:spacing w:val="0"/>
                <w:sz w:val="24"/>
                <w:szCs w:val="24"/>
                <w:shd w:val="clear" w:color="auto" w:fill="FFFFFF"/>
                <w14:textFill>
                  <w14:solidFill>
                    <w14:srgbClr w14:val="000000"/>
                  </w14:solidFill>
                </w14:textFill>
                <w:lang w:val="en-US" w:eastAsia="zh-CN"/>
                <w:highlight w:val="none"/>
              </w:rPr>
              <w:t>主要为使用过的水刀砂和废玻璃</w:t>
            </w:r>
            <w:r>
              <w:rPr>
                <w:rFonts w:ascii="Segoe UI" w:eastAsia="宋体" w:cs="Segoe UI" w:hAnsi="Segoe UI" w:hint="eastAsia"/>
                <w:b w:val="0"/>
                <w:bCs w:val="0"/>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Segoe UI" w:cs="Segoe UI" w:hAnsi="Segoe UI"/>
                <w:b w:val="0"/>
                <w:bCs w:val="0"/>
                <w:i w:val="0"/>
                <w:iCs w:val="0"/>
                <w:caps w:val="0"/>
                <w:smallCaps w:val="0"/>
                <w:color w:val="000000"/>
                <w:spacing w:val="0"/>
                <w:sz w:val="24"/>
                <w:szCs w:val="24"/>
                <w:shd w:val="clear" w:color="auto" w:fill="FFFFFF"/>
                <w14:textFill>
                  <w14:solidFill>
                    <w14:srgbClr w14:val="000000"/>
                  </w14:solidFill>
                </w14:textFill>
                <w:highlight w:val="none"/>
              </w:rPr>
              <w:t>沉淀下来</w:t>
            </w:r>
            <w:r>
              <w:rPr>
                <w:rFonts w:ascii="Segoe UI" w:eastAsia="宋体" w:cs="Segoe UI" w:hAnsi="Segoe UI" w:hint="eastAsia"/>
                <w:b w:val="0"/>
                <w:bCs w:val="0"/>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沉渣</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定期清理</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color w:val="000000"/>
                <w14:textFill>
                  <w14:solidFill>
                    <w14:srgbClr w14:val="000000"/>
                  </w14:solidFill>
                </w14:textFill>
                <w:lang w:val="en-US" w:eastAsia="zh-CN"/>
                <w:highlight w:val="none"/>
              </w:rPr>
            </w:pPr>
            <w:r>
              <w:rPr>
                <w:rFonts w:ascii="Times New Roman" w:eastAsia="宋体" w:cs="Times New Roman" w:hAnsi="Times New Roman" w:hint="eastAsia"/>
                <w:b/>
                <w:bCs/>
                <w:color w:val="000000"/>
                <w14:textFill>
                  <w14:solidFill>
                    <w14:srgbClr w14:val="000000"/>
                  </w14:solidFill>
                </w14:textFill>
                <w:lang w:val="en-US" w:eastAsia="zh-CN"/>
                <w:highlight w:val="none"/>
              </w:rPr>
              <w:t>此工序污染源：</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（异型）水刀切割</w:t>
            </w:r>
            <w:r>
              <w:rPr>
                <w:rFonts w:ascii="Times New Roman" w:eastAsia="宋体" w:cs="Times New Roman" w:hAnsi="Times New Roman"/>
                <w:color w:val="000000"/>
                <w14:textFill>
                  <w14:solidFill>
                    <w14:srgbClr w14:val="000000"/>
                  </w14:solidFill>
                </w14:textFill>
                <w:lang w:val="en-US" w:eastAsia="zh-CN"/>
                <w:highlight w:val="none"/>
              </w:rPr>
              <w:t>废水</w:t>
            </w:r>
            <w:r>
              <w:rPr>
                <w:rFonts w:ascii="Times New Roman" w:eastAsia="宋体" w:cs="Times New Roman" w:hAnsi="Times New Roman" w:hint="eastAsia"/>
                <w:color w:val="000000"/>
                <w14:textFill>
                  <w14:solidFill>
                    <w14:srgbClr w14:val="000000"/>
                  </w14:solidFill>
                </w14:textFill>
                <w:lang w:val="en-US" w:eastAsia="zh-CN"/>
                <w:highlight w:val="none"/>
              </w:rPr>
              <w:t>（W</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1</w:t>
            </w:r>
            <w:r>
              <w:rPr>
                <w:rFonts w:ascii="Times New Roman" w:eastAsia="宋体" w:cs="Times New Roman" w:hAnsi="Times New Roman" w:hint="eastAsia"/>
                <w:color w:val="000000"/>
                <w14:textFill>
                  <w14:solidFill>
                    <w14:srgbClr w14:val="000000"/>
                  </w14:solidFill>
                </w14:textFill>
                <w:lang w:val="en-US" w:eastAsia="zh-CN"/>
                <w:highlight w:val="none"/>
              </w:rPr>
              <w:t>）；切割机、水刀、泵类运行噪声（N</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2</w:t>
            </w:r>
            <w:r>
              <w:rPr>
                <w:rFonts w:ascii="Times New Roman" w:eastAsia="宋体" w:cs="Times New Roman" w:hAnsi="Times New Roman" w:hint="eastAsia"/>
                <w:color w:val="000000"/>
                <w14:textFill>
                  <w14:solidFill>
                    <w14:srgbClr w14:val="000000"/>
                  </w14:solidFill>
                </w14:textFill>
                <w:lang w:val="en-US" w:eastAsia="zh-CN"/>
                <w:highlight w:val="none"/>
              </w:rPr>
              <w:t>）；普通切割废玻璃边角料、异型切割沉淀池沉渣（S</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2</w:t>
            </w:r>
            <w:r>
              <w:rPr>
                <w:rFonts w:ascii="Times New Roman" w:eastAsia="宋体" w:cs="Times New Roman" w:hAnsi="Times New Roman" w:hint="eastAsia"/>
                <w:color w:val="000000"/>
                <w14:textFill>
                  <w14:solidFill>
                    <w14:srgbClr w14:val="000000"/>
                  </w14:solidFill>
                </w14:textFill>
                <w:lang w:val="en-US" w:eastAsia="zh-CN"/>
                <w:highlight w:val="none"/>
              </w:rPr>
              <w:t>）。</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color w:val="000000"/>
                <w14:textFill>
                  <w14:solidFill>
                    <w14:srgbClr w14:val="000000"/>
                  </w14:solidFill>
                </w14:textFill>
                <w:lang w:val="en-US" w:eastAsia="zh-CN"/>
                <w:highlight w:val="none"/>
              </w:rPr>
            </w:pPr>
            <w:r>
              <w:rPr>
                <w:rFonts w:ascii="Times New Roman" w:eastAsia="宋体" w:cs="Times New Roman" w:hAnsi="Times New Roman" w:hint="eastAsia"/>
                <w:color w:val="000000"/>
                <w14:textFill>
                  <w14:solidFill>
                    <w14:srgbClr w14:val="000000"/>
                  </w14:solidFill>
                </w14:textFill>
                <w:lang w:val="en-US" w:eastAsia="zh-CN"/>
                <w:highlight w:val="none"/>
              </w:rPr>
              <w:t>（3）磨边</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hint="eastAsia"/>
                <w:color w:val="000000"/>
                <w14:textFill>
                  <w14:solidFill>
                    <w14:srgbClr w14:val="000000"/>
                  </w14:solidFill>
                </w14:textFill>
                <w:lang w:eastAsia="zh-CN"/>
                <w:highlight w:val="none"/>
              </w:rPr>
            </w:pPr>
            <w:r>
              <w:rPr>
                <w:rFonts w:ascii="Times New Roman" w:eastAsia="宋体" w:cs="Times New Roman" w:hAnsi="Times New Roman" w:hint="eastAsia"/>
                <w:color w:val="000000"/>
                <w14:textFill>
                  <w14:solidFill>
                    <w14:srgbClr w14:val="000000"/>
                  </w14:solidFill>
                </w14:textFill>
                <w:lang w:val="en-US" w:eastAsia="zh-CN"/>
                <w:highlight w:val="none"/>
              </w:rPr>
              <w:t>利用磨边连线机、玻璃直线直边磨边机、异型磨边机、手动磨边机</w:t>
            </w:r>
            <w:r>
              <w:rPr>
                <w:rFonts w:ascii="Times New Roman" w:eastAsia="宋体" w:cs="Times New Roman" w:hAnsi="Times New Roman"/>
                <w:color w:val="000000"/>
                <w14:textFill>
                  <w14:solidFill>
                    <w14:srgbClr w14:val="000000"/>
                  </w14:solidFill>
                </w14:textFill>
                <w:lang w:val="en-US" w:eastAsia="zh-CN"/>
                <w:highlight w:val="none"/>
              </w:rPr>
              <w:t>按照客户需求对玻璃原片进行磨边</w:t>
            </w:r>
            <w:r>
              <w:rPr>
                <w:rFonts w:ascii="Times New Roman" w:eastAsia="宋体" w:cs="Times New Roman" w:hAnsi="Times New Roman" w:hint="eastAsia"/>
                <w:color w:val="000000"/>
                <w14:textFill>
                  <w14:solidFill>
                    <w14:srgbClr w14:val="000000"/>
                  </w14:solidFill>
                </w14:textFill>
                <w:lang w:val="en-US" w:eastAsia="zh-CN"/>
                <w:highlight w:val="none"/>
              </w:rPr>
              <w:t>，以增加玻璃切割面粗糙度。磨边采用水法，即在磨边的同时在磨边机与玻璃接触部位冲水，避免粉尘的产生。含有废玻璃</w:t>
            </w:r>
            <w:r>
              <w:rPr>
                <w:rFonts w:ascii="Times New Roman" w:eastAsia="宋体" w:cs="Times New Roman" w:hAnsi="Times New Roman"/>
                <w:color w:val="000000"/>
                <w14:textFill>
                  <w14:solidFill>
                    <w14:srgbClr w14:val="000000"/>
                  </w14:solidFill>
                </w14:textFill>
                <w:lang w:val="en-US" w:eastAsia="zh-CN"/>
                <w:highlight w:val="none"/>
              </w:rPr>
              <w:t>碴</w:t>
            </w:r>
            <w:r>
              <w:rPr>
                <w:rFonts w:ascii="Times New Roman" w:eastAsia="宋体" w:cs="Times New Roman" w:hAnsi="Times New Roman" w:hint="eastAsia"/>
                <w:color w:val="000000"/>
                <w14:textFill>
                  <w14:solidFill>
                    <w14:srgbClr w14:val="000000"/>
                  </w14:solidFill>
                </w14:textFill>
                <w:lang w:val="en-US" w:eastAsia="zh-CN"/>
                <w:highlight w:val="none"/>
              </w:rPr>
              <w:t>的冲洗废水</w:t>
            </w:r>
            <w:r>
              <w:rPr>
                <w:rFonts w:ascii="Segoe UI" w:eastAsia="Segoe UI" w:cs="Segoe UI" w:hAnsi="Segoe UI"/>
                <w:b w:val="0"/>
                <w:bCs w:val="0"/>
                <w:i w:val="0"/>
                <w:iCs w:val="0"/>
                <w:caps w:val="0"/>
                <w:smallCaps w:val="0"/>
                <w:color w:val="000000"/>
                <w:spacing w:val="0"/>
                <w:sz w:val="24"/>
                <w:szCs w:val="24"/>
                <w:shd w:val="clear" w:color="auto" w:fill="FFFFFF"/>
                <w14:textFill>
                  <w14:solidFill>
                    <w14:srgbClr w14:val="000000"/>
                  </w14:solidFill>
                </w14:textFill>
                <w:highlight w:val="none"/>
              </w:rPr>
              <w:t>通过管道</w:t>
            </w:r>
            <w:r>
              <w:rPr>
                <w:rFonts w:ascii="Times New Roman" w:eastAsia="宋体" w:cs="Times New Roman" w:hAnsi="Times New Roman" w:hint="eastAsia"/>
                <w:color w:val="000000"/>
                <w14:textFill>
                  <w14:solidFill>
                    <w14:srgbClr w14:val="000000"/>
                  </w14:solidFill>
                </w14:textFill>
                <w:lang w:val="en-US" w:eastAsia="zh-CN"/>
                <w:highlight w:val="none"/>
              </w:rPr>
              <w:t>进入磨边沉淀池进行沉淀，</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沉</w:t>
            </w:r>
            <w:r>
              <w:rPr>
                <w:rFonts w:ascii="Times New Roman" w:eastAsia="宋体" w:cs="Times New Roman" w:hAnsi="Times New Roman"/>
                <w:color w:val="000000"/>
                <w14:textFill>
                  <w14:solidFill>
                    <w14:srgbClr w14:val="000000"/>
                  </w14:solidFill>
                </w14:textFill>
                <w:lang w:val="en-US" w:eastAsia="zh-CN"/>
                <w:highlight w:val="none"/>
              </w:rPr>
              <w:t>碴</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定期清理</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color w:val="000000"/>
                <w14:textFill>
                  <w14:solidFill>
                    <w14:srgbClr w14:val="000000"/>
                  </w14:solidFill>
                </w14:textFill>
                <w:lang w:val="en-US" w:eastAsia="zh-CN"/>
                <w:highlight w:val="none"/>
              </w:rPr>
            </w:pPr>
            <w:r>
              <w:rPr>
                <w:rFonts w:ascii="Times New Roman" w:eastAsia="宋体" w:cs="Times New Roman" w:hAnsi="Times New Roman" w:hint="eastAsia"/>
                <w:b/>
                <w:bCs/>
                <w:color w:val="000000"/>
                <w14:textFill>
                  <w14:solidFill>
                    <w14:srgbClr w14:val="000000"/>
                  </w14:solidFill>
                </w14:textFill>
                <w:lang w:val="en-US" w:eastAsia="zh-CN"/>
                <w:highlight w:val="none"/>
              </w:rPr>
              <w:t>此工序污染源：</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磨边冲洗</w:t>
            </w:r>
            <w:r>
              <w:rPr>
                <w:rFonts w:ascii="Times New Roman" w:eastAsia="宋体" w:cs="Times New Roman" w:hAnsi="Times New Roman"/>
                <w:color w:val="000000"/>
                <w14:textFill>
                  <w14:solidFill>
                    <w14:srgbClr w14:val="000000"/>
                  </w14:solidFill>
                </w14:textFill>
                <w:lang w:val="en-US" w:eastAsia="zh-CN"/>
                <w:highlight w:val="none"/>
              </w:rPr>
              <w:t>废水</w:t>
            </w:r>
            <w:r>
              <w:rPr>
                <w:rFonts w:ascii="Times New Roman" w:eastAsia="宋体" w:cs="Times New Roman" w:hAnsi="Times New Roman" w:hint="eastAsia"/>
                <w:color w:val="000000"/>
                <w14:textFill>
                  <w14:solidFill>
                    <w14:srgbClr w14:val="000000"/>
                  </w14:solidFill>
                </w14:textFill>
                <w:lang w:val="en-US" w:eastAsia="zh-CN"/>
                <w:highlight w:val="none"/>
              </w:rPr>
              <w:t>（W</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2</w:t>
            </w:r>
            <w:r>
              <w:rPr>
                <w:rFonts w:ascii="Times New Roman" w:eastAsia="宋体" w:cs="Times New Roman" w:hAnsi="Times New Roman" w:hint="eastAsia"/>
                <w:color w:val="000000"/>
                <w14:textFill>
                  <w14:solidFill>
                    <w14:srgbClr w14:val="000000"/>
                  </w14:solidFill>
                </w14:textFill>
                <w:lang w:val="en-US" w:eastAsia="zh-CN"/>
                <w:highlight w:val="none"/>
              </w:rPr>
              <w:t>）；磨边连线机、玻璃直线直边磨边机、异型磨边机、手动磨边机、泵类运行噪声（N</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3</w:t>
            </w:r>
            <w:r>
              <w:rPr>
                <w:rFonts w:ascii="Times New Roman" w:eastAsia="宋体" w:cs="Times New Roman" w:hAnsi="Times New Roman" w:hint="eastAsia"/>
                <w:color w:val="000000"/>
                <w14:textFill>
                  <w14:solidFill>
                    <w14:srgbClr w14:val="000000"/>
                  </w14:solidFill>
                </w14:textFill>
                <w:lang w:val="en-US" w:eastAsia="zh-CN"/>
                <w:highlight w:val="none"/>
              </w:rPr>
              <w:t>）；磨边</w:t>
            </w:r>
            <w:r>
              <w:rPr>
                <w:rFonts w:cs="Times New Roman" w:hint="eastAsia"/>
                <w:color w:val="000000"/>
                <w14:textFill>
                  <w14:solidFill>
                    <w14:srgbClr w14:val="000000"/>
                  </w14:solidFill>
                </w14:textFill>
                <w:lang w:val="en-US" w:eastAsia="zh-CN"/>
                <w:highlight w:val="none"/>
              </w:rPr>
              <w:t>废金刚砂轮、</w:t>
            </w:r>
            <w:r>
              <w:rPr>
                <w:rFonts w:ascii="Times New Roman" w:eastAsia="宋体" w:cs="Times New Roman" w:hAnsi="Times New Roman" w:hint="eastAsia"/>
                <w:color w:val="000000"/>
                <w14:textFill>
                  <w14:solidFill>
                    <w14:srgbClr w14:val="000000"/>
                  </w14:solidFill>
                </w14:textFill>
                <w:lang w:val="en-US" w:eastAsia="zh-CN"/>
                <w:highlight w:val="none"/>
              </w:rPr>
              <w:t>沉淀池沉渣（S</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3</w:t>
            </w:r>
            <w:r>
              <w:rPr>
                <w:rFonts w:ascii="Times New Roman" w:eastAsia="宋体" w:cs="Times New Roman" w:hAnsi="Times New Roman" w:hint="eastAsia"/>
                <w:color w:val="000000"/>
                <w14:textFill>
                  <w14:solidFill>
                    <w14:srgbClr w14:val="000000"/>
                  </w14:solidFill>
                </w14:textFill>
                <w:lang w:val="en-US" w:eastAsia="zh-CN"/>
                <w:highlight w:val="none"/>
              </w:rPr>
              <w:t>）。</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pPr>
            <w:r>
              <w:rPr>
                <w:rFonts w:ascii="Times New Roman" w:eastAsia="宋体" w:cs="Times New Roman" w:hAnsi="Times New Roman" w:hint="eastAsia"/>
                <w:color w:val="000000"/>
                <w14:textFill>
                  <w14:solidFill>
                    <w14:srgbClr w14:val="000000"/>
                  </w14:solidFill>
                </w14:textFill>
                <w:lang w:val="en-US" w:eastAsia="zh-CN"/>
                <w:highlight w:val="none"/>
              </w:rPr>
              <w:t>（4）</w:t>
            </w:r>
            <w:r>
              <w:rPr>
                <w:rFonts w:ascii="Times New Roman" w:eastAsia="宋体" w:cs="Times New Roman" w:hAnsi="Times New Roman" w:hint="eastAsia"/>
                <w:color w:val="000000"/>
                <w:sz w:val="24"/>
                <w14:textFill>
                  <w14:solidFill>
                    <w14:srgbClr w14:val="000000"/>
                  </w14:solidFill>
                </w14:textFill>
                <w:lang w:val="en-US" w:eastAsia="zh-CN"/>
                <w:highlight w:val="none"/>
              </w:rPr>
              <w:t>清洗干</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燥</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hint="eastAsia"/>
                <w:color w:val="000000"/>
                <w14:textFill>
                  <w14:solidFill>
                    <w14:srgbClr w14:val="000000"/>
                  </w14:solidFill>
                </w14:textFill>
                <w:lang w:eastAsia="zh-CN"/>
                <w:highlight w:val="none"/>
              </w:rPr>
            </w:pP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加工后的玻璃片利用</w:t>
            </w:r>
            <w:r>
              <w:rPr>
                <w:rFonts w:ascii="Times New Roman" w:eastAsia="宋体" w:cs="Times New Roman" w:hAnsi="Times New Roman"/>
                <w:color w:val="000000"/>
                <w:szCs w:val="21"/>
                <w14:textFill>
                  <w14:solidFill>
                    <w14:srgbClr w14:val="000000"/>
                  </w14:solidFill>
                </w14:textFill>
                <w:lang w:val="en-US" w:eastAsia="zh-CN"/>
                <w:highlight w:val="none"/>
              </w:rPr>
              <w:t>玻璃清洗干燥机</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对玻璃进行清洗，去除玻璃表面粉尘。清洗过程中仅用自来水清洗，不添加任何洗涤剂。</w:t>
            </w:r>
            <w:r>
              <w:rPr>
                <w:rFonts w:ascii="Times New Roman" w:eastAsia="宋体" w:cs="Times New Roman" w:hAnsi="Times New Roman"/>
                <w:color w:val="000000"/>
                <w:szCs w:val="21"/>
                <w14:textFill>
                  <w14:solidFill>
                    <w14:srgbClr w14:val="000000"/>
                  </w14:solidFill>
                </w14:textFill>
                <w:lang w:val="en-US" w:eastAsia="zh-CN"/>
                <w:highlight w:val="none"/>
              </w:rPr>
              <w:t>玻璃清洗干燥机</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自带冷风干系统，清洗后的玻璃经冷风（温度约20℃，干燥时间1-2min）吹干表面水分后，可得到干净、干燥的玻璃</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。清洗废水</w:t>
            </w:r>
            <w:r>
              <w:rPr>
                <w:rFonts w:ascii="Segoe UI" w:eastAsia="Segoe UI" w:cs="Segoe UI" w:hAnsi="Segoe UI"/>
                <w:b w:val="0"/>
                <w:bCs w:val="0"/>
                <w:i w:val="0"/>
                <w:iCs w:val="0"/>
                <w:caps w:val="0"/>
                <w:smallCaps w:val="0"/>
                <w:color w:val="000000"/>
                <w:spacing w:val="0"/>
                <w:sz w:val="24"/>
                <w:szCs w:val="24"/>
                <w:shd w:val="clear" w:color="auto" w:fill="FFFFFF"/>
                <w14:textFill>
                  <w14:solidFill>
                    <w14:srgbClr w14:val="000000"/>
                  </w14:solidFill>
                </w14:textFill>
                <w:highlight w:val="none"/>
              </w:rPr>
              <w:t>通过管道</w:t>
            </w:r>
            <w:r>
              <w:rPr>
                <w:rFonts w:ascii="Times New Roman" w:eastAsia="宋体" w:cs="Times New Roman" w:hAnsi="Times New Roman" w:hint="eastAsia"/>
                <w:color w:val="000000"/>
                <w14:textFill>
                  <w14:solidFill>
                    <w14:srgbClr w14:val="000000"/>
                  </w14:solidFill>
                </w14:textFill>
                <w:lang w:val="en-US" w:eastAsia="zh-CN"/>
                <w:highlight w:val="none"/>
              </w:rPr>
              <w:t>进入清洗沉淀池进行沉淀，</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沉渣</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定期清理</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color w:val="000000"/>
                <w14:textFill>
                  <w14:solidFill>
                    <w14:srgbClr w14:val="000000"/>
                  </w14:solidFill>
                </w14:textFill>
                <w:lang w:val="en-US" w:eastAsia="zh-CN"/>
                <w:highlight w:val="none"/>
              </w:rPr>
            </w:pPr>
            <w:r>
              <w:rPr>
                <w:rFonts w:ascii="Times New Roman" w:eastAsia="宋体" w:cs="Times New Roman" w:hAnsi="Times New Roman" w:hint="eastAsia"/>
                <w:b/>
                <w:bCs/>
                <w:color w:val="000000"/>
                <w14:textFill>
                  <w14:solidFill>
                    <w14:srgbClr w14:val="000000"/>
                  </w14:solidFill>
                </w14:textFill>
                <w:lang w:val="en-US" w:eastAsia="zh-CN"/>
                <w:highlight w:val="none"/>
              </w:rPr>
              <w:t>此工序污染源：</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清洗废水（W</w:t>
            </w:r>
            <w:r>
              <w:rPr>
                <w:rFonts w:ascii="Times New Roman" w:eastAsia="宋体" w:cs="Times New Roman" w:hAnsi="Times New Roman" w:hint="eastAsia"/>
                <w:b w:val="0"/>
                <w:bCs w:val="0"/>
                <w:color w:val="000000"/>
                <w:vertAlign w:val="subscript"/>
                <w14:textFill>
                  <w14:solidFill>
                    <w14:srgbClr w14:val="000000"/>
                  </w14:solidFill>
                </w14:textFill>
                <w:lang w:val="en-US" w:eastAsia="zh-CN"/>
                <w:highlight w:val="none"/>
              </w:rPr>
              <w:t>3</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w:t>
            </w:r>
            <w:r>
              <w:rPr>
                <w:rFonts w:ascii="Times New Roman" w:eastAsia="宋体" w:cs="Times New Roman" w:hAnsi="Times New Roman"/>
                <w:color w:val="000000"/>
                <w:szCs w:val="21"/>
                <w14:textFill>
                  <w14:solidFill>
                    <w14:srgbClr w14:val="000000"/>
                  </w14:solidFill>
                </w14:textFill>
                <w:lang w:val="en-US" w:eastAsia="zh-CN"/>
                <w:highlight w:val="none"/>
              </w:rPr>
              <w:t>玻璃清洗干燥机</w:t>
            </w:r>
            <w:r>
              <w:rPr>
                <w:rFonts w:ascii="Times New Roman" w:eastAsia="宋体" w:cs="Times New Roman" w:hAnsi="Times New Roman" w:hint="eastAsia"/>
                <w:color w:val="000000"/>
                <w:szCs w:val="21"/>
                <w14:textFill>
                  <w14:solidFill>
                    <w14:srgbClr w14:val="000000"/>
                  </w14:solidFill>
                </w14:textFill>
                <w:lang w:val="en-US"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泵类运行噪声（N</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4</w:t>
            </w:r>
            <w:r>
              <w:rPr>
                <w:rFonts w:ascii="Times New Roman" w:eastAsia="宋体" w:cs="Times New Roman" w:hAnsi="Times New Roman" w:hint="eastAsia"/>
                <w:color w:val="000000"/>
                <w14:textFill>
                  <w14:solidFill>
                    <w14:srgbClr w14:val="000000"/>
                  </w14:solidFill>
                </w14:textFill>
                <w:lang w:val="en-US" w:eastAsia="zh-CN"/>
                <w:highlight w:val="none"/>
              </w:rPr>
              <w:t>）；清洗玻璃沉淀池沉渣（S</w:t>
            </w:r>
            <w:r>
              <w:rPr>
                <w:rFonts w:ascii="Times New Roman" w:eastAsia="宋体" w:cs="Times New Roman" w:hAnsi="Times New Roman" w:hint="eastAsia"/>
                <w:color w:val="000000"/>
                <w:vertAlign w:val="subscript"/>
                <w14:textFill>
                  <w14:solidFill>
                    <w14:srgbClr w14:val="000000"/>
                  </w14:solidFill>
                </w14:textFill>
                <w:lang w:val="en-US" w:eastAsia="zh-CN"/>
                <w:highlight w:val="none"/>
              </w:rPr>
              <w:t>4</w:t>
            </w:r>
            <w:r>
              <w:rPr>
                <w:rFonts w:ascii="Times New Roman" w:eastAsia="宋体" w:cs="Times New Roman" w:hAnsi="Times New Roman" w:hint="eastAsia"/>
                <w:color w:val="000000"/>
                <w14:textFill>
                  <w14:solidFill>
                    <w14:srgbClr w14:val="000000"/>
                  </w14:solidFill>
                </w14:textFill>
                <w:lang w:val="en-US" w:eastAsia="zh-CN"/>
                <w:highlight w:val="none"/>
              </w:rPr>
              <w:t>）。</w:t>
            </w:r>
          </w:p>
          <w:p>
            <w:pPr>
              <w:pStyle w:val="56"/>
              <w:keepNext w:val="0"/>
              <w:keepLines w:val="0"/>
              <w:pageBreakBefore w:val="0"/>
              <w:kinsoku/>
              <w:wordWrap/>
              <w:overflowPunct/>
              <w:topLinePunct w:val="0"/>
              <w:autoSpaceDE/>
              <w:autoSpaceDN/>
              <w:bidi w:val="0"/>
              <w:adjustRightInd w:val="0"/>
              <w:snapToGrid/>
              <w:ind w:left="0" w:firstLineChars="200" w:firstLine="480"/>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（5）印标</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hint="eastAsia"/>
                <w:b w:val="0"/>
                <w:bCs w:val="0"/>
                <w:color w:val="000000"/>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14:textFill>
                  <w14:solidFill>
                    <w14:srgbClr w14:val="000000"/>
                  </w14:solidFill>
                </w14:textFill>
                <w:lang w:val="en-US" w:eastAsia="zh-CN"/>
                <w:highlight w:val="none"/>
              </w:rPr>
              <w:t>经</w:t>
            </w:r>
            <w:r>
              <w:rPr>
                <w:rFonts w:cs="Times New Roman" w:hint="eastAsia"/>
                <w:b w:val="0"/>
                <w:bCs w:val="0"/>
                <w:color w:val="000000"/>
                <w14:textFill>
                  <w14:solidFill>
                    <w14:srgbClr w14:val="000000"/>
                  </w14:solidFill>
                </w14:textFill>
                <w:lang w:val="en-US" w:eastAsia="zh-CN"/>
                <w:highlight w:val="none"/>
              </w:rPr>
              <w:t>清洗干燥后的玻璃人工放至手动印刷台。根据印标位置，人工使用网框板配合印标油墨印刷在玻璃上。</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项目</w:t>
            </w:r>
            <w:r>
              <w:rPr>
                <w:rFonts w:cs="Times New Roman" w:hint="eastAsia"/>
                <w:b w:val="0"/>
                <w:bCs w:val="0"/>
                <w:color w:val="000000"/>
                <w14:textFill>
                  <w14:solidFill>
                    <w14:srgbClr w14:val="000000"/>
                  </w14:solidFill>
                </w14:textFill>
                <w:lang w:val="en-US" w:eastAsia="zh-CN"/>
                <w:highlight w:val="none"/>
              </w:rPr>
              <w:t>使用</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网框版</w:t>
            </w:r>
            <w:r>
              <w:rPr>
                <w:rFonts w:cs="Times New Roman" w:hint="eastAsia"/>
                <w:b w:val="0"/>
                <w:bCs w:val="0"/>
                <w:color w:val="000000"/>
                <w14:textFill>
                  <w14:solidFill>
                    <w14:srgbClr w14:val="000000"/>
                  </w14:solidFill>
                </w14:textFill>
                <w:lang w:val="en-US" w:eastAsia="zh-CN"/>
                <w:highlight w:val="none"/>
              </w:rPr>
              <w:t>印标</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过程中</w:t>
            </w:r>
            <w:r>
              <w:rPr>
                <w:rFonts w:cs="Times New Roman" w:hint="eastAsia"/>
                <w:b w:val="0"/>
                <w:bCs w:val="0"/>
                <w:color w:val="000000"/>
                <w14:textFill>
                  <w14:solidFill>
                    <w14:srgbClr w14:val="000000"/>
                  </w14:solidFill>
                </w14:textFill>
                <w:lang w:val="en-US" w:eastAsia="zh-CN"/>
                <w:highlight w:val="none"/>
              </w:rPr>
              <w:t>网框板</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会粘附</w:t>
            </w:r>
            <w:r>
              <w:rPr>
                <w:rFonts w:cs="Times New Roman" w:hint="eastAsia"/>
                <w:b w:val="0"/>
                <w:bCs w:val="0"/>
                <w:color w:val="000000"/>
                <w14:textFill>
                  <w14:solidFill>
                    <w14:srgbClr w14:val="000000"/>
                  </w14:solidFill>
                </w14:textFill>
                <w:lang w:val="en-US" w:eastAsia="zh-CN"/>
                <w:highlight w:val="none"/>
              </w:rPr>
              <w:t>少量</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残留物，</w:t>
            </w:r>
            <w:r>
              <w:rPr>
                <w:rFonts w:cs="Times New Roman" w:hint="eastAsia"/>
                <w:b w:val="0"/>
                <w:bCs w:val="0"/>
                <w:color w:val="000000"/>
                <w14:textFill>
                  <w14:solidFill>
                    <w14:srgbClr w14:val="000000"/>
                  </w14:solidFill>
                </w14:textFill>
                <w:lang w:val="en-US" w:eastAsia="zh-CN"/>
                <w:highlight w:val="none"/>
              </w:rPr>
              <w:t>定期</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使用抹布蘸取少量的清水对网框版进行擦洗</w:t>
            </w:r>
            <w:r>
              <w:rPr>
                <w:rFonts w:cs="Times New Roman" w:hint="eastAsia"/>
                <w:b w:val="0"/>
                <w:bCs w:val="0"/>
                <w:color w:val="000000"/>
                <w14:textFill>
                  <w14:solidFill>
                    <w14:srgbClr w14:val="000000"/>
                  </w14:solidFill>
                </w14:textFill>
                <w:lang w:val="en-US" w:eastAsia="zh-CN"/>
                <w:highlight w:val="none"/>
              </w:rPr>
              <w:t>，</w:t>
            </w:r>
            <w:r>
              <w:rPr>
                <w:rFonts w:ascii="Times New Roman" w:eastAsia="宋体" w:cs="Times New Roman" w:hAnsi="Times New Roman"/>
                <w:b w:val="0"/>
                <w:bCs w:val="0"/>
                <w:color w:val="000000"/>
                <w14:textFill>
                  <w14:solidFill>
                    <w14:srgbClr w14:val="000000"/>
                  </w14:solidFill>
                </w14:textFill>
                <w:lang w:val="en-US" w:eastAsia="zh-CN"/>
                <w:highlight w:val="none"/>
              </w:rPr>
              <w:t>废水全部吸附在抹布里</w:t>
            </w:r>
            <w:r>
              <w:rPr>
                <w:rFonts w:cs="Times New Roman" w:hint="eastAsia"/>
                <w:b w:val="0"/>
                <w:bCs w:val="0"/>
                <w:color w:val="000000"/>
                <w14:textFill>
                  <w14:solidFill>
                    <w14:srgbClr w14:val="000000"/>
                  </w14:solidFill>
                </w14:textFill>
                <w:lang w:val="en-US" w:eastAsia="zh-CN"/>
                <w:highlight w:val="none"/>
              </w:rPr>
              <w:t>，</w:t>
            </w:r>
            <w:r>
              <w:rPr>
                <w:rFonts w:ascii="Times New Roman" w:eastAsia="宋体" w:cs="Times New Roman" w:hAnsi="Times New Roman"/>
                <w:b w:val="0"/>
                <w:bCs w:val="0"/>
                <w:color w:val="000000"/>
                <w14:textFill>
                  <w14:solidFill>
                    <w14:srgbClr w14:val="000000"/>
                  </w14:solidFill>
                </w14:textFill>
                <w:lang w:val="en-US" w:eastAsia="zh-CN"/>
                <w:highlight w:val="none"/>
              </w:rPr>
              <w:t>无清洗</w:t>
            </w:r>
            <w:r>
              <w:rPr>
                <w:rFonts w:cs="Times New Roman" w:hint="eastAsia"/>
                <w:b w:val="0"/>
                <w:bCs w:val="0"/>
                <w:color w:val="000000"/>
                <w14:textFill>
                  <w14:solidFill>
                    <w14:srgbClr w14:val="000000"/>
                  </w14:solidFill>
                </w14:textFill>
                <w:lang w:val="en-US" w:eastAsia="zh-CN"/>
                <w:highlight w:val="none"/>
              </w:rPr>
              <w:t>废</w:t>
            </w:r>
            <w:r>
              <w:rPr>
                <w:rFonts w:ascii="Times New Roman" w:eastAsia="宋体" w:cs="Times New Roman" w:hAnsi="Times New Roman"/>
                <w:b w:val="0"/>
                <w:bCs w:val="0"/>
                <w:color w:val="000000"/>
                <w14:textFill>
                  <w14:solidFill>
                    <w14:srgbClr w14:val="000000"/>
                  </w14:solidFill>
                </w14:textFill>
                <w:lang w:val="en-US" w:eastAsia="zh-CN"/>
                <w:highlight w:val="none"/>
              </w:rPr>
              <w:t>水产生</w:t>
            </w:r>
            <w:r>
              <w:rPr>
                <w:rFonts w:cs="Times New Roman" w:hint="eastAsia"/>
                <w:b w:val="0"/>
                <w:bCs w:val="0"/>
                <w:color w:val="000000"/>
                <w14:textFill>
                  <w14:solidFill>
                    <w14:srgbClr w14:val="000000"/>
                  </w14:solidFill>
                </w14:textFill>
                <w:lang w:val="en-US" w:eastAsia="zh-CN"/>
                <w:highlight w:val="none"/>
              </w:rPr>
              <w:t>，</w:t>
            </w:r>
            <w:r>
              <w:rPr>
                <w:rFonts w:ascii="Times New Roman" w:eastAsia="宋体" w:cs="Times New Roman" w:hAnsi="Times New Roman"/>
                <w:b w:val="0"/>
                <w:bCs w:val="0"/>
                <w:color w:val="000000"/>
                <w14:textFill>
                  <w14:solidFill>
                    <w14:srgbClr w14:val="000000"/>
                  </w14:solidFill>
                </w14:textFill>
                <w:lang w:val="en-US" w:eastAsia="zh-CN"/>
                <w:highlight w:val="none"/>
              </w:rPr>
              <w:t>不需要清洗剂或添加药剂。</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b w:val="0"/>
                <w:bCs w:val="0"/>
                <w:color w:val="000000"/>
                <w14:textFill>
                  <w14:solidFill>
                    <w14:srgbClr w14:val="000000"/>
                  </w14:solidFill>
                </w14:textFill>
                <w:lang w:val="en-US" w:eastAsia="zh-CN"/>
                <w:highlight w:val="none"/>
              </w:rPr>
            </w:pPr>
            <w:r>
              <w:rPr>
                <w:rFonts w:ascii="Times New Roman" w:eastAsia="宋体" w:cs="Times New Roman" w:hAnsi="Times New Roman" w:hint="eastAsia"/>
                <w:b/>
                <w:bCs/>
                <w:color w:val="000000"/>
                <w14:textFill>
                  <w14:solidFill>
                    <w14:srgbClr w14:val="000000"/>
                  </w14:solidFill>
                </w14:textFill>
                <w:lang w:val="en-US" w:eastAsia="zh-CN"/>
                <w:highlight w:val="none"/>
              </w:rPr>
              <w:t>此工序污染源：</w:t>
            </w:r>
            <w:r>
              <w:rPr>
                <w:rFonts w:cs="Times New Roman" w:hint="eastAsia"/>
                <w:b w:val="0"/>
                <w:bCs w:val="0"/>
                <w:color w:val="000000"/>
                <w14:textFill>
                  <w14:solidFill>
                    <w14:srgbClr w14:val="000000"/>
                  </w14:solidFill>
                </w14:textFill>
                <w:lang w:val="en-US" w:eastAsia="zh-CN"/>
                <w:highlight w:val="none"/>
              </w:rPr>
              <w:t>印标废气</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w:t>
            </w:r>
            <w:r>
              <w:rPr>
                <w:rFonts w:cs="Times New Roman" w:hint="eastAsia"/>
                <w:b w:val="0"/>
                <w:bCs w:val="0"/>
                <w:color w:val="000000"/>
                <w14:textFill>
                  <w14:solidFill>
                    <w14:srgbClr w14:val="000000"/>
                  </w14:solidFill>
                </w14:textFill>
                <w:lang w:val="en-US" w:eastAsia="zh-CN"/>
                <w:highlight w:val="none"/>
              </w:rPr>
              <w:t>G</w:t>
            </w:r>
            <w:r>
              <w:rPr>
                <w:rFonts w:cs="Times New Roman" w:hint="eastAsia"/>
                <w:b w:val="0"/>
                <w:bCs w:val="0"/>
                <w:color w:val="000000"/>
                <w:vertAlign w:val="subscript"/>
                <w14:textFill>
                  <w14:solidFill>
                    <w14:srgbClr w14:val="000000"/>
                  </w14:solidFill>
                </w14:textFill>
                <w:lang w:val="en-US" w:eastAsia="zh-CN"/>
                <w:highlight w:val="none"/>
              </w:rPr>
              <w:t>1</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w:t>
            </w:r>
            <w:r>
              <w:rPr>
                <w:rFonts w:cs="Times New Roman" w:hint="eastAsia"/>
                <w:b w:val="0"/>
                <w:bCs w:val="0"/>
                <w:color w:val="000000"/>
                <w14:textFill>
                  <w14:solidFill>
                    <w14:srgbClr w14:val="000000"/>
                  </w14:solidFill>
                </w14:textFill>
                <w:lang w:val="en-US" w:eastAsia="zh-CN"/>
                <w:highlight w:val="none"/>
              </w:rPr>
              <w:t>印标噪声（N</w:t>
            </w:r>
            <w:r>
              <w:rPr>
                <w:rFonts w:cs="Times New Roman" w:hint="eastAsia"/>
                <w:b w:val="0"/>
                <w:bCs w:val="0"/>
                <w:color w:val="000000"/>
                <w:vertAlign w:val="subscript"/>
                <w14:textFill>
                  <w14:solidFill>
                    <w14:srgbClr w14:val="000000"/>
                  </w14:solidFill>
                </w14:textFill>
                <w:lang w:val="en-US" w:eastAsia="zh-CN"/>
                <w:highlight w:val="none"/>
              </w:rPr>
              <w:t>5</w:t>
            </w:r>
            <w:r>
              <w:rPr>
                <w:rFonts w:cs="Times New Roman" w:hint="eastAsia"/>
                <w:b w:val="0"/>
                <w:bCs w:val="0"/>
                <w:color w:val="000000"/>
                <w14:textFill>
                  <w14:solidFill>
                    <w14:srgbClr w14:val="000000"/>
                  </w14:solidFill>
                </w14:textFill>
                <w:lang w:val="en-US" w:eastAsia="zh-CN"/>
                <w:highlight w:val="none"/>
              </w:rPr>
              <w:t>）；网版擦洗废抹布、废印标油墨、废印标油墨桶、废网框板（S</w:t>
            </w:r>
            <w:r>
              <w:rPr>
                <w:rFonts w:cs="Times New Roman" w:hint="eastAsia"/>
                <w:b w:val="0"/>
                <w:bCs w:val="0"/>
                <w:color w:val="000000"/>
                <w:vertAlign w:val="subscript"/>
                <w14:textFill>
                  <w14:solidFill>
                    <w14:srgbClr w14:val="000000"/>
                  </w14:solidFill>
                </w14:textFill>
                <w:lang w:val="en-US" w:eastAsia="zh-CN"/>
                <w:highlight w:val="none"/>
              </w:rPr>
              <w:t>5</w:t>
            </w:r>
            <w:r>
              <w:rPr>
                <w:rFonts w:cs="Times New Roman" w:hint="eastAsia"/>
                <w:b w:val="0"/>
                <w:bCs w:val="0"/>
                <w:color w:val="000000"/>
                <w14:textFill>
                  <w14:solidFill>
                    <w14:srgbClr w14:val="000000"/>
                  </w14:solidFill>
                </w14:textFill>
                <w:lang w:val="en-US" w:eastAsia="zh-CN"/>
                <w:highlight w:val="none"/>
              </w:rPr>
              <w:t>）；</w:t>
            </w:r>
          </w:p>
          <w:p>
            <w:pPr>
              <w:pStyle w:val="56"/>
              <w:keepNext w:val="0"/>
              <w:keepLines w:val="0"/>
              <w:pageBreakBefore w:val="0"/>
              <w:kinsoku/>
              <w:wordWrap/>
              <w:overflowPunct/>
              <w:topLinePunct w:val="0"/>
              <w:autoSpaceDE/>
              <w:autoSpaceDN/>
              <w:bidi w:val="0"/>
              <w:adjustRightInd w:val="0"/>
              <w:snapToGrid/>
              <w:ind w:left="0" w:firstLineChars="200" w:firstLine="480"/>
              <w:rPr>
                <w:rFonts w:eastAsia="宋体" w:hint="eastAsia"/>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（6）</w:t>
            </w:r>
            <w:r>
              <w:rPr>
                <w:rFonts w:ascii="Times New Roman" w:eastAsia="宋体" w:cs="Times New Roman" w:hAnsi="Times New Roman" w:hint="eastAsia"/>
                <w:color w:val="000000"/>
                <w:sz w:val="24"/>
                <w14:textFill>
                  <w14:solidFill>
                    <w14:srgbClr w14:val="000000"/>
                  </w14:solidFill>
                </w14:textFill>
                <w:lang w:val="en-US" w:eastAsia="zh-CN"/>
                <w:highlight w:val="none"/>
              </w:rPr>
              <w:t>钢化</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hint="eastAsia"/>
                <w:b w:val="0"/>
                <w:bCs w:val="0"/>
                <w:color w:val="000000"/>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14:textFill>
                  <w14:solidFill>
                    <w14:srgbClr w14:val="000000"/>
                  </w14:solidFill>
                </w14:textFill>
                <w:lang w:val="en-US" w:eastAsia="zh-CN"/>
                <w:highlight w:val="none"/>
              </w:rPr>
              <w:t>将</w:t>
            </w:r>
            <w:r>
              <w:rPr>
                <w:rFonts w:cs="Times New Roman" w:hint="eastAsia"/>
                <w:b w:val="0"/>
                <w:bCs w:val="0"/>
                <w:color w:val="000000"/>
                <w14:textFill>
                  <w14:solidFill>
                    <w14:srgbClr w14:val="000000"/>
                  </w14:solidFill>
                </w14:textFill>
                <w:lang w:val="en-US" w:eastAsia="zh-CN"/>
                <w:highlight w:val="none"/>
              </w:rPr>
              <w:t>印标</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的玻璃送入钢化炉（</w:t>
            </w:r>
            <w:r>
              <w:rPr>
                <w:rFonts w:ascii="Times New Roman" w:eastAsia="宋体" w:cs="Times New Roman" w:hAnsi="Times New Roman" w:hint="eastAsia"/>
                <w:color w:val="000000"/>
                <w:szCs w:val="21"/>
                <w14:textFill>
                  <w14:solidFill>
                    <w14:srgbClr w14:val="000000"/>
                  </w14:solidFill>
                </w14:textFill>
                <w:lang w:val="en-US" w:eastAsia="zh-CN"/>
                <w:highlight w:val="none"/>
              </w:rPr>
              <w:t>强制对流型平钢化玻璃生产线</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）进行钢化，钢化炉设备主要由放片段、对流加热段、平钢化段和取片段四大部分，以及高压离心风机、供风管道、集风箱路、电气控制柜、操作台等组成。</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b w:val="0"/>
                <w:bCs w:val="0"/>
                <w:color w:val="000000"/>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14:textFill>
                  <w14:solidFill>
                    <w14:srgbClr w14:val="000000"/>
                  </w14:solidFill>
                </w14:textFill>
                <w:lang w:val="en-US" w:eastAsia="zh-CN"/>
                <w:highlight w:val="none"/>
              </w:rPr>
              <w:t>钢化炉（</w:t>
            </w:r>
            <w:r>
              <w:rPr>
                <w:rFonts w:ascii="Times New Roman" w:eastAsia="宋体" w:cs="Times New Roman" w:hAnsi="Times New Roman" w:hint="eastAsia"/>
                <w:color w:val="000000"/>
                <w:szCs w:val="21"/>
                <w14:textFill>
                  <w14:solidFill>
                    <w14:srgbClr w14:val="000000"/>
                  </w14:solidFill>
                </w14:textFill>
                <w:lang w:val="en-US" w:eastAsia="zh-CN"/>
                <w:highlight w:val="none"/>
              </w:rPr>
              <w:t>强制对流型平钢化玻璃生产线</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）使用电能加热</w:t>
            </w:r>
            <w:r>
              <w:rPr>
                <w:rFonts w:cs="Times New Roman" w:hint="eastAsia"/>
                <w:b w:val="0"/>
                <w:bCs w:val="0"/>
                <w:color w:val="000000"/>
                <w14:textFill>
                  <w14:solidFill>
                    <w14:srgbClr w14:val="000000"/>
                  </w14:solidFill>
                </w14:textFill>
                <w:lang w:val="en-US" w:eastAsia="zh-CN"/>
                <w:highlight w:val="none"/>
              </w:rPr>
              <w:t>，</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钢化过程首先将玻璃加热到软化点（加热温度600℃左右，加热时间在20-30分钟），这时玻璃仍能保持原来的形状，但玻璃中粒子已有一定的迁移能力，进行结构调整，以使内部存在的应力很快消除，然后将玻璃进行吹风冷，当温度平衡后，玻璃表面产生了压应力，内层产生了张应力，即玻璃产生均匀而有规律分布的内应力，提高了玻璃作为脆性材料的抗张强度，从而使玻璃抗弯曲和抗冲击强度得到提高，形成了高强度的钢化玻璃。</w:t>
            </w:r>
            <w:r>
              <w:rPr>
                <w:rFonts w:cs="Times New Roman" w:hint="eastAsia"/>
                <w:b w:val="0"/>
                <w:bCs w:val="0"/>
                <w:color w:val="000000"/>
                <w14:textFill>
                  <w14:solidFill>
                    <w14:srgbClr w14:val="000000"/>
                  </w14:solidFill>
                </w14:textFill>
                <w:lang w:val="en-US" w:eastAsia="zh-CN"/>
                <w:highlight w:val="none"/>
              </w:rPr>
              <w:t>项目钢化本身不产生废气，由于</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印标使用油墨，在钢化过程中</w:t>
            </w:r>
            <w:r>
              <w:rPr>
                <w:rFonts w:cs="Times New Roman" w:hint="eastAsia"/>
                <w:b w:val="0"/>
                <w:bCs w:val="0"/>
                <w:color w:val="000000"/>
                <w14:textFill>
                  <w14:solidFill>
                    <w14:srgbClr w14:val="000000"/>
                  </w14:solidFill>
                </w14:textFill>
                <w:lang w:val="en-US" w:eastAsia="zh-CN"/>
                <w:highlight w:val="none"/>
              </w:rPr>
              <w:t>印标会挥发少量有机废气。</w:t>
            </w:r>
          </w:p>
          <w:p>
            <w:pPr>
              <w:pStyle w:val="56"/>
              <w:keepNext w:val="0"/>
              <w:keepLines w:val="0"/>
              <w:pageBreakBefore w:val="0"/>
              <w:kinsoku/>
              <w:wordWrap/>
              <w:overflowPunct/>
              <w:topLinePunct w:val="0"/>
              <w:autoSpaceDE/>
              <w:autoSpaceDN/>
              <w:bidi w:val="0"/>
              <w:adjustRightInd w:val="0"/>
              <w:snapToGrid/>
              <w:spacing w:afterAutospacing="0" w:line="460" w:lineRule="exact"/>
              <w:ind w:left="0" w:firstLineChars="200" w:firstLine="480"/>
              <w:rPr>
                <w:rFonts w:ascii="Times New Roman" w:eastAsia="宋体" w:cs="Times New Roman" w:hAnsi="Times New Roman"/>
                <w:color w:val="000000"/>
                <w14:textFill>
                  <w14:solidFill>
                    <w14:srgbClr w14:val="000000"/>
                  </w14:solidFill>
                </w14:textFill>
                <w:lang w:val="en-US" w:eastAsia="zh-CN"/>
                <w:highlight w:val="none"/>
              </w:rPr>
            </w:pPr>
            <w:r>
              <w:rPr>
                <w:rFonts w:ascii="Times New Roman" w:eastAsia="宋体" w:cs="Times New Roman" w:hAnsi="Times New Roman" w:hint="eastAsia"/>
                <w:b/>
                <w:bCs/>
                <w:color w:val="000000"/>
                <w14:textFill>
                  <w14:solidFill>
                    <w14:srgbClr w14:val="000000"/>
                  </w14:solidFill>
                </w14:textFill>
                <w:lang w:val="en-US" w:eastAsia="zh-CN"/>
                <w:highlight w:val="none"/>
              </w:rPr>
              <w:t>此工序污染源：</w:t>
            </w:r>
            <w:r>
              <w:rPr>
                <w:rFonts w:cs="Times New Roman" w:hint="eastAsia"/>
                <w:b w:val="0"/>
                <w:bCs w:val="0"/>
                <w:color w:val="000000"/>
                <w14:textFill>
                  <w14:solidFill>
                    <w14:srgbClr w14:val="000000"/>
                  </w14:solidFill>
                </w14:textFill>
                <w:lang w:val="en-US" w:eastAsia="zh-CN"/>
                <w:highlight w:val="none"/>
              </w:rPr>
              <w:t>钢化印标挥发废气（G</w:t>
            </w:r>
            <w:r>
              <w:rPr>
                <w:rFonts w:cs="Times New Roman" w:hint="eastAsia"/>
                <w:b w:val="0"/>
                <w:bCs w:val="0"/>
                <w:color w:val="000000"/>
                <w:vertAlign w:val="subscript"/>
                <w14:textFill>
                  <w14:solidFill>
                    <w14:srgbClr w14:val="000000"/>
                  </w14:solidFill>
                </w14:textFill>
                <w:lang w:val="en-US" w:eastAsia="zh-CN"/>
                <w:highlight w:val="none"/>
              </w:rPr>
              <w:t>2</w:t>
            </w:r>
            <w:r>
              <w:rPr>
                <w:rFonts w:cs="Times New Roman" w:hint="eastAsia"/>
                <w:b w:val="0"/>
                <w:bCs w:val="0"/>
                <w:color w:val="000000"/>
                <w14:textFill>
                  <w14:solidFill>
                    <w14:srgbClr w14:val="000000"/>
                  </w14:solidFill>
                </w14:textFill>
                <w:lang w:val="en-US" w:eastAsia="zh-CN"/>
                <w:highlight w:val="none"/>
              </w:rPr>
              <w:t>）；钢</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化炉（</w:t>
            </w:r>
            <w:r>
              <w:rPr>
                <w:rFonts w:ascii="Times New Roman" w:eastAsia="宋体" w:cs="Times New Roman" w:hAnsi="Times New Roman" w:hint="eastAsia"/>
                <w:color w:val="000000"/>
                <w:szCs w:val="21"/>
                <w14:textFill>
                  <w14:solidFill>
                    <w14:srgbClr w14:val="000000"/>
                  </w14:solidFill>
                </w14:textFill>
                <w:lang w:val="en-US" w:eastAsia="zh-CN"/>
                <w:highlight w:val="none"/>
              </w:rPr>
              <w:t>强制对流型</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平钢化玻璃生产线）运行噪声（N</w:t>
            </w:r>
            <w:r>
              <w:rPr>
                <w:rFonts w:cs="Times New Roman" w:hint="eastAsia"/>
                <w:b w:val="0"/>
                <w:bCs w:val="0"/>
                <w:color w:val="000000"/>
                <w:vertAlign w:val="subscript"/>
                <w14:textFill>
                  <w14:solidFill>
                    <w14:srgbClr w14:val="000000"/>
                  </w14:solidFill>
                </w14:textFill>
                <w:lang w:val="en-US" w:eastAsia="zh-CN"/>
                <w:highlight w:val="none"/>
              </w:rPr>
              <w:t>6</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）；钢化过程中破裂的</w:t>
            </w:r>
            <w:r>
              <w:rPr>
                <w:rFonts w:ascii="Times New Roman" w:eastAsia="宋体" w:cs="Times New Roman" w:hAnsi="Times New Roman"/>
                <w:b w:val="0"/>
                <w:bCs w:val="0"/>
                <w:color w:val="000000"/>
                <w14:textFill>
                  <w14:solidFill>
                    <w14:srgbClr w14:val="000000"/>
                  </w14:solidFill>
                </w14:textFill>
                <w:lang w:val="en-US" w:eastAsia="zh-CN"/>
                <w:highlight w:val="none"/>
              </w:rPr>
              <w:t>废钢化玻璃</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（S</w:t>
            </w:r>
            <w:r>
              <w:rPr>
                <w:rFonts w:cs="Times New Roman" w:hint="eastAsia"/>
                <w:b w:val="0"/>
                <w:bCs w:val="0"/>
                <w:color w:val="000000"/>
                <w:vertAlign w:val="subscript"/>
                <w14:textFill>
                  <w14:solidFill>
                    <w14:srgbClr w14:val="000000"/>
                  </w14:solidFill>
                </w14:textFill>
                <w:lang w:val="en-US" w:eastAsia="zh-CN"/>
                <w:highlight w:val="none"/>
              </w:rPr>
              <w:t>6</w:t>
            </w:r>
            <w:r>
              <w:rPr>
                <w:rFonts w:ascii="Times New Roman" w:eastAsia="宋体" w:cs="Times New Roman" w:hAnsi="Times New Roman" w:hint="eastAsia"/>
                <w:b w:val="0"/>
                <w:bCs w:val="0"/>
                <w:color w:val="000000"/>
                <w14:textFill>
                  <w14:solidFill>
                    <w14:srgbClr w14:val="000000"/>
                  </w14:solidFill>
                </w14:textFill>
                <w:lang w:val="en-US" w:eastAsia="zh-CN"/>
                <w:highlight w:val="none"/>
              </w:rPr>
              <w:t>）。</w:t>
            </w:r>
          </w:p>
          <w:p>
            <w:pPr>
              <w:pStyle w:val="56"/>
              <w:keepNext w:val="0"/>
              <w:keepLines w:val="0"/>
              <w:pageBreakBefore w:val="0"/>
              <w:kinsoku/>
              <w:wordWrap/>
              <w:overflowPunct/>
              <w:topLinePunct w:val="0"/>
              <w:autoSpaceDE/>
              <w:autoSpaceDN/>
              <w:bidi w:val="0"/>
              <w:adjustRightInd w:val="0"/>
              <w:snapToGrid/>
              <w:spacing w:beforeAutospacing="0" w:afterAutospacing="0" w:line="460" w:lineRule="exact"/>
              <w:ind w:left="0" w:firstLineChars="200" w:firstLine="480"/>
              <w:jc w:val="both"/>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6</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检验、包装、成品</w:t>
            </w:r>
          </w:p>
          <w:p>
            <w:pPr>
              <w:pStyle w:val="35"/>
              <w:keepNext w:val="0"/>
              <w:keepLines w:val="0"/>
              <w:pageBreakBefore w:val="0"/>
              <w:widowControl/>
              <w:suppressLineNumbers w:val="0"/>
              <w:kinsoku/>
              <w:wordWrap/>
              <w:overflowPunct/>
              <w:topLinePunct w:val="0"/>
              <w:autoSpaceDE/>
              <w:autoSpaceDN/>
              <w:bidi w:val="0"/>
              <w:snapToGrid/>
              <w:spacing w:before="0" w:beforeAutospacing="0" w:after="0" w:afterAutospacing="0" w:line="460" w:lineRule="exact"/>
              <w:ind w:left="0" w:right="0" w:firstLineChars="200" w:firstLine="480"/>
              <w:jc w:val="both"/>
              <w:rPr>
                <w:rFonts w:ascii="Times New Roman" w:eastAsia="宋体" w:cs="Times New Roman" w:hAnsi="Times New Roman" w:hint="eastAsia"/>
                <w:color w:val="000000"/>
                <w:kern w:val="0"/>
                <w:sz w:val="24"/>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0"/>
                <w:sz w:val="24"/>
                <w:szCs w:val="21"/>
                <w14:textFill>
                  <w14:solidFill>
                    <w14:srgbClr w14:val="000000"/>
                  </w14:solidFill>
                </w14:textFill>
                <w:lang w:val="en-US" w:eastAsia="zh-CN" w:bidi="ar-SA"/>
                <w:highlight w:val="none"/>
              </w:rPr>
              <w:t>对钢化后的玻璃进行尺寸、外观等质量检验，不合格品作为固废处理；</w:t>
            </w:r>
            <w:r>
              <w:rPr>
                <w:rFonts w:ascii="Times New Roman" w:eastAsia="宋体" w:cs="Times New Roman" w:hAnsi="Times New Roman"/>
                <w:color w:val="000000"/>
                <w:kern w:val="0"/>
                <w:sz w:val="24"/>
                <w:szCs w:val="21"/>
                <w14:textFill>
                  <w14:solidFill>
                    <w14:srgbClr w14:val="000000"/>
                  </w14:solidFill>
                </w14:textFill>
                <w:lang w:val="en-US" w:eastAsia="zh-CN" w:bidi="ar-SA"/>
                <w:highlight w:val="none"/>
              </w:rPr>
              <w:t>合格产品使用包装材料（如纸箱、木箱、泡沫角等）进行包装，存入成品</w:t>
            </w:r>
            <w:r>
              <w:rPr>
                <w:rFonts w:ascii="Times New Roman" w:eastAsia="宋体" w:cs="Times New Roman" w:hAnsi="Times New Roman" w:hint="eastAsia"/>
                <w:color w:val="000000"/>
                <w:kern w:val="0"/>
                <w:sz w:val="24"/>
                <w:szCs w:val="21"/>
                <w14:textFill>
                  <w14:solidFill>
                    <w14:srgbClr w14:val="000000"/>
                  </w14:solidFill>
                </w14:textFill>
                <w:lang w:val="en-US" w:eastAsia="zh-CN" w:bidi="ar-SA"/>
                <w:highlight w:val="none"/>
              </w:rPr>
              <w:t>区暂存待售；</w:t>
            </w:r>
          </w:p>
          <w:p>
            <w:pPr>
              <w:pStyle w:val="35"/>
              <w:keepNext w:val="0"/>
              <w:keepLines w:val="0"/>
              <w:pageBreakBefore w:val="0"/>
              <w:widowControl/>
              <w:suppressLineNumbers w:val="0"/>
              <w:kinsoku/>
              <w:wordWrap/>
              <w:overflowPunct/>
              <w:topLinePunct w:val="0"/>
              <w:autoSpaceDE/>
              <w:autoSpaceDN/>
              <w:bidi w:val="0"/>
              <w:snapToGrid/>
              <w:spacing w:before="0" w:beforeAutospacing="0" w:after="0" w:afterAutospacing="0" w:line="460" w:lineRule="exact"/>
              <w:ind w:left="0" w:right="0" w:firstLineChars="200" w:firstLine="480"/>
              <w:jc w:val="both"/>
              <w:rPr>
                <w:rFonts w:ascii="Times New Roman" w:eastAsia="宋体" w:cs="Times New Roman" w:hAnsi="Times New Roman"/>
                <w:b w:val="0"/>
                <w:bCs w:val="0"/>
                <w:color w:val="000000"/>
                <w:kern w:val="0"/>
                <w:sz w:val="24"/>
                <w:szCs w:val="20"/>
                <w14:textFill>
                  <w14:solidFill>
                    <w14:srgbClr w14:val="000000"/>
                  </w14:solidFill>
                </w14:textFill>
                <w:lang w:val="en-US" w:eastAsia="zh-CN" w:bidi="ar-SA"/>
                <w:highlight w:val="none"/>
              </w:rPr>
            </w:pPr>
            <w:r>
              <w:rPr>
                <w:rFonts w:ascii="Times New Roman" w:eastAsia="宋体" w:cs="Times New Roman" w:hAnsi="Times New Roman" w:hint="eastAsia"/>
                <w:b/>
                <w:bCs/>
                <w:color w:val="000000"/>
                <w:kern w:val="0"/>
                <w:sz w:val="24"/>
                <w:szCs w:val="21"/>
                <w14:textFill>
                  <w14:solidFill>
                    <w14:srgbClr w14:val="000000"/>
                  </w14:solidFill>
                </w14:textFill>
                <w:lang w:val="en-US" w:eastAsia="zh-CN" w:bidi="ar-SA"/>
                <w:highlight w:val="none"/>
              </w:rPr>
              <w:t>此工序污染源：</w:t>
            </w:r>
            <w:r>
              <w:rPr>
                <w:rFonts w:ascii="Times New Roman" w:eastAsia="宋体" w:cs="Times New Roman" w:hAnsi="Times New Roman" w:hint="eastAsia"/>
                <w:b w:val="0"/>
                <w:bCs w:val="0"/>
                <w:color w:val="000000"/>
                <w:kern w:val="0"/>
                <w:sz w:val="24"/>
                <w:szCs w:val="20"/>
                <w14:textFill>
                  <w14:solidFill>
                    <w14:srgbClr w14:val="000000"/>
                  </w14:solidFill>
                </w14:textFill>
                <w:lang w:val="en-US" w:eastAsia="zh-CN" w:bidi="ar-SA"/>
                <w:highlight w:val="none"/>
              </w:rPr>
              <w:t>检验不合格品（S</w:t>
            </w:r>
            <w:r>
              <w:rPr>
                <w:rFonts w:ascii="Times New Roman" w:cs="Times New Roman" w:hAnsi="Times New Roman" w:hint="eastAsia"/>
                <w:b w:val="0"/>
                <w:bCs w:val="0"/>
                <w:color w:val="000000"/>
                <w:kern w:val="0"/>
                <w:sz w:val="24"/>
                <w:szCs w:val="20"/>
                <w:vertAlign w:val="subscript"/>
                <w14:textFill>
                  <w14:solidFill>
                    <w14:srgbClr w14:val="000000"/>
                  </w14:solidFill>
                </w14:textFill>
                <w:lang w:val="en-US" w:eastAsia="zh-CN" w:bidi="ar-SA"/>
                <w:highlight w:val="none"/>
              </w:rPr>
              <w:t>7</w:t>
            </w:r>
            <w:r>
              <w:rPr>
                <w:rFonts w:ascii="Times New Roman" w:eastAsia="宋体" w:cs="Times New Roman" w:hAnsi="Times New Roman" w:hint="eastAsia"/>
                <w:b w:val="0"/>
                <w:bCs w:val="0"/>
                <w:color w:val="000000"/>
                <w:kern w:val="0"/>
                <w:sz w:val="24"/>
                <w:szCs w:val="20"/>
                <w14:textFill>
                  <w14:solidFill>
                    <w14:srgbClr w14:val="000000"/>
                  </w14:solidFill>
                </w14:textFill>
                <w:lang w:val="en-US" w:eastAsia="zh-CN" w:bidi="ar-SA"/>
                <w:highlight w:val="none"/>
              </w:rPr>
              <w:t>）、包装废包装（S</w:t>
            </w:r>
            <w:r>
              <w:rPr>
                <w:rFonts w:ascii="Times New Roman" w:cs="Times New Roman" w:hAnsi="Times New Roman" w:hint="eastAsia"/>
                <w:b w:val="0"/>
                <w:bCs w:val="0"/>
                <w:color w:val="000000"/>
                <w:kern w:val="0"/>
                <w:sz w:val="24"/>
                <w:szCs w:val="20"/>
                <w:vertAlign w:val="subscript"/>
                <w14:textFill>
                  <w14:solidFill>
                    <w14:srgbClr w14:val="000000"/>
                  </w14:solidFill>
                </w14:textFill>
                <w:lang w:val="en-US" w:eastAsia="zh-CN" w:bidi="ar-SA"/>
                <w:highlight w:val="none"/>
              </w:rPr>
              <w:t>8</w:t>
            </w:r>
            <w:r>
              <w:rPr>
                <w:rFonts w:ascii="Times New Roman" w:eastAsia="宋体" w:cs="Times New Roman" w:hAnsi="Times New Roman" w:hint="eastAsia"/>
                <w:b w:val="0"/>
                <w:bCs w:val="0"/>
                <w:color w:val="000000"/>
                <w:kern w:val="0"/>
                <w:sz w:val="24"/>
                <w:szCs w:val="20"/>
                <w14:textFill>
                  <w14:solidFill>
                    <w14:srgbClr w14:val="000000"/>
                  </w14:solidFill>
                </w14:textFill>
                <w:lang w:val="en-US" w:eastAsia="zh-CN" w:bidi="ar-SA"/>
                <w:highlight w:val="none"/>
              </w:rPr>
              <w:t>）。</w:t>
            </w:r>
          </w:p>
          <w:p>
            <w:pPr>
              <w:pStyle w:val="56"/>
              <w:keepNext w:val="0"/>
              <w:keepLines w:val="0"/>
              <w:pageBreakBefore w:val="0"/>
              <w:widowControl w:val="0"/>
              <w:kinsoku/>
              <w:wordWrap/>
              <w:overflowPunct/>
              <w:topLinePunct w:val="0"/>
              <w:autoSpaceDE/>
              <w:autoSpaceDN/>
              <w:bidi w:val="0"/>
              <w:adjustRightInd w:val="0"/>
              <w:snapToGrid/>
              <w:textAlignment w:val="baseline"/>
              <w:rPr>
                <w:rFonts w:hint="eastAsia"/>
                <w:color w:val="000000"/>
                <w14:textFill>
                  <w14:solidFill>
                    <w14:srgbClr w14:val="000000"/>
                  </w14:solidFill>
                </w14:textFill>
                <w:highlight w:val="none"/>
              </w:rPr>
            </w:pPr>
            <w:r>
              <w:rPr>
                <w:rFonts w:hint="eastAsia"/>
                <w:color w:val="000000"/>
                <w14:textFill>
                  <w14:solidFill>
                    <w14:srgbClr w14:val="000000"/>
                  </w14:solidFill>
                </w14:textFill>
                <w:highlight w:val="none"/>
              </w:rPr>
              <w:t>生产工艺流程图见下：</w:t>
            </w:r>
          </w:p>
          <w:p>
            <w:pPr>
              <w:jc w:val="center"/>
              <w:rPr>
                <w:color w:val="000000"/>
                <w14:textFill>
                  <w14:solidFill>
                    <w14:srgbClr w14:val="000000"/>
                  </w14:solidFill>
                </w14:textFill>
                <w:highlight w:val="none"/>
              </w:rPr>
            </w:pPr>
            <w:r>
              <w:rPr>
                <w:rFonts w:hint="eastAsia"/>
                <w:color w:val="000000"/>
                <w14:textFill>
                  <w14:solidFill>
                    <w14:srgbClr w14:val="000000"/>
                  </w14:solidFill>
                </w14:textFill>
                <w:highlight w:val="none"/>
              </w:rPr>
              <w:object>
                <v:shape id="_x0000_i1026" type="#_x0000_t75" filled="f" style="width:307.55pt;height:81.05pt;" o:ole="">
                  <v:imagedata r:id="rId7" o:title="54"/>
                  <o:lock aspectratio="t"/>
                </v:shape>
                <o:OLEObject Type="Embed" ProgID="Visio.Drawing.15" ShapeID="_x0000_i1026" DrawAspect="Content" ObjectID="_1393063352" r:id="rId8"/>
              </w:object>
            </w:r>
          </w:p>
          <w:p>
            <w:pPr>
              <w:pStyle w:val="40"/>
              <w:keepNext w:val="0"/>
              <w:keepLines w:val="0"/>
              <w:pageBreakBefore w:val="0"/>
              <w:widowControl w:val="0"/>
              <w:kinsoku/>
              <w:wordWrap/>
              <w:overflowPunct/>
              <w:topLinePunct w:val="0"/>
              <w:autoSpaceDE/>
              <w:autoSpaceDN/>
              <w:bidi w:val="0"/>
              <w:adjustRightInd/>
              <w:snapToGrid/>
              <w:spacing w:after="0" w:line="460" w:lineRule="exact"/>
              <w:ind w:leftChars="0" w:left="0"/>
              <w:textAlignment w:val="auto"/>
              <w:rPr>
                <w:rFonts w:eastAsia="宋体"/>
                <w:color w:val="000000"/>
                <w14:textFill>
                  <w14:solidFill>
                    <w14:srgbClr w14:val="000000"/>
                  </w14:solidFill>
                </w14:textFill>
                <w:lang w:val="en-US" w:eastAsia="zh-CN"/>
                <w:highlight w:val="none"/>
              </w:rPr>
            </w:pPr>
            <w:r>
              <w:rPr>
                <w:rFonts w:hint="eastAsia"/>
                <w:color w:val="000000"/>
                <w:szCs w:val="24"/>
                <w14:textFill>
                  <w14:solidFill>
                    <w14:srgbClr w14:val="000000"/>
                  </w14:solidFill>
                </w14:textFill>
                <w:highlight w:val="none"/>
              </w:rPr>
              <w:t>图例：G废气，N噪声，W废水</w:t>
            </w:r>
            <w:r>
              <w:rPr>
                <w:rFonts w:hint="eastAsia"/>
                <w:color w:val="000000"/>
                <w:szCs w:val="24"/>
                <w14:textFill>
                  <w14:solidFill>
                    <w14:srgbClr w14:val="000000"/>
                  </w14:solidFill>
                </w14:textFill>
                <w:lang w:eastAsia="zh-CN"/>
                <w:highlight w:val="none"/>
              </w:rPr>
              <w:t>，</w:t>
            </w:r>
            <w:r>
              <w:rPr>
                <w:rFonts w:hint="eastAsia"/>
                <w:color w:val="000000"/>
                <w:szCs w:val="24"/>
                <w14:textFill>
                  <w14:solidFill>
                    <w14:srgbClr w14:val="000000"/>
                  </w14:solidFill>
                </w14:textFill>
                <w:lang w:val="en-US" w:eastAsia="zh-CN"/>
                <w:highlight w:val="none"/>
              </w:rPr>
              <w:t>S固废</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bCs/>
                <w:color w:val="000000"/>
                <w:sz w:val="24"/>
                <w14:textFill>
                  <w14:solidFill>
                    <w14:srgbClr w14:val="000000"/>
                  </w14:solidFill>
                </w14:textFill>
                <w:highlight w:val="none"/>
              </w:rPr>
            </w:pPr>
            <w:r>
              <w:rPr>
                <w:b/>
                <w:bCs/>
                <w:color w:val="000000"/>
                <w:sz w:val="24"/>
                <w14:textFill>
                  <w14:solidFill>
                    <w14:srgbClr w14:val="000000"/>
                  </w14:solidFill>
                </w14:textFill>
                <w:highlight w:val="none"/>
              </w:rPr>
              <w:t>图2-</w:t>
            </w:r>
            <w:r>
              <w:rPr>
                <w:rFonts w:hint="eastAsia"/>
                <w:b/>
                <w:bCs/>
                <w:color w:val="000000"/>
                <w:sz w:val="24"/>
                <w14:textFill>
                  <w14:solidFill>
                    <w14:srgbClr w14:val="000000"/>
                  </w14:solidFill>
                </w14:textFill>
                <w:lang w:val="en-US" w:eastAsia="zh-CN"/>
                <w:highlight w:val="none"/>
              </w:rPr>
              <w:t>3</w:t>
            </w:r>
            <w:r>
              <w:rPr>
                <w:b/>
                <w:bCs/>
                <w:color w:val="000000"/>
                <w:sz w:val="24"/>
                <w14:textFill>
                  <w14:solidFill>
                    <w14:srgbClr w14:val="000000"/>
                  </w14:solidFill>
                </w14:textFill>
                <w:highlight w:val="none"/>
              </w:rPr>
              <w:t xml:space="preserve">  </w:t>
            </w:r>
            <w:r>
              <w:rPr>
                <w:rFonts w:hint="eastAsia"/>
                <w:b/>
                <w:bCs/>
                <w:color w:val="000000"/>
                <w:sz w:val="24"/>
                <w14:textFill>
                  <w14:solidFill>
                    <w14:srgbClr w14:val="000000"/>
                  </w14:solidFill>
                </w14:textFill>
                <w:lang w:val="en-US" w:eastAsia="zh-CN"/>
                <w:highlight w:val="none"/>
              </w:rPr>
              <w:t>钢化玻璃生产</w:t>
            </w:r>
            <w:r>
              <w:rPr>
                <w:b/>
                <w:bCs/>
                <w:color w:val="000000"/>
                <w:sz w:val="24"/>
                <w14:textFill>
                  <w14:solidFill>
                    <w14:srgbClr w14:val="000000"/>
                  </w14:solidFill>
                </w14:textFill>
                <w:highlight w:val="none"/>
              </w:rPr>
              <w:t>工艺流程及排污节点图</w:t>
            </w:r>
          </w:p>
          <w:p>
            <w:pPr>
              <w:spacing w:line="460" w:lineRule="exact"/>
              <w:ind w:firstLineChars="200" w:firstLine="480"/>
              <w:jc w:val="both"/>
              <w:rPr>
                <w:rFonts w:eastAsia="宋体"/>
                <w:b/>
                <w:bCs/>
                <w:color w:val="000000"/>
                <w:sz w:val="24"/>
                <w14:textFill>
                  <w14:solidFill>
                    <w14:srgbClr w14:val="000000"/>
                  </w14:solidFill>
                </w14:textFill>
                <w:lang w:val="en-US" w:eastAsia="zh-CN"/>
                <w:highlight w:val="none"/>
              </w:rPr>
            </w:pPr>
            <w:r>
              <w:rPr>
                <w:rFonts w:hint="eastAsia"/>
                <w:b/>
                <w:bCs/>
                <w:color w:val="000000"/>
                <w:sz w:val="24"/>
                <w14:textFill>
                  <w14:solidFill>
                    <w14:srgbClr w14:val="000000"/>
                  </w14:solidFill>
                </w14:textFill>
                <w:lang w:val="en-US" w:eastAsia="zh-CN"/>
                <w:highlight w:val="none"/>
              </w:rPr>
              <w:t>2、纯水制备</w:t>
            </w:r>
            <w:r>
              <w:rPr>
                <w:rFonts w:ascii="Times New Roman" w:cs="Times New Roman" w:hAnsi="Times New Roman" w:hint="eastAsia"/>
                <w:b/>
                <w:bCs/>
                <w:color w:val="000000"/>
                <w:sz w:val="24"/>
                <w14:textFill>
                  <w14:solidFill>
                    <w14:srgbClr w14:val="000000"/>
                  </w14:solidFill>
                </w14:textFill>
                <w:lang w:val="en-US" w:eastAsia="zh-CN"/>
                <w:highlight w:val="none"/>
              </w:rPr>
              <w:t>生产工艺流程</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项目水刀切割设备配套建设纯水制备系统，</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制备能力为0.5m</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vertAlign w:val="superscript"/>
                <w14:textFill>
                  <w14:solidFill>
                    <w14:srgbClr w14:val="000000"/>
                  </w14:solidFill>
                </w14:textFill>
                <w:lang w:val="en-US" w:eastAsia="zh-CN" w:bidi="ar-SA"/>
                <w:highlight w:val="none"/>
              </w:rPr>
              <w:t>3</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/h，</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采用</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机械过滤+树脂软化</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+盐再生</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”工艺，以确保进水水质。</w:t>
            </w:r>
          </w:p>
          <w:p>
            <w:pPr>
              <w:keepNext w:val="0"/>
              <w:keepLines w:val="0"/>
              <w:pageBreakBefore w:val="0"/>
              <w:widowControl/>
              <w:kinsoku/>
              <w:wordWrap/>
              <w:overflowPunct/>
              <w:topLinePunct w:val="0"/>
              <w:autoSpaceDE/>
              <w:autoSpaceDN/>
              <w:bidi w:val="0"/>
              <w:adjustRightInd/>
              <w:snapToGrid/>
              <w:spacing w:beforeAutospacing="0" w:afterAutospacing="0" w:line="460" w:lineRule="exact"/>
              <w:ind w:firstLineChars="200" w:firstLine="480"/>
              <w:jc w:val="both"/>
              <w:textAlignment w:val="auto"/>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项目用水由园区供水管网提供。首先自来水进入原水箱暂存，原水经水泵泵送至砂滤箱（主要为</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活性炭</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）进行</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粗过滤，去除水中的泥沙、悬浮物、胶体等较大颗粒</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同时</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吸附水中的余氯、有机物、异味，保护树脂不被氧化失效；</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粗滤</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后</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水</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进入</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软化器</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软化器采用离子交换技术</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软化器内的阳离子交换树脂与水中的Ca²⁺、Mg²⁺进行交换，释放出钠离子</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从根本上防止水垢生成</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软化后纯水进入纯水箱，用于水刀设备。</w:t>
            </w:r>
          </w:p>
          <w:p>
            <w:pPr>
              <w:pStyle w:val="3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Chars="200" w:firstLine="480"/>
              <w:jc w:val="both"/>
              <w:textAlignment w:val="auto"/>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当树脂吸附的Ca²⁺、Mg²⁺达到饱和，软化能力下降，就需要进行再生。再生通常由控制阀自动完成</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。首先</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水流从罐体底部进入，从顶部流出。目的冲散被压实的树脂床，冲洗掉树脂层在运行过程中截留的悬浮杂质，为再生创造良好条件。</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接着</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系统从盐箱中吸入高浓度的氯化钠（NaCl）饱和盐水，并将其缓慢地通过树脂层。高浓度的Na⁺将被树脂吸附的Ca²⁺和Mg²⁺置换下来，随废水排走。使树脂从“钙镁型”恢复为“钠型”，重新获得软化能力。</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最后</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用原水正向流过树脂层</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冲洗掉树脂层中残留的盐水和被置换下来的Ca²⁺、Mg²⁺离子，直到出水合格</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，系统</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再生完成。</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hint="eastAsia"/>
                <w:b/>
                <w:bCs/>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此工序污染源：</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纯水制备浓水（W</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vertAlign w:val="subscript"/>
                <w14:textFill>
                  <w14:solidFill>
                    <w14:srgbClr w14:val="000000"/>
                  </w14:solidFill>
                </w14:textFill>
                <w:lang w:val="en-US" w:eastAsia="zh-CN" w:bidi="ar-SA"/>
                <w:highlight w:val="none"/>
              </w:rPr>
              <w:t>4</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纯水制备</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设备、泵类运行噪声（N</w:t>
            </w:r>
            <w:r>
              <w:rPr>
                <w:rFonts w:eastAsia="Segoe UI" w:cs="Times New Roman" w:hint="eastAsia"/>
                <w:b w:val="0"/>
                <w:bCs w:val="0"/>
                <w:i w:val="0"/>
                <w:iCs w:val="0"/>
                <w:caps w:val="0"/>
                <w:smallCaps w:val="0"/>
                <w:color w:val="000000"/>
                <w:spacing w:val="0"/>
                <w:kern w:val="0"/>
                <w:sz w:val="24"/>
                <w:szCs w:val="24"/>
                <w:shd w:val="clear" w:color="auto" w:fill="FFFFFF"/>
                <w:vertAlign w:val="subscript"/>
                <w14:textFill>
                  <w14:solidFill>
                    <w14:srgbClr w14:val="000000"/>
                  </w14:solidFill>
                </w14:textFill>
                <w:lang w:val="en-US" w:eastAsia="zh-CN" w:bidi="ar-SA"/>
                <w:highlight w:val="none"/>
              </w:rPr>
              <w:t>7</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）；纯水制备设备产生的</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废</w:t>
            </w:r>
            <w:r>
              <w:rPr>
                <w:rFonts w:eastAsia="Segoe UI" w:cs="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活性炭</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废离子交换树脂</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（S</w:t>
            </w:r>
            <w:r>
              <w:rPr>
                <w:rFonts w:eastAsia="Segoe UI" w:cs="Times New Roman" w:hint="eastAsia"/>
                <w:b w:val="0"/>
                <w:bCs w:val="0"/>
                <w:i w:val="0"/>
                <w:iCs w:val="0"/>
                <w:caps w:val="0"/>
                <w:smallCaps w:val="0"/>
                <w:color w:val="000000"/>
                <w:spacing w:val="0"/>
                <w:kern w:val="0"/>
                <w:sz w:val="24"/>
                <w:szCs w:val="24"/>
                <w:shd w:val="clear" w:color="auto" w:fill="FFFFFF"/>
                <w:vertAlign w:val="subscript"/>
                <w14:textFill>
                  <w14:solidFill>
                    <w14:srgbClr w14:val="000000"/>
                  </w14:solidFill>
                </w14:textFill>
                <w:lang w:val="en-US" w:eastAsia="zh-CN" w:bidi="ar-SA"/>
                <w:highlight w:val="none"/>
              </w:rPr>
              <w:t>9</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w:t>
            </w:r>
          </w:p>
          <w:p>
            <w:pPr>
              <w:pStyle w:val="56"/>
              <w:keepNext w:val="0"/>
              <w:keepLines w:val="0"/>
              <w:pageBreakBefore w:val="0"/>
              <w:widowControl w:val="0"/>
              <w:kinsoku/>
              <w:wordWrap/>
              <w:overflowPunct/>
              <w:topLinePunct w:val="0"/>
              <w:autoSpaceDE/>
              <w:autoSpaceDN/>
              <w:bidi w:val="0"/>
              <w:adjustRightInd w:val="0"/>
              <w:snapToGrid/>
              <w:textAlignment w:val="baseline"/>
              <w:rPr>
                <w:rFonts w:hint="eastAsia"/>
                <w:color w:val="000000"/>
                <w14:textFill>
                  <w14:solidFill>
                    <w14:srgbClr w14:val="000000"/>
                  </w14:solidFill>
                </w14:textFill>
                <w:highlight w:val="none"/>
              </w:rPr>
            </w:pPr>
            <w:r>
              <w:rPr>
                <w:rFonts w:hint="eastAsia"/>
                <w:b w:val="0"/>
                <w:bCs w:val="0"/>
                <w:color w:val="000000"/>
                <w:sz w:val="24"/>
                <w14:textFill>
                  <w14:solidFill>
                    <w14:srgbClr w14:val="000000"/>
                  </w14:solidFill>
                </w14:textFill>
                <w:lang w:val="en-US" w:eastAsia="zh-CN"/>
                <w:highlight w:val="none"/>
              </w:rPr>
              <w:t>纯水制备</w:t>
            </w:r>
            <w:r>
              <w:rPr>
                <w:rFonts w:hint="eastAsia"/>
                <w:b w:val="0"/>
                <w:bCs w:val="0"/>
                <w:color w:val="000000"/>
                <w14:textFill>
                  <w14:solidFill>
                    <w14:srgbClr w14:val="000000"/>
                  </w14:solidFill>
                </w14:textFill>
                <w:highlight w:val="none"/>
              </w:rPr>
              <w:t>生</w:t>
            </w:r>
            <w:r>
              <w:rPr>
                <w:rFonts w:hint="eastAsia"/>
                <w:color w:val="000000"/>
                <w14:textFill>
                  <w14:solidFill>
                    <w14:srgbClr w14:val="000000"/>
                  </w14:solidFill>
                </w14:textFill>
                <w:highlight w:val="none"/>
              </w:rPr>
              <w:t>产工艺流程图见下：</w:t>
            </w:r>
          </w:p>
          <w:p>
            <w:pPr>
              <w:pStyle w:val="15"/>
              <w:jc w:val="center"/>
              <w:rPr>
                <w:b/>
                <w:bCs/>
                <w:color w:val="000000"/>
                <w:sz w:val="24"/>
                <w14:textFill>
                  <w14:solidFill>
                    <w14:srgbClr w14:val="000000"/>
                  </w14:solidFill>
                </w14:textFill>
                <w:highlight w:val="none"/>
              </w:rPr>
            </w:pPr>
            <w:r>
              <w:rPr>
                <w:rFonts w:hint="eastAsia"/>
                <w:color w:val="000000"/>
                <w14:textFill>
                  <w14:solidFill>
                    <w14:srgbClr w14:val="000000"/>
                  </w14:solidFill>
                </w14:textFill>
                <w:highlight w:val="none"/>
              </w:rPr>
              <w:object>
                <v:shape id="_x0000_i1027" type="#_x0000_t75" filled="f" style="width:321.3pt;height:87.95pt;" o:ole="">
                  <v:imagedata r:id="rId9" o:title="56"/>
                  <o:lock aspectratio="t"/>
                </v:shape>
                <o:OLEObject Type="Embed" ProgID="Visio.Drawing.15" ShapeID="_x0000_i1027" DrawAspect="Content" ObjectID="_1393063353" r:id="rId10"/>
              </w:object>
            </w:r>
          </w:p>
          <w:p>
            <w:pPr>
              <w:pStyle w:val="40"/>
              <w:keepNext w:val="0"/>
              <w:keepLines w:val="0"/>
              <w:pageBreakBefore w:val="0"/>
              <w:widowControl w:val="0"/>
              <w:kinsoku/>
              <w:wordWrap/>
              <w:overflowPunct/>
              <w:topLinePunct w:val="0"/>
              <w:autoSpaceDE/>
              <w:autoSpaceDN/>
              <w:bidi w:val="0"/>
              <w:adjustRightInd/>
              <w:snapToGrid/>
              <w:spacing w:after="0" w:line="460" w:lineRule="exact"/>
              <w:ind w:leftChars="0" w:left="0" w:firstLineChars="200" w:firstLine="480"/>
              <w:textAlignment w:val="auto"/>
              <w:rPr>
                <w:rFonts w:eastAsia="宋体"/>
                <w:color w:val="000000"/>
                <w14:textFill>
                  <w14:solidFill>
                    <w14:srgbClr w14:val="000000"/>
                  </w14:solidFill>
                </w14:textFill>
                <w:lang w:val="en-US" w:eastAsia="zh-CN"/>
                <w:highlight w:val="none"/>
              </w:rPr>
            </w:pPr>
            <w:r>
              <w:rPr>
                <w:rFonts w:hint="eastAsia"/>
                <w:color w:val="000000"/>
                <w:szCs w:val="24"/>
                <w14:textFill>
                  <w14:solidFill>
                    <w14:srgbClr w14:val="000000"/>
                  </w14:solidFill>
                </w14:textFill>
                <w:highlight w:val="none"/>
              </w:rPr>
              <w:t>图例：N噪声，W废水</w:t>
            </w:r>
            <w:r>
              <w:rPr>
                <w:rFonts w:hint="eastAsia"/>
                <w:color w:val="000000"/>
                <w:szCs w:val="24"/>
                <w14:textFill>
                  <w14:solidFill>
                    <w14:srgbClr w14:val="000000"/>
                  </w14:solidFill>
                </w14:textFill>
                <w:lang w:eastAsia="zh-CN"/>
                <w:highlight w:val="none"/>
              </w:rPr>
              <w:t>，</w:t>
            </w:r>
            <w:r>
              <w:rPr>
                <w:rFonts w:hint="eastAsia"/>
                <w:color w:val="000000"/>
                <w:szCs w:val="24"/>
                <w14:textFill>
                  <w14:solidFill>
                    <w14:srgbClr w14:val="000000"/>
                  </w14:solidFill>
                </w14:textFill>
                <w:lang w:val="en-US" w:eastAsia="zh-CN"/>
                <w:highlight w:val="none"/>
              </w:rPr>
              <w:t>S固废</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bCs/>
                <w:color w:val="000000"/>
                <w:sz w:val="24"/>
                <w14:textFill>
                  <w14:solidFill>
                    <w14:srgbClr w14:val="000000"/>
                  </w14:solidFill>
                </w14:textFill>
                <w:highlight w:val="none"/>
              </w:rPr>
            </w:pPr>
            <w:r>
              <w:rPr>
                <w:b/>
                <w:bCs/>
                <w:color w:val="000000"/>
                <w:sz w:val="24"/>
                <w14:textFill>
                  <w14:solidFill>
                    <w14:srgbClr w14:val="000000"/>
                  </w14:solidFill>
                </w14:textFill>
                <w:highlight w:val="none"/>
              </w:rPr>
              <w:t>图2-</w:t>
            </w:r>
            <w:r>
              <w:rPr>
                <w:rFonts w:hint="eastAsia"/>
                <w:b/>
                <w:bCs/>
                <w:color w:val="000000"/>
                <w:sz w:val="24"/>
                <w14:textFill>
                  <w14:solidFill>
                    <w14:srgbClr w14:val="000000"/>
                  </w14:solidFill>
                </w14:textFill>
                <w:lang w:val="en-US" w:eastAsia="zh-CN"/>
                <w:highlight w:val="none"/>
              </w:rPr>
              <w:t>4</w:t>
            </w:r>
            <w:r>
              <w:rPr>
                <w:b/>
                <w:bCs/>
                <w:color w:val="000000"/>
                <w:sz w:val="24"/>
                <w14:textFill>
                  <w14:solidFill>
                    <w14:srgbClr w14:val="000000"/>
                  </w14:solidFill>
                </w14:textFill>
                <w:highlight w:val="none"/>
              </w:rPr>
              <w:t xml:space="preserve">  </w:t>
            </w:r>
            <w:r>
              <w:rPr>
                <w:rFonts w:hint="eastAsia"/>
                <w:b/>
                <w:bCs/>
                <w:color w:val="000000"/>
                <w:sz w:val="24"/>
                <w14:textFill>
                  <w14:solidFill>
                    <w14:srgbClr w14:val="000000"/>
                  </w14:solidFill>
                </w14:textFill>
                <w:lang w:val="en-US" w:eastAsia="zh-CN"/>
                <w:highlight w:val="none"/>
              </w:rPr>
              <w:t>纯水制备生产</w:t>
            </w:r>
            <w:r>
              <w:rPr>
                <w:b/>
                <w:bCs/>
                <w:color w:val="000000"/>
                <w:sz w:val="24"/>
                <w14:textFill>
                  <w14:solidFill>
                    <w14:srgbClr w14:val="000000"/>
                  </w14:solidFill>
                </w14:textFill>
                <w:highlight w:val="none"/>
              </w:rPr>
              <w:t>工艺流程及排污节点图</w:t>
            </w:r>
          </w:p>
          <w:p>
            <w:pPr>
              <w:widowControl/>
              <w:spacing w:line="460" w:lineRule="exact"/>
              <w:ind w:firstLineChars="200" w:firstLine="480"/>
              <w:rPr>
                <w:rFonts w:hint="eastAsia"/>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lang w:val="en-US" w:eastAsia="zh-CN"/>
                <w:highlight w:val="none"/>
              </w:rPr>
              <w:t>3、</w:t>
            </w:r>
            <w:r>
              <w:rPr>
                <w:rFonts w:hint="eastAsia"/>
                <w:b/>
                <w:bCs/>
                <w:color w:val="000000"/>
                <w:sz w:val="24"/>
                <w14:textFill>
                  <w14:solidFill>
                    <w14:srgbClr w14:val="000000"/>
                  </w14:solidFill>
                </w14:textFill>
                <w:highlight w:val="none"/>
              </w:rPr>
              <w:t>其他排污节点</w:t>
            </w:r>
          </w:p>
          <w:p>
            <w:pPr>
              <w:widowControl/>
              <w:spacing w:line="460" w:lineRule="exact"/>
              <w:ind w:firstLineChars="200" w:firstLine="480"/>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此外，项目</w:t>
            </w:r>
            <w:r>
              <w:rPr>
                <w:rFonts w:hint="eastAsia"/>
                <w:color w:val="000000"/>
                <w:sz w:val="24"/>
                <w14:textFill>
                  <w14:solidFill>
                    <w14:srgbClr w14:val="000000"/>
                  </w14:solidFill>
                </w14:textFill>
                <w:lang w:val="en-US" w:eastAsia="zh-CN"/>
                <w:highlight w:val="none"/>
              </w:rPr>
              <w:t>还涉及</w:t>
            </w:r>
            <w:r>
              <w:rPr>
                <w:rFonts w:hint="eastAsia"/>
                <w:color w:val="000000"/>
                <w:sz w:val="24"/>
                <w14:textFill>
                  <w14:solidFill>
                    <w14:srgbClr w14:val="000000"/>
                  </w14:solidFill>
                </w14:textFill>
                <w:highlight w:val="none"/>
              </w:rPr>
              <w:t>设备维护废润滑油S</w:t>
            </w:r>
            <w:r>
              <w:rPr>
                <w:rFonts w:hint="eastAsia"/>
                <w:color w:val="000000"/>
                <w:sz w:val="24"/>
                <w:vertAlign w:val="subscript"/>
                <w14:textFill>
                  <w14:solidFill>
                    <w14:srgbClr w14:val="000000"/>
                  </w14:solidFill>
                </w14:textFill>
                <w:lang w:val="en-US" w:eastAsia="zh-CN"/>
                <w:highlight w:val="none"/>
              </w:rPr>
              <w:t>10</w:t>
            </w:r>
            <w:r>
              <w:rPr>
                <w:rFonts w:hint="eastAsia"/>
                <w:color w:val="000000"/>
                <w:sz w:val="24"/>
                <w14:textFill>
                  <w14:solidFill>
                    <w14:srgbClr w14:val="000000"/>
                  </w14:solidFill>
                </w14:textFill>
                <w:highlight w:val="none"/>
              </w:rPr>
              <w:t>、废润滑油桶S</w:t>
            </w:r>
            <w:r>
              <w:rPr>
                <w:rFonts w:hint="eastAsia"/>
                <w:color w:val="000000"/>
                <w:sz w:val="24"/>
                <w:vertAlign w:val="subscript"/>
                <w14:textFill>
                  <w14:solidFill>
                    <w14:srgbClr w14:val="000000"/>
                  </w14:solidFill>
                </w14:textFill>
                <w:lang w:val="en-US" w:eastAsia="zh-CN"/>
                <w:highlight w:val="none"/>
              </w:rPr>
              <w:t>11</w:t>
            </w:r>
            <w:r>
              <w:rPr>
                <w:rFonts w:hint="eastAsia"/>
                <w:color w:val="000000"/>
                <w:sz w:val="24"/>
                <w14:textFill>
                  <w14:solidFill>
                    <w14:srgbClr w14:val="000000"/>
                  </w14:solidFill>
                </w14:textFill>
                <w:highlight w:val="none"/>
              </w:rPr>
              <w:t>、</w:t>
            </w:r>
            <w:r>
              <w:rPr>
                <w:rFonts w:hint="eastAsia"/>
                <w:color w:val="000000"/>
                <w:sz w:val="24"/>
                <w14:textFill>
                  <w14:solidFill>
                    <w14:srgbClr w14:val="000000"/>
                  </w14:solidFill>
                </w14:textFill>
                <w:lang w:val="zh-CN"/>
                <w:highlight w:val="none"/>
              </w:rPr>
              <w:t>含油废劳保用品及抹布</w:t>
            </w:r>
            <w:r>
              <w:rPr>
                <w:rFonts w:hint="eastAsia"/>
                <w:color w:val="000000"/>
                <w:sz w:val="24"/>
                <w14:textFill>
                  <w14:solidFill>
                    <w14:srgbClr w14:val="000000"/>
                  </w14:solidFill>
                </w14:textFill>
                <w:highlight w:val="none"/>
              </w:rPr>
              <w:t>S</w:t>
            </w:r>
            <w:r>
              <w:rPr>
                <w:rFonts w:hint="eastAsia"/>
                <w:color w:val="000000"/>
                <w:sz w:val="24"/>
                <w:vertAlign w:val="subscript"/>
                <w14:textFill>
                  <w14:solidFill>
                    <w14:srgbClr w14:val="000000"/>
                  </w14:solidFill>
                </w14:textFill>
                <w:lang w:val="en-US" w:eastAsia="zh-CN"/>
                <w:highlight w:val="none"/>
              </w:rPr>
              <w:t>12</w:t>
            </w:r>
            <w:r>
              <w:rPr>
                <w:rFonts w:hint="eastAsia"/>
                <w:color w:val="000000"/>
                <w:sz w:val="24"/>
                <w14:textFill>
                  <w14:solidFill>
                    <w14:srgbClr w14:val="000000"/>
                  </w14:solidFill>
                </w14:textFill>
                <w:lang w:val="zh-CN"/>
                <w:highlight w:val="none"/>
              </w:rPr>
              <w:t>、生</w:t>
            </w:r>
            <w:r>
              <w:rPr>
                <w:rFonts w:hint="eastAsia"/>
                <w:color w:val="000000"/>
                <w:sz w:val="24"/>
                <w14:textFill>
                  <w14:solidFill>
                    <w14:srgbClr w14:val="000000"/>
                  </w14:solidFill>
                </w14:textFill>
                <w:highlight w:val="none"/>
              </w:rPr>
              <w:t>活垃圾S</w:t>
            </w:r>
            <w:r>
              <w:rPr>
                <w:rFonts w:hint="eastAsia"/>
                <w:color w:val="000000"/>
                <w:sz w:val="24"/>
                <w:vertAlign w:val="subscript"/>
                <w14:textFill>
                  <w14:solidFill>
                    <w14:srgbClr w14:val="000000"/>
                  </w14:solidFill>
                </w14:textFill>
                <w:highlight w:val="none"/>
              </w:rPr>
              <w:t>1</w:t>
            </w:r>
            <w:r>
              <w:rPr>
                <w:rFonts w:hint="eastAsia"/>
                <w:color w:val="000000"/>
                <w:sz w:val="24"/>
                <w:vertAlign w:val="subscript"/>
                <w14:textFill>
                  <w14:solidFill>
                    <w14:srgbClr w14:val="000000"/>
                  </w14:solidFill>
                </w14:textFill>
                <w:lang w:val="en-US" w:eastAsia="zh-CN"/>
                <w:highlight w:val="none"/>
              </w:rPr>
              <w:t>3</w:t>
            </w:r>
            <w:r>
              <w:rPr>
                <w:rFonts w:hint="eastAsia"/>
                <w:color w:val="000000"/>
                <w:sz w:val="24"/>
                <w14:textFill>
                  <w14:solidFill>
                    <w14:srgbClr w14:val="000000"/>
                  </w14:solidFill>
                </w14:textFill>
                <w:highlight w:val="none"/>
              </w:rPr>
              <w:t>；职工生活污水W</w:t>
            </w:r>
            <w:r>
              <w:rPr>
                <w:rFonts w:hint="eastAsia"/>
                <w:color w:val="000000"/>
                <w:sz w:val="24"/>
                <w:vertAlign w:val="subscript"/>
                <w14:textFill>
                  <w14:solidFill>
                    <w14:srgbClr w14:val="000000"/>
                  </w14:solidFill>
                </w14:textFill>
                <w:lang w:val="en-US" w:eastAsia="zh-CN"/>
                <w:highlight w:val="none"/>
              </w:rPr>
              <w:t>5</w:t>
            </w:r>
            <w:r>
              <w:rPr>
                <w:rFonts w:hint="eastAsia"/>
                <w:color w:val="000000"/>
                <w:sz w:val="24"/>
                <w14:textFill>
                  <w14:solidFill>
                    <w14:srgbClr w14:val="000000"/>
                  </w14:solidFill>
                </w14:textFill>
                <w:highlight w:val="none"/>
              </w:rPr>
              <w:t>；</w:t>
            </w:r>
          </w:p>
          <w:p>
            <w:pPr>
              <w:widowControl/>
              <w:spacing w:line="460" w:lineRule="exact"/>
              <w:ind w:firstLineChars="200" w:firstLine="480"/>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项目</w:t>
            </w:r>
            <w:r>
              <w:rPr>
                <w:rFonts w:ascii="Times New Roman" w:eastAsia="宋体" w:cs="Times New Roman" w:hAnsi="Times New Roman" w:hint="eastAsia"/>
                <w:color w:val="000000"/>
                <w:sz w:val="24"/>
                <w14:textFill>
                  <w14:solidFill>
                    <w14:srgbClr w14:val="000000"/>
                  </w14:solidFill>
                </w14:textFill>
                <w:lang w:val="zh-CN"/>
                <w:highlight w:val="none"/>
              </w:rPr>
              <w:t>产排污节点一览表</w:t>
            </w:r>
            <w:r>
              <w:rPr>
                <w:rFonts w:ascii="Times New Roman" w:eastAsia="宋体" w:cs="Times New Roman" w:hAnsi="Times New Roman" w:hint="eastAsia"/>
                <w:color w:val="000000"/>
                <w:sz w:val="24"/>
                <w14:textFill>
                  <w14:solidFill>
                    <w14:srgbClr w14:val="000000"/>
                  </w14:solidFill>
                </w14:textFill>
                <w:lang w:val="en-US" w:eastAsia="zh-CN"/>
                <w:highlight w:val="none"/>
              </w:rPr>
              <w:t>见下：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b/>
                <w:bCs/>
                <w:color w:val="000000"/>
                <w14:textFill>
                  <w14:solidFill>
                    <w14:srgbClr w14:val="000000"/>
                  </w14:solidFill>
                </w14:textFill>
                <w:highlight w:val="none"/>
              </w:rPr>
            </w:pPr>
            <w:r>
              <w:rPr>
                <w:b/>
                <w:bCs/>
                <w:color w:val="000000"/>
                <w:sz w:val="24"/>
                <w14:textFill>
                  <w14:solidFill>
                    <w14:srgbClr w14:val="000000"/>
                  </w14:solidFill>
                </w14:textFill>
                <w:highlight w:val="none"/>
              </w:rPr>
              <w:t>表2-</w:t>
            </w:r>
            <w:r>
              <w:rPr>
                <w:rFonts w:hint="eastAsia"/>
                <w:b/>
                <w:bCs/>
                <w:color w:val="000000"/>
                <w:sz w:val="24"/>
                <w14:textFill>
                  <w14:solidFill>
                    <w14:srgbClr w14:val="000000"/>
                  </w14:solidFill>
                </w14:textFill>
                <w:lang w:val="en-US" w:eastAsia="zh-CN"/>
                <w:highlight w:val="none"/>
              </w:rPr>
              <w:t>9</w:t>
            </w:r>
            <w:r>
              <w:rPr>
                <w:b/>
                <w:bCs/>
                <w:color w:val="000000"/>
                <w:sz w:val="24"/>
                <w14:textFill>
                  <w14:solidFill>
                    <w14:srgbClr w14:val="000000"/>
                  </w14:solidFill>
                </w14:textFill>
                <w:highlight w:val="none"/>
              </w:rPr>
              <w:t xml:space="preserve">  </w:t>
            </w:r>
            <w:r>
              <w:rPr>
                <w:rFonts w:hint="eastAsia"/>
                <w:b/>
                <w:bCs/>
                <w:color w:val="000000"/>
                <w:sz w:val="24"/>
                <w14:textFill>
                  <w14:solidFill>
                    <w14:srgbClr w14:val="000000"/>
                  </w14:solidFill>
                </w14:textFill>
                <w:lang w:val="en-US" w:eastAsia="zh-CN"/>
                <w:highlight w:val="none"/>
              </w:rPr>
              <w:t>项目</w:t>
            </w:r>
            <w:r>
              <w:rPr>
                <w:b/>
                <w:bCs/>
                <w:color w:val="000000"/>
                <w:sz w:val="24"/>
                <w14:textFill>
                  <w14:solidFill>
                    <w14:srgbClr w14:val="000000"/>
                  </w14:solidFill>
                </w14:textFill>
                <w:highlight w:val="none"/>
              </w:rPr>
              <w:t>产排污节点一览表</w:t>
            </w:r>
          </w:p>
          <w:tbl>
            <w:tblPr>
              <w:jc w:val="cent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45"/>
              <w:gridCol w:w="731"/>
              <w:gridCol w:w="1910"/>
              <w:gridCol w:w="1401"/>
              <w:gridCol w:w="655"/>
              <w:gridCol w:w="3071"/>
            </w:tblGrid>
            <w:tr>
              <w:trPr>
                <w:cantSplit/>
                <w:trHeight w:val="397"/>
              </w:trPr>
              <w:tc>
                <w:tcPr>
                  <w:tcW w:w="490" w:type="pct"/>
                  <w:vAlign w:val="center"/>
                </w:tcPr>
                <w:p>
                  <w:pPr>
                    <w:tabs>
                      <w:tab w:val="center" w:pos="4153"/>
                      <w:tab w:val="right" w:pos="8306"/>
                    </w:tabs>
                    <w:snapToGrid w:val="0"/>
                    <w:jc w:val="center"/>
                    <w:rPr>
                      <w:b/>
                      <w:bCs/>
                      <w:color w:val="000000"/>
                      <w:sz w:val="21"/>
                      <w:szCs w:val="21"/>
                      <w14:textFill>
                        <w14:solidFill>
                          <w14:srgbClr w14:val="000000"/>
                        </w14:solidFill>
                      </w14:textFill>
                      <w:highlight w:val="none"/>
                    </w:rPr>
                  </w:pPr>
                  <w:r>
                    <w:rPr>
                      <w:rFonts w:hint="eastAsia"/>
                      <w:b/>
                      <w:bCs/>
                      <w:color w:val="000000"/>
                      <w:sz w:val="21"/>
                      <w:szCs w:val="21"/>
                      <w14:textFill>
                        <w14:solidFill>
                          <w14:srgbClr w14:val="000000"/>
                        </w14:solidFill>
                      </w14:textFill>
                      <w:highlight w:val="none"/>
                    </w:rPr>
                    <w:t>类别</w:t>
                  </w:r>
                </w:p>
              </w:tc>
              <w:tc>
                <w:tcPr>
                  <w:tcW w:w="1532" w:type="pct"/>
                  <w:gridSpan w:val="2"/>
                  <w:vAlign w:val="center"/>
                </w:tcPr>
                <w:p>
                  <w:pPr>
                    <w:tabs>
                      <w:tab w:val="center" w:pos="4153"/>
                      <w:tab w:val="right" w:pos="8306"/>
                    </w:tabs>
                    <w:snapToGrid w:val="0"/>
                    <w:jc w:val="center"/>
                    <w:rPr>
                      <w:b/>
                      <w:bCs/>
                      <w:color w:val="000000"/>
                      <w:sz w:val="21"/>
                      <w:szCs w:val="21"/>
                      <w14:textFill>
                        <w14:solidFill>
                          <w14:srgbClr w14:val="000000"/>
                        </w14:solidFill>
                      </w14:textFill>
                      <w:highlight w:val="none"/>
                    </w:rPr>
                  </w:pPr>
                  <w:r>
                    <w:rPr>
                      <w:rFonts w:hint="eastAsia"/>
                      <w:b/>
                      <w:bCs/>
                      <w:color w:val="000000"/>
                      <w:sz w:val="21"/>
                      <w:szCs w:val="21"/>
                      <w14:textFill>
                        <w14:solidFill>
                          <w14:srgbClr w14:val="000000"/>
                        </w14:solidFill>
                      </w14:textFill>
                      <w:highlight w:val="none"/>
                    </w:rPr>
                    <w:t>排污节点</w:t>
                  </w:r>
                </w:p>
              </w:tc>
              <w:tc>
                <w:tcPr>
                  <w:tcW w:w="813" w:type="pct"/>
                  <w:vAlign w:val="center"/>
                </w:tcPr>
                <w:p>
                  <w:pPr>
                    <w:tabs>
                      <w:tab w:val="center" w:pos="4153"/>
                      <w:tab w:val="right" w:pos="8306"/>
                    </w:tabs>
                    <w:snapToGrid w:val="0"/>
                    <w:jc w:val="center"/>
                    <w:rPr>
                      <w:b/>
                      <w:bCs/>
                      <w:color w:val="000000"/>
                      <w:sz w:val="21"/>
                      <w:szCs w:val="21"/>
                      <w14:textFill>
                        <w14:solidFill>
                          <w14:srgbClr w14:val="000000"/>
                        </w14:solidFill>
                      </w14:textFill>
                      <w:highlight w:val="none"/>
                    </w:rPr>
                  </w:pPr>
                  <w:r>
                    <w:rPr>
                      <w:rFonts w:hint="eastAsia"/>
                      <w:b/>
                      <w:bCs/>
                      <w:color w:val="000000"/>
                      <w:sz w:val="21"/>
                      <w:szCs w:val="21"/>
                      <w14:textFill>
                        <w14:solidFill>
                          <w14:srgbClr w14:val="000000"/>
                        </w14:solidFill>
                      </w14:textFill>
                      <w:highlight w:val="none"/>
                    </w:rPr>
                    <w:t>主要污染物</w:t>
                  </w:r>
                </w:p>
              </w:tc>
              <w:tc>
                <w:tcPr>
                  <w:tcW w:w="380" w:type="pct"/>
                  <w:vAlign w:val="center"/>
                </w:tcPr>
                <w:p>
                  <w:pPr>
                    <w:tabs>
                      <w:tab w:val="center" w:pos="4153"/>
                      <w:tab w:val="right" w:pos="8306"/>
                    </w:tabs>
                    <w:snapToGrid w:val="0"/>
                    <w:jc w:val="center"/>
                    <w:rPr>
                      <w:b/>
                      <w:bCs/>
                      <w:color w:val="000000"/>
                      <w:sz w:val="21"/>
                      <w:szCs w:val="21"/>
                      <w14:textFill>
                        <w14:solidFill>
                          <w14:srgbClr w14:val="000000"/>
                        </w14:solidFill>
                      </w14:textFill>
                      <w:highlight w:val="none"/>
                    </w:rPr>
                  </w:pPr>
                  <w:r>
                    <w:rPr>
                      <w:rFonts w:hint="eastAsia"/>
                      <w:b/>
                      <w:bCs/>
                      <w:color w:val="000000"/>
                      <w:sz w:val="21"/>
                      <w:szCs w:val="21"/>
                      <w14:textFill>
                        <w14:solidFill>
                          <w14:srgbClr w14:val="000000"/>
                        </w14:solidFill>
                      </w14:textFill>
                      <w:highlight w:val="none"/>
                    </w:rPr>
                    <w:t>排放规律</w:t>
                  </w:r>
                </w:p>
              </w:tc>
              <w:tc>
                <w:tcPr>
                  <w:tcW w:w="1782" w:type="pct"/>
                  <w:vAlign w:val="center"/>
                </w:tcPr>
                <w:p>
                  <w:pPr>
                    <w:tabs>
                      <w:tab w:val="center" w:pos="4153"/>
                      <w:tab w:val="right" w:pos="8306"/>
                    </w:tabs>
                    <w:snapToGrid w:val="0"/>
                    <w:jc w:val="center"/>
                    <w:rPr>
                      <w:b/>
                      <w:bCs/>
                      <w:color w:val="000000"/>
                      <w:sz w:val="21"/>
                      <w:szCs w:val="21"/>
                      <w14:textFill>
                        <w14:solidFill>
                          <w14:srgbClr w14:val="000000"/>
                        </w14:solidFill>
                      </w14:textFill>
                      <w:highlight w:val="none"/>
                    </w:rPr>
                  </w:pPr>
                  <w:r>
                    <w:rPr>
                      <w:rFonts w:hint="eastAsia"/>
                      <w:b/>
                      <w:bCs/>
                      <w:color w:val="000000"/>
                      <w:sz w:val="21"/>
                      <w:szCs w:val="21"/>
                      <w14:textFill>
                        <w14:solidFill>
                          <w14:srgbClr w14:val="000000"/>
                        </w14:solidFill>
                      </w14:textFill>
                      <w:highlight w:val="none"/>
                    </w:rPr>
                    <w:t>防治措施</w:t>
                  </w:r>
                </w:p>
              </w:tc>
            </w:tr>
            <w:tr>
              <w:trPr>
                <w:cantSplit/>
                <w:trHeight w:val="397"/>
              </w:trPr>
              <w:tc>
                <w:tcPr>
                  <w:tcW w:w="490" w:type="pct"/>
                  <w:vMerge w:val="restart"/>
                  <w:vAlign w:val="center"/>
                </w:tcPr>
                <w:p>
                  <w:pPr>
                    <w:tabs>
                      <w:tab w:val="center" w:pos="4153"/>
                      <w:tab w:val="right" w:pos="8306"/>
                    </w:tabs>
                    <w:snapToGri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废气</w:t>
                  </w:r>
                </w:p>
              </w:tc>
              <w:tc>
                <w:tcPr>
                  <w:tcW w:w="424" w:type="pct"/>
                  <w:tcBorders>
                    <w:left w:val="single" w:sz="4" w:space="0" w:color="auto"/>
                  </w:tcBorders>
                  <w:vAlign w:val="center"/>
                </w:tcPr>
                <w:p>
                  <w:pPr>
                    <w:tabs>
                      <w:tab w:val="center" w:pos="4153"/>
                      <w:tab w:val="right" w:pos="8306"/>
                    </w:tabs>
                    <w:snapToGri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G</w:t>
                  </w:r>
                  <w:r>
                    <w:rPr>
                      <w:rFonts w:hint="eastAsia"/>
                      <w:color w:val="000000"/>
                      <w:sz w:val="21"/>
                      <w:szCs w:val="21"/>
                      <w:vertAlign w:val="subscript"/>
                      <w14:textFill>
                        <w14:solidFill>
                          <w14:srgbClr w14:val="000000"/>
                        </w14:solidFill>
                      </w14:textFill>
                      <w:lang w:val="en-US" w:eastAsia="zh-CN"/>
                      <w:highlight w:val="none"/>
                    </w:rPr>
                    <w:t>1</w:t>
                  </w:r>
                </w:p>
              </w:tc>
              <w:tc>
                <w:tcPr>
                  <w:tcW w:w="1108" w:type="pct"/>
                  <w:tcBorders>
                    <w:left w:val="single" w:sz="4" w:space="0" w:color="auto"/>
                  </w:tcBorders>
                  <w:vAlign w:val="center"/>
                </w:tcPr>
                <w:p>
                  <w:pPr>
                    <w:pStyle w:val="68"/>
                    <w:tabs>
                      <w:tab w:val="left" w:pos="0"/>
                      <w:tab w:val="left" w:pos="360"/>
                      <w:tab w:val="left" w:pos="900"/>
                    </w:tabs>
                    <w:rPr>
                      <w:color w:val="000000"/>
                      <w:sz w:val="21"/>
                      <w:szCs w:val="21"/>
                      <w14:textFill>
                        <w14:solidFill>
                          <w14:srgbClr w14:val="000000"/>
                        </w14:solidFill>
                      </w14:textFill>
                      <w:highlight w:val="none"/>
                    </w:rPr>
                  </w:pPr>
                  <w:r>
                    <w:rPr>
                      <w:rFonts w:cs="Times New Roman" w:hint="eastAsia"/>
                      <w:b w:val="0"/>
                      <w:bCs w:val="0"/>
                      <w:color w:val="000000"/>
                      <w14:textFill>
                        <w14:solidFill>
                          <w14:srgbClr w14:val="000000"/>
                        </w14:solidFill>
                      </w14:textFill>
                      <w:lang w:val="en-US" w:eastAsia="zh-CN"/>
                      <w:highlight w:val="none"/>
                    </w:rPr>
                    <w:t>印标</w:t>
                  </w:r>
                </w:p>
              </w:tc>
              <w:tc>
                <w:tcPr>
                  <w:tcW w:w="813" w:type="pct"/>
                  <w:tcBorders>
                    <w:left w:val="single" w:sz="4" w:space="0" w:color="auto"/>
                  </w:tcBorders>
                  <w:vAlign w:val="center"/>
                </w:tcPr>
                <w:p>
                  <w:pPr>
                    <w:pStyle w:val="68"/>
                    <w:tabs>
                      <w:tab w:val="left" w:pos="0"/>
                      <w:tab w:val="left" w:pos="360"/>
                      <w:tab w:val="left" w:pos="900"/>
                    </w:tabs>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非甲烷总烃</w:t>
                  </w:r>
                </w:p>
              </w:tc>
              <w:tc>
                <w:tcPr>
                  <w:tcW w:w="380" w:type="pct"/>
                  <w:tcBorders>
                    <w:left w:val="single" w:sz="4" w:space="0" w:color="auto"/>
                  </w:tcBorders>
                  <w:vAlign w:val="center"/>
                </w:tcPr>
                <w:p>
                  <w:pPr>
                    <w:rPr>
                      <w:rFonts w:eastAsia="宋体" w:hint="eastAsia"/>
                      <w:color w:val="000000"/>
                      <w:sz w:val="21"/>
                      <w:szCs w:val="21"/>
                      <w14:textFill>
                        <w14:solidFill>
                          <w14:srgbClr w14:val="000000"/>
                        </w14:solidFill>
                      </w14:textFill>
                      <w:lang w:eastAsia="zh-CN"/>
                      <w:highlight w:val="none"/>
                    </w:rPr>
                  </w:pPr>
                  <w:r>
                    <w:rPr>
                      <w:rFonts w:hint="eastAsia"/>
                      <w:color w:val="000000"/>
                      <w:sz w:val="21"/>
                      <w:szCs w:val="21"/>
                      <w14:textFill>
                        <w14:solidFill>
                          <w14:srgbClr w14:val="000000"/>
                        </w14:solidFill>
                      </w14:textFill>
                      <w:highlight w:val="none"/>
                    </w:rPr>
                    <w:t>间断</w:t>
                  </w:r>
                </w:p>
              </w:tc>
              <w:tc>
                <w:tcPr>
                  <w:tcW w:w="1782" w:type="pct"/>
                  <w:vMerge w:val="restart"/>
                  <w:tcBorders>
                    <w:left w:val="single" w:sz="4" w:space="0" w:color="auto"/>
                  </w:tcBorders>
                  <w:vAlign w:val="center"/>
                </w:tcPr>
                <w:p>
                  <w:pPr>
                    <w:tabs>
                      <w:tab w:val="center" w:pos="4153"/>
                      <w:tab w:val="right" w:pos="8306"/>
                    </w:tabs>
                    <w:snapToGrid w:val="0"/>
                    <w:jc w:val="both"/>
                    <w:rPr>
                      <w:rFonts w:ascii="Times New Roman" w:eastAsia="宋体" w:cs="Times New Roman" w:hAnsi="Times New Roman"/>
                      <w:bCs/>
                      <w:color w:val="000000"/>
                      <w:sz w:val="21"/>
                      <w:szCs w:val="21"/>
                      <w14:textFill>
                        <w14:solidFill>
                          <w14:srgbClr w14:val="000000"/>
                        </w14:solidFill>
                      </w14:textFill>
                      <w:lang w:val="en-US" w:eastAsia="zh-CN"/>
                      <w:highlight w:val="none"/>
                    </w:rPr>
                  </w:pP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要求使用</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低VOCs含量的水性油墨</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从源头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对挥发性有机物</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进行削减。</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油墨使用过程中</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密封贮存，即用即开。</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同时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加强车间机械通风</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建立台账记录，定期进行厂界监测</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p>
              </w:tc>
            </w:tr>
            <w:tr>
              <w:trPr>
                <w:cantSplit/>
                <w:trHeight w:val="397"/>
              </w:trPr>
              <w:tc>
                <w:tcPr>
                  <w:tcW w:w="490" w:type="pct"/>
                  <w:vMerge/>
                  <w:vAlign w:val="center"/>
                </w:tcPr>
                <w:p/>
              </w:tc>
              <w:tc>
                <w:tcPr>
                  <w:tcW w:w="424" w:type="pct"/>
                  <w:tcBorders>
                    <w:left w:val="single" w:sz="4" w:space="0" w:color="auto"/>
                  </w:tcBorders>
                  <w:vAlign w:val="center"/>
                </w:tcPr>
                <w:p>
                  <w:pPr>
                    <w:tabs>
                      <w:tab w:val="center" w:pos="4153"/>
                      <w:tab w:val="right" w:pos="8306"/>
                    </w:tabs>
                    <w:snapToGrid w:val="0"/>
                    <w:jc w:val="center"/>
                    <w:rPr>
                      <w:rFonts w:cs="Times New Roman" w:hint="eastAsia"/>
                      <w:b w:val="0"/>
                      <w:bCs w:val="0"/>
                      <w:color w:val="000000"/>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G</w:t>
                  </w:r>
                  <w:r>
                    <w:rPr>
                      <w:rFonts w:hint="eastAsia"/>
                      <w:color w:val="000000"/>
                      <w:sz w:val="21"/>
                      <w:szCs w:val="21"/>
                      <w:vertAlign w:val="subscript"/>
                      <w14:textFill>
                        <w14:solidFill>
                          <w14:srgbClr w14:val="000000"/>
                        </w14:solidFill>
                      </w14:textFill>
                      <w:lang w:val="en-US" w:eastAsia="zh-CN"/>
                      <w:highlight w:val="none"/>
                    </w:rPr>
                    <w:t>2</w:t>
                  </w:r>
                </w:p>
              </w:tc>
              <w:tc>
                <w:tcPr>
                  <w:tcW w:w="1108" w:type="pct"/>
                  <w:tcBorders>
                    <w:left w:val="single" w:sz="4" w:space="0" w:color="auto"/>
                  </w:tcBorders>
                  <w:vAlign w:val="center"/>
                </w:tcPr>
                <w:p>
                  <w:pPr>
                    <w:pStyle w:val="68"/>
                    <w:tabs>
                      <w:tab w:val="left" w:pos="0"/>
                      <w:tab w:val="left" w:pos="360"/>
                      <w:tab w:val="left" w:pos="900"/>
                    </w:tabs>
                    <w:rPr>
                      <w:rFonts w:cs="Times New Roman"/>
                      <w:b w:val="0"/>
                      <w:bCs w:val="0"/>
                      <w:color w:val="000000"/>
                      <w14:textFill>
                        <w14:solidFill>
                          <w14:srgbClr w14:val="000000"/>
                        </w14:solidFill>
                      </w14:textFill>
                      <w:lang w:val="en-US" w:eastAsia="zh-CN"/>
                      <w:highlight w:val="none"/>
                    </w:rPr>
                  </w:pPr>
                  <w:r>
                    <w:rPr>
                      <w:rFonts w:cs="Times New Roman" w:hint="eastAsia"/>
                      <w:b w:val="0"/>
                      <w:bCs w:val="0"/>
                      <w:color w:val="000000"/>
                      <w14:textFill>
                        <w14:solidFill>
                          <w14:srgbClr w14:val="000000"/>
                        </w14:solidFill>
                      </w14:textFill>
                      <w:lang w:val="en-US" w:eastAsia="zh-CN"/>
                      <w:highlight w:val="none"/>
                    </w:rPr>
                    <w:t>钢化</w:t>
                  </w:r>
                </w:p>
              </w:tc>
              <w:tc>
                <w:tcPr>
                  <w:tcW w:w="813" w:type="pct"/>
                  <w:tcBorders>
                    <w:left w:val="single" w:sz="4" w:space="0" w:color="auto"/>
                  </w:tcBorders>
                  <w:vAlign w:val="center"/>
                </w:tcPr>
                <w:p>
                  <w:pPr>
                    <w:pStyle w:val="68"/>
                    <w:tabs>
                      <w:tab w:val="left" w:pos="0"/>
                      <w:tab w:val="left" w:pos="360"/>
                      <w:tab w:val="left" w:pos="900"/>
                    </w:tabs>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非甲烷总烃</w:t>
                  </w:r>
                </w:p>
              </w:tc>
              <w:tc>
                <w:tcPr>
                  <w:tcW w:w="380" w:type="pct"/>
                  <w:tcBorders>
                    <w:left w:val="single" w:sz="4" w:space="0" w:color="auto"/>
                  </w:tcBorders>
                  <w:vAlign w:val="center"/>
                </w:tcPr>
                <w:p>
                  <w:pP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间断</w:t>
                  </w:r>
                </w:p>
              </w:tc>
              <w:tc>
                <w:tcPr>
                  <w:tcW w:w="1782" w:type="pct"/>
                  <w:vMerge/>
                  <w:tcBorders>
                    <w:left w:val="single" w:sz="4" w:space="0" w:color="auto"/>
                  </w:tcBorders>
                  <w:vAlign w:val="center"/>
                </w:tcPr>
                <w:p/>
              </w:tc>
            </w:tr>
            <w:tr>
              <w:trPr>
                <w:cantSplit/>
                <w:trHeight w:val="397"/>
              </w:trPr>
              <w:tc>
                <w:tcPr>
                  <w:tcW w:w="490" w:type="pct"/>
                  <w:vMerge w:val="restart"/>
                  <w:vAlign w:val="center"/>
                </w:tcPr>
                <w:p>
                  <w:pPr>
                    <w:tabs>
                      <w:tab w:val="center" w:pos="4153"/>
                      <w:tab w:val="right" w:pos="8306"/>
                    </w:tabs>
                    <w:snapToGri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废水</w:t>
                  </w:r>
                </w:p>
              </w:tc>
              <w:tc>
                <w:tcPr>
                  <w:tcW w:w="424" w:type="pct"/>
                  <w:tcBorders>
                    <w:left w:val="single" w:sz="4" w:space="0" w:color="auto"/>
                  </w:tcBorders>
                  <w:vAlign w:val="center"/>
                </w:tcPr>
                <w:p>
                  <w:pPr>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w:t>
                  </w:r>
                  <w:r>
                    <w:rPr>
                      <w:rFonts w:hint="eastAsia"/>
                      <w:color w:val="000000"/>
                      <w:sz w:val="21"/>
                      <w:szCs w:val="21"/>
                      <w:vertAlign w:val="subscript"/>
                      <w14:textFill>
                        <w14:solidFill>
                          <w14:srgbClr w14:val="000000"/>
                        </w14:solidFill>
                      </w14:textFill>
                      <w:highlight w:val="none"/>
                    </w:rPr>
                    <w:t>1</w:t>
                  </w:r>
                </w:p>
              </w:tc>
              <w:tc>
                <w:tcPr>
                  <w:tcW w:w="1108"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（异型）</w:t>
                  </w:r>
                  <w:r>
                    <w:rPr>
                      <w:rFonts w:cs="Times New Roman" w:hint="eastAsia"/>
                      <w:color w:val="000000"/>
                      <w:sz w:val="21"/>
                      <w:szCs w:val="21"/>
                      <w14:textFill>
                        <w14:solidFill>
                          <w14:srgbClr w14:val="000000"/>
                        </w14:solidFill>
                      </w14:textFill>
                      <w:lang w:val="en-US" w:eastAsia="zh-CN"/>
                      <w:highlight w:val="none"/>
                    </w:rPr>
                    <w:t>水刀</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切割</w:t>
                  </w:r>
                  <w:r>
                    <w:rPr>
                      <w:rFonts w:ascii="Times New Roman" w:eastAsia="宋体" w:cs="Times New Roman" w:hAnsi="Times New Roman"/>
                      <w:color w:val="000000"/>
                      <w:sz w:val="21"/>
                      <w:szCs w:val="21"/>
                      <w14:textFill>
                        <w14:solidFill>
                          <w14:srgbClr w14:val="000000"/>
                        </w14:solidFill>
                      </w14:textFill>
                      <w:lang w:val="en-US" w:eastAsia="zh-CN"/>
                      <w:highlight w:val="none"/>
                    </w:rPr>
                    <w:t>废水</w:t>
                  </w: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pH、C</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OD、</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SS</w:t>
                  </w:r>
                </w:p>
              </w:tc>
              <w:tc>
                <w:tcPr>
                  <w:tcW w:w="380" w:type="pct"/>
                  <w:tcBorders>
                    <w:left w:val="single" w:sz="4" w:space="0" w:color="auto"/>
                  </w:tcBorders>
                  <w:vAlign w:val="center"/>
                </w:tcPr>
                <w:p>
                  <w:pPr>
                    <w:tabs>
                      <w:tab w:val="center" w:pos="4153"/>
                      <w:tab w:val="right" w:pos="8306"/>
                    </w:tabs>
                    <w:snapToGri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间断</w:t>
                  </w:r>
                </w:p>
              </w:tc>
              <w:tc>
                <w:tcPr>
                  <w:tcW w:w="1782" w:type="pct"/>
                  <w:vMerge w:val="restar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Cs/>
                      <w:color w:val="000000"/>
                      <w:sz w:val="21"/>
                      <w:szCs w:val="21"/>
                      <w14:textFill>
                        <w14:solidFill>
                          <w14:srgbClr w14:val="000000"/>
                        </w14:solidFill>
                      </w14:textFill>
                      <w:lang w:val="zh-CN" w:eastAsia="zh-CN"/>
                      <w:highlight w:val="none"/>
                    </w:rPr>
                  </w:pPr>
                  <w:r>
                    <w:rPr>
                      <w:rFonts w:eastAsia="Segoe UI" w:cs="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W</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2</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磨边冲洗</w:t>
                  </w:r>
                  <w:r>
                    <w:rPr>
                      <w:rFonts w:ascii="Times New Roman" w:eastAsia="宋体" w:cs="Times New Roman" w:hAnsi="Times New Roman"/>
                      <w:color w:val="000000"/>
                      <w:sz w:val="21"/>
                      <w:szCs w:val="21"/>
                      <w14:textFill>
                        <w14:solidFill>
                          <w14:srgbClr w14:val="000000"/>
                        </w14:solidFill>
                      </w14:textFill>
                      <w:lang w:val="en-US" w:eastAsia="zh-CN"/>
                      <w:highlight w:val="none"/>
                    </w:rPr>
                    <w:t>废水</w:t>
                  </w:r>
                </w:p>
              </w:tc>
              <w:tc>
                <w:tcPr>
                  <w:tcW w:w="813"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hint="eastAsia"/>
                      <w:color w:val="000000"/>
                      <w14:textFill>
                        <w14:solidFill>
                          <w14:srgbClr w14:val="000000"/>
                        </w14:solidFill>
                      </w14:textFill>
                      <w:lang w:val="en-US" w:eastAsia="zh-CN"/>
                      <w:highlight w:val="none"/>
                    </w:rPr>
                    <w:t>pH、C</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OD、</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SS</w:t>
                  </w:r>
                </w:p>
              </w:tc>
              <w:tc>
                <w:tcPr>
                  <w:tcW w:w="380" w:type="pct"/>
                  <w:tcBorders>
                    <w:left w:val="single" w:sz="4" w:space="0" w:color="auto"/>
                  </w:tcBorders>
                  <w:shd w:val="clear" w:color="auto" w:fill="auto"/>
                  <w:vAlign w:val="center"/>
                </w:tcPr>
                <w:p>
                  <w:pPr>
                    <w:tabs>
                      <w:tab w:val="center" w:pos="4153"/>
                      <w:tab w:val="right" w:pos="8306"/>
                    </w:tabs>
                    <w:snapToGri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间断</w:t>
                  </w: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W</w:t>
                  </w:r>
                  <w:r>
                    <w:rPr>
                      <w:rFonts w:ascii="Times New Roman" w:eastAsia="宋体" w:cs="Times New Roman" w:hAnsi="Times New Roman" w:hint="eastAsia"/>
                      <w:b w:val="0"/>
                      <w:bCs w:val="0"/>
                      <w:color w:val="000000"/>
                      <w:sz w:val="21"/>
                      <w:szCs w:val="21"/>
                      <w:vertAlign w:val="subscript"/>
                      <w14:textFill>
                        <w14:solidFill>
                          <w14:srgbClr w14:val="000000"/>
                        </w14:solidFill>
                      </w14:textFill>
                      <w:lang w:val="en-US" w:eastAsia="zh-CN"/>
                      <w:highlight w:val="none"/>
                    </w:rPr>
                    <w:t>3</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清洗废水</w:t>
                  </w:r>
                </w:p>
              </w:tc>
              <w:tc>
                <w:tcPr>
                  <w:tcW w:w="813"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hint="eastAsia"/>
                      <w:color w:val="000000"/>
                      <w14:textFill>
                        <w14:solidFill>
                          <w14:srgbClr w14:val="000000"/>
                        </w14:solidFill>
                      </w14:textFill>
                      <w:lang w:val="en-US" w:eastAsia="zh-CN"/>
                      <w:highlight w:val="none"/>
                    </w:rPr>
                    <w:t>pH、</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COD、</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SS</w:t>
                  </w:r>
                </w:p>
              </w:tc>
              <w:tc>
                <w:tcPr>
                  <w:tcW w:w="380" w:type="pct"/>
                  <w:tcBorders>
                    <w:left w:val="single" w:sz="4" w:space="0" w:color="auto"/>
                  </w:tcBorders>
                  <w:shd w:val="clear" w:color="auto" w:fill="auto"/>
                  <w:vAlign w:val="center"/>
                </w:tcPr>
                <w:p>
                  <w:pPr>
                    <w:tabs>
                      <w:tab w:val="center" w:pos="4153"/>
                      <w:tab w:val="right" w:pos="8306"/>
                    </w:tabs>
                    <w:snapToGri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间断</w:t>
                  </w: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W</w:t>
                  </w:r>
                  <w:r>
                    <w:rPr>
                      <w:rFonts w:ascii="Times New Roman" w:eastAsia="宋体" w:cs="Times New Roman" w:hAnsi="Times New Roman" w:hint="eastAsia"/>
                      <w:b w:val="0"/>
                      <w:bCs w:val="0"/>
                      <w:color w:val="000000"/>
                      <w:sz w:val="21"/>
                      <w:szCs w:val="21"/>
                      <w:vertAlign w:val="subscript"/>
                      <w14:textFill>
                        <w14:solidFill>
                          <w14:srgbClr w14:val="000000"/>
                        </w14:solidFill>
                      </w14:textFill>
                      <w:lang w:val="en-US" w:eastAsia="zh-CN"/>
                      <w:highlight w:val="none"/>
                    </w:rPr>
                    <w:t>4</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纯水制备浓水</w:t>
                  </w:r>
                </w:p>
              </w:tc>
              <w:tc>
                <w:tcPr>
                  <w:tcW w:w="8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pH、</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COD、氨氮</w:t>
                  </w:r>
                </w:p>
              </w:tc>
              <w:tc>
                <w:tcPr>
                  <w:tcW w:w="380" w:type="pct"/>
                  <w:tcBorders>
                    <w:left w:val="single" w:sz="4" w:space="0" w:color="auto"/>
                  </w:tcBorders>
                  <w:shd w:val="clear" w:color="auto" w:fill="auto"/>
                  <w:vAlign w:val="center"/>
                </w:tcPr>
                <w:p>
                  <w:pPr>
                    <w:snapToGri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间断</w:t>
                  </w: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w:t>
                  </w:r>
                  <w:r>
                    <w:rPr>
                      <w:rFonts w:hint="eastAsia"/>
                      <w:color w:val="000000"/>
                      <w:sz w:val="21"/>
                      <w:szCs w:val="21"/>
                      <w:vertAlign w:val="subscript"/>
                      <w14:textFill>
                        <w14:solidFill>
                          <w14:srgbClr w14:val="000000"/>
                        </w14:solidFill>
                      </w14:textFill>
                      <w:lang w:val="en-US" w:eastAsia="zh-CN"/>
                      <w:highlight w:val="none"/>
                    </w:rPr>
                    <w:t>5</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职工生活污水</w:t>
                  </w:r>
                </w:p>
              </w:tc>
              <w:tc>
                <w:tcPr>
                  <w:tcW w:w="8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pH</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、COD、BOD</w:t>
                  </w:r>
                  <w:r>
                    <w:rPr>
                      <w:rFonts w:ascii="Times New Roman" w:eastAsia="宋体" w:cs="Times New Roman" w:hAnsi="Times New Roman" w:hint="eastAsia"/>
                      <w:b w:val="0"/>
                      <w:bCs w:val="0"/>
                      <w:color w:val="000000"/>
                      <w:sz w:val="21"/>
                      <w:szCs w:val="21"/>
                      <w:vertAlign w:val="subscript"/>
                      <w14:textFill>
                        <w14:solidFill>
                          <w14:srgbClr w14:val="000000"/>
                        </w14:solidFill>
                      </w14:textFill>
                      <w:lang w:val="en-US" w:eastAsia="zh-CN"/>
                      <w:highlight w:val="none"/>
                    </w:rPr>
                    <w:t>5</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、SS、NH</w:t>
                  </w:r>
                  <w:r>
                    <w:rPr>
                      <w:rFonts w:ascii="Times New Roman" w:eastAsia="宋体" w:cs="Times New Roman" w:hAnsi="Times New Roman" w:hint="eastAsia"/>
                      <w:b w:val="0"/>
                      <w:bCs w:val="0"/>
                      <w:color w:val="000000"/>
                      <w:sz w:val="21"/>
                      <w:szCs w:val="21"/>
                      <w:vertAlign w:val="subscript"/>
                      <w14:textFill>
                        <w14:solidFill>
                          <w14:srgbClr w14:val="000000"/>
                        </w14:solidFill>
                      </w14:textFill>
                      <w:lang w:val="en-US" w:eastAsia="zh-CN"/>
                      <w:highlight w:val="none"/>
                    </w:rPr>
                    <w:t>3</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-N</w:t>
                  </w:r>
                </w:p>
              </w:tc>
              <w:tc>
                <w:tcPr>
                  <w:tcW w:w="380"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间断</w:t>
                  </w:r>
                </w:p>
              </w:tc>
              <w:tc>
                <w:tcPr>
                  <w:tcW w:w="1782" w:type="pct"/>
                  <w:vMerge/>
                  <w:tcBorders>
                    <w:left w:val="single" w:sz="4" w:space="0" w:color="auto"/>
                  </w:tcBorders>
                  <w:shd w:val="clear" w:color="auto" w:fill="auto"/>
                  <w:vAlign w:val="center"/>
                </w:tcPr>
                <w:p/>
              </w:tc>
            </w:tr>
            <w:tr>
              <w:trPr>
                <w:cantSplit/>
                <w:trHeight w:val="397"/>
              </w:trPr>
              <w:tc>
                <w:tcPr>
                  <w:tcW w:w="490" w:type="pct"/>
                  <w:vMerge w:val="restart"/>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噪声</w:t>
                  </w:r>
                </w:p>
              </w:tc>
              <w:tc>
                <w:tcPr>
                  <w:tcW w:w="424" w:type="pct"/>
                  <w:tcBorders>
                    <w:left w:val="single" w:sz="4" w:space="0" w:color="auto"/>
                  </w:tcBorders>
                  <w:vAlign w:val="center"/>
                </w:tcPr>
                <w:p>
                  <w:pPr>
                    <w:snapToGrid w:val="0"/>
                    <w:jc w:val="center"/>
                    <w:rPr>
                      <w:rFonts w:eastAsia="宋体"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N</w:t>
                  </w:r>
                  <w:r>
                    <w:rPr>
                      <w:rFonts w:hint="eastAsia"/>
                      <w:color w:val="000000"/>
                      <w:sz w:val="21"/>
                      <w:szCs w:val="21"/>
                      <w:vertAlign w:val="subscript"/>
                      <w14:textFill>
                        <w14:solidFill>
                          <w14:srgbClr w14:val="000000"/>
                        </w14:solidFill>
                      </w14:textFill>
                      <w:lang w:val="en-US" w:eastAsia="zh-CN"/>
                      <w:highlight w:val="none"/>
                    </w:rPr>
                    <w:t>1</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上片机运行噪声</w:t>
                  </w:r>
                </w:p>
              </w:tc>
              <w:tc>
                <w:tcPr>
                  <w:tcW w:w="813" w:type="pct"/>
                  <w:vMerge w:val="restar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Leq</w:t>
                  </w:r>
                </w:p>
              </w:tc>
              <w:tc>
                <w:tcPr>
                  <w:tcW w:w="380" w:type="pct"/>
                  <w:vMerge w:val="restart"/>
                  <w:tcBorders>
                    <w:left w:val="single" w:sz="4" w:space="0" w:color="auto"/>
                  </w:tcBorders>
                  <w:shd w:val="clear" w:color="auto" w:fill="auto"/>
                  <w:vAlign w:val="center"/>
                </w:tcPr>
                <w:p>
                  <w:pPr>
                    <w:snapToGrid w:val="0"/>
                    <w:jc w:val="center"/>
                    <w:rPr>
                      <w:rFonts w:hint="eastAsia"/>
                      <w:color w:val="000000"/>
                      <w:sz w:val="21"/>
                      <w:szCs w:val="21"/>
                      <w14:textFill>
                        <w14:solidFill>
                          <w14:srgbClr w14:val="000000"/>
                        </w14:solidFill>
                      </w14:textFill>
                      <w:lang w:val="zh-CN"/>
                      <w:highlight w:val="none"/>
                    </w:rPr>
                  </w:pPr>
                  <w:r>
                    <w:rPr>
                      <w:color w:val="000000"/>
                      <w:sz w:val="21"/>
                      <w:szCs w:val="21"/>
                      <w14:textFill>
                        <w14:solidFill>
                          <w14:srgbClr w14:val="000000"/>
                        </w14:solidFill>
                      </w14:textFill>
                      <w:highlight w:val="none"/>
                    </w:rPr>
                    <w:t>连续</w:t>
                  </w:r>
                </w:p>
              </w:tc>
              <w:tc>
                <w:tcPr>
                  <w:tcW w:w="1782" w:type="pct"/>
                  <w:vMerge w:val="restart"/>
                  <w:tcBorders>
                    <w:left w:val="single" w:sz="4" w:space="0" w:color="auto"/>
                  </w:tcBorders>
                  <w:shd w:val="clear" w:color="auto" w:fill="auto"/>
                  <w:vAlign w:val="center"/>
                </w:tcPr>
                <w:p>
                  <w:pPr>
                    <w:snapToGrid w:val="0"/>
                    <w:jc w:val="center"/>
                    <w:rPr>
                      <w:rFonts w:hint="eastAsia"/>
                      <w:color w:val="000000"/>
                      <w:sz w:val="21"/>
                      <w:szCs w:val="21"/>
                      <w14:textFill>
                        <w14:solidFill>
                          <w14:srgbClr w14:val="000000"/>
                        </w14:solidFill>
                      </w14:textFill>
                      <w:lang w:val="en-US" w:eastAsia="zh-CN"/>
                      <w:highlight w:val="none"/>
                    </w:rPr>
                  </w:pPr>
                  <w:r>
                    <w:rPr>
                      <w:color w:val="000000"/>
                      <w:sz w:val="21"/>
                      <w:szCs w:val="21"/>
                      <w14:textFill>
                        <w14:solidFill>
                          <w14:srgbClr w14:val="000000"/>
                        </w14:solidFill>
                      </w14:textFill>
                      <w:lang w:val="zh-CN"/>
                      <w:highlight w:val="none"/>
                    </w:rPr>
                    <w:t>选用低噪声设备，采取基础减</w:t>
                  </w:r>
                  <w:r>
                    <w:rPr>
                      <w:rFonts w:hint="eastAsia"/>
                      <w:color w:val="000000"/>
                      <w:sz w:val="21"/>
                      <w:szCs w:val="21"/>
                      <w14:textFill>
                        <w14:solidFill>
                          <w14:srgbClr w14:val="000000"/>
                        </w14:solidFill>
                      </w14:textFill>
                      <w:lang w:val="zh-CN"/>
                      <w:highlight w:val="none"/>
                    </w:rPr>
                    <w:t>振</w:t>
                  </w:r>
                  <w:r>
                    <w:rPr>
                      <w:color w:val="000000"/>
                      <w:sz w:val="21"/>
                      <w:szCs w:val="21"/>
                      <w14:textFill>
                        <w14:solidFill>
                          <w14:srgbClr w14:val="000000"/>
                        </w14:solidFill>
                      </w14:textFill>
                      <w:lang w:val="zh-CN"/>
                      <w:highlight w:val="none"/>
                    </w:rPr>
                    <w:t>、厂房隔声等措施</w:t>
                  </w: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2</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切割机、水刀、泵类运行噪声</w:t>
                  </w:r>
                </w:p>
              </w:tc>
              <w:tc>
                <w:tcPr>
                  <w:tcW w:w="813" w:type="pct"/>
                  <w:vMerge/>
                  <w:tcBorders>
                    <w:left w:val="single" w:sz="4" w:space="0" w:color="auto"/>
                  </w:tcBorders>
                  <w:shd w:val="clear" w:color="auto" w:fill="auto"/>
                  <w:vAlign w:val="center"/>
                </w:tcPr>
                <w:p/>
              </w:tc>
              <w:tc>
                <w:tcPr>
                  <w:tcW w:w="380" w:type="pct"/>
                  <w:vMerge/>
                  <w:tcBorders>
                    <w:left w:val="single" w:sz="4" w:space="0" w:color="auto"/>
                  </w:tcBorders>
                  <w:shd w:val="clear" w:color="auto" w:fill="auto"/>
                  <w:vAlign w:val="center"/>
                </w:tcP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3</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磨边连线机、玻璃直线直边磨边机、异型磨边机、手动磨边机、泵类运行噪声</w:t>
                  </w:r>
                </w:p>
              </w:tc>
              <w:tc>
                <w:tcPr>
                  <w:tcW w:w="813" w:type="pct"/>
                  <w:vMerge/>
                  <w:tcBorders>
                    <w:left w:val="single" w:sz="4" w:space="0" w:color="auto"/>
                  </w:tcBorders>
                  <w:shd w:val="clear" w:color="auto" w:fill="auto"/>
                  <w:vAlign w:val="center"/>
                </w:tcPr>
                <w:p/>
              </w:tc>
              <w:tc>
                <w:tcPr>
                  <w:tcW w:w="380" w:type="pct"/>
                  <w:vMerge/>
                  <w:tcBorders>
                    <w:left w:val="single" w:sz="4" w:space="0" w:color="auto"/>
                  </w:tcBorders>
                  <w:shd w:val="clear" w:color="auto" w:fill="auto"/>
                  <w:vAlign w:val="center"/>
                </w:tcP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4</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玻璃清洗干燥机</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、泵类运行噪声</w:t>
                  </w:r>
                </w:p>
              </w:tc>
              <w:tc>
                <w:tcPr>
                  <w:tcW w:w="813" w:type="pct"/>
                  <w:vMerge/>
                  <w:tcBorders>
                    <w:left w:val="single" w:sz="4" w:space="0" w:color="auto"/>
                  </w:tcBorders>
                  <w:shd w:val="clear" w:color="auto" w:fill="auto"/>
                  <w:vAlign w:val="center"/>
                </w:tcPr>
                <w:p/>
              </w:tc>
              <w:tc>
                <w:tcPr>
                  <w:tcW w:w="380" w:type="pct"/>
                  <w:vMerge/>
                  <w:tcBorders>
                    <w:left w:val="single" w:sz="4" w:space="0" w:color="auto"/>
                  </w:tcBorders>
                  <w:shd w:val="clear" w:color="auto" w:fill="auto"/>
                  <w:vAlign w:val="center"/>
                </w:tcP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5</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印标噪声</w:t>
                  </w:r>
                </w:p>
              </w:tc>
              <w:tc>
                <w:tcPr>
                  <w:tcW w:w="813" w:type="pct"/>
                  <w:vMerge/>
                  <w:tcBorders>
                    <w:left w:val="single" w:sz="4" w:space="0" w:color="auto"/>
                  </w:tcBorders>
                  <w:shd w:val="clear" w:color="auto" w:fill="auto"/>
                  <w:vAlign w:val="center"/>
                </w:tcPr>
                <w:p/>
              </w:tc>
              <w:tc>
                <w:tcPr>
                  <w:tcW w:w="380" w:type="pct"/>
                  <w:vMerge/>
                  <w:tcBorders>
                    <w:left w:val="single" w:sz="4" w:space="0" w:color="auto"/>
                  </w:tcBorders>
                  <w:shd w:val="clear" w:color="auto" w:fill="auto"/>
                  <w:vAlign w:val="center"/>
                </w:tcP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6</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钢化炉（</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强制对流型</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平钢化玻璃生产线）运行噪声</w:t>
                  </w:r>
                </w:p>
              </w:tc>
              <w:tc>
                <w:tcPr>
                  <w:tcW w:w="813" w:type="pct"/>
                  <w:vMerge/>
                  <w:tcBorders>
                    <w:left w:val="single" w:sz="4" w:space="0" w:color="auto"/>
                  </w:tcBorders>
                  <w:shd w:val="clear" w:color="auto" w:fill="auto"/>
                  <w:vAlign w:val="center"/>
                </w:tcPr>
                <w:p/>
              </w:tc>
              <w:tc>
                <w:tcPr>
                  <w:tcW w:w="380" w:type="pct"/>
                  <w:vMerge/>
                  <w:tcBorders>
                    <w:left w:val="single" w:sz="4" w:space="0" w:color="auto"/>
                  </w:tcBorders>
                  <w:shd w:val="clear" w:color="auto" w:fill="auto"/>
                  <w:vAlign w:val="center"/>
                </w:tcP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w:t>
                  </w:r>
                  <w:r>
                    <w:rPr>
                      <w:rFonts w:cs="Times New Roman" w:hint="eastAsia"/>
                      <w:color w:val="000000"/>
                      <w:sz w:val="21"/>
                      <w:szCs w:val="21"/>
                      <w:vertAlign w:val="subscript"/>
                      <w14:textFill>
                        <w14:solidFill>
                          <w14:srgbClr w14:val="000000"/>
                        </w14:solidFill>
                      </w14:textFill>
                      <w:lang w:val="en-US" w:eastAsia="zh-CN"/>
                      <w:highlight w:val="none"/>
                    </w:rPr>
                    <w:t>7</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w:t>
                  </w: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设备、泵类运行噪声</w:t>
                  </w:r>
                </w:p>
              </w:tc>
              <w:tc>
                <w:tcPr>
                  <w:tcW w:w="813" w:type="pct"/>
                  <w:vMerge/>
                  <w:tcBorders>
                    <w:left w:val="single" w:sz="4" w:space="0" w:color="auto"/>
                  </w:tcBorders>
                  <w:shd w:val="clear" w:color="auto" w:fill="auto"/>
                  <w:vAlign w:val="center"/>
                </w:tcPr>
                <w:p/>
              </w:tc>
              <w:tc>
                <w:tcPr>
                  <w:tcW w:w="380" w:type="pct"/>
                  <w:vMerge/>
                  <w:tcBorders>
                    <w:left w:val="single" w:sz="4" w:space="0" w:color="auto"/>
                  </w:tcBorders>
                  <w:shd w:val="clear" w:color="auto" w:fill="auto"/>
                  <w:vAlign w:val="center"/>
                </w:tcPr>
                <w:p/>
              </w:tc>
              <w:tc>
                <w:tcPr>
                  <w:tcW w:w="1782" w:type="pct"/>
                  <w:vMerge/>
                  <w:tcBorders>
                    <w:left w:val="single" w:sz="4" w:space="0" w:color="auto"/>
                  </w:tcBorders>
                  <w:shd w:val="clear" w:color="auto" w:fill="auto"/>
                  <w:vAlign w:val="center"/>
                </w:tcPr>
                <w:p/>
              </w:tc>
            </w:tr>
            <w:tr>
              <w:trPr>
                <w:cantSplit/>
                <w:trHeight w:val="397"/>
              </w:trPr>
              <w:tc>
                <w:tcPr>
                  <w:tcW w:w="490" w:type="pct"/>
                  <w:vMerge w:val="restart"/>
                  <w:vAlign w:val="center"/>
                </w:tcPr>
                <w:p>
                  <w:pPr>
                    <w:tabs>
                      <w:tab w:val="center" w:pos="4153"/>
                      <w:tab w:val="right" w:pos="8306"/>
                    </w:tabs>
                    <w:snapToGrid w:val="0"/>
                    <w:jc w:val="center"/>
                    <w:rPr>
                      <w:rFonts w:eastAsia="宋体"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固废</w:t>
                  </w:r>
                </w:p>
              </w:tc>
              <w:tc>
                <w:tcPr>
                  <w:tcW w:w="424"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highlight w:val="none"/>
                    </w:rPr>
                    <w:t>1</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玻璃原片</w:t>
                  </w:r>
                </w:p>
              </w:tc>
              <w:tc>
                <w:tcPr>
                  <w:tcW w:w="8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废包装</w:t>
                  </w:r>
                </w:p>
              </w:tc>
              <w:tc>
                <w:tcPr>
                  <w:tcW w:w="380"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zh-CN" w:eastAsia="zh-CN" w:bidi="ar-SA"/>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zh-CN" w:eastAsia="zh-CN" w:bidi="ar-SA"/>
                      <w:highlight w:val="none"/>
                    </w:rPr>
                    <w:t>间断</w:t>
                  </w:r>
                </w:p>
              </w:tc>
              <w:tc>
                <w:tcPr>
                  <w:tcW w:w="178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交由原厂家回收</w:t>
                  </w:r>
                </w:p>
              </w:tc>
            </w:tr>
            <w:tr>
              <w:trPr>
                <w:cantSplit/>
                <w:trHeight w:val="539"/>
              </w:trPr>
              <w:tc>
                <w:tcPr>
                  <w:tcW w:w="490" w:type="pct"/>
                  <w:vMerge/>
                  <w:vAlign w:val="center"/>
                </w:tcPr>
                <w:p/>
              </w:tc>
              <w:tc>
                <w:tcPr>
                  <w:tcW w:w="424" w:type="pct"/>
                  <w:vMerge w:val="restart"/>
                  <w:tcBorders>
                    <w:left w:val="single" w:sz="4" w:space="0" w:color="auto"/>
                  </w:tcBorders>
                  <w:vAlign w:val="center"/>
                </w:tcPr>
                <w:p>
                  <w:pPr>
                    <w:tabs>
                      <w:tab w:val="center" w:pos="4153"/>
                      <w:tab w:val="right" w:pos="8306"/>
                    </w:tabs>
                    <w:snapToGri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2</w:t>
                  </w: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普通切割</w:t>
                  </w:r>
                </w:p>
              </w:tc>
              <w:tc>
                <w:tcPr>
                  <w:tcW w:w="813" w:type="pct"/>
                  <w:tcBorders>
                    <w:left w:val="single" w:sz="4" w:space="0" w:color="auto"/>
                  </w:tcBorders>
                  <w:shd w:val="clear" w:color="auto" w:fill="auto"/>
                  <w:vAlign w:val="center"/>
                </w:tcPr>
                <w:p>
                  <w:pPr>
                    <w:tabs>
                      <w:tab w:val="center" w:pos="4153"/>
                      <w:tab w:val="right" w:pos="8306"/>
                    </w:tabs>
                    <w:snapToGrid w:val="0"/>
                    <w:jc w:val="center"/>
                    <w:rPr>
                      <w:rFonts w:hint="eastAsia"/>
                      <w:b w:val="0"/>
                      <w:bCs w:val="0"/>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废玻璃边角料</w:t>
                  </w:r>
                </w:p>
              </w:tc>
              <w:tc>
                <w:tcPr>
                  <w:tcW w:w="380" w:type="pct"/>
                  <w:vMerge w:val="restart"/>
                  <w:tcBorders>
                    <w:left w:val="single" w:sz="4" w:space="0" w:color="auto"/>
                  </w:tcBorders>
                  <w:shd w:val="clear" w:color="auto" w:fill="auto"/>
                  <w:vAlign w:val="center"/>
                </w:tcPr>
                <w:p>
                  <w:pPr>
                    <w:tabs>
                      <w:tab w:val="center" w:pos="4153"/>
                      <w:tab w:val="right" w:pos="8306"/>
                    </w:tabs>
                    <w:snapToGrid w:val="0"/>
                    <w:jc w:val="center"/>
                    <w:rPr>
                      <w:rFonts w:hint="eastAsia"/>
                      <w:b w:val="0"/>
                      <w:bCs w:val="0"/>
                      <w:color w:val="000000"/>
                      <w:sz w:val="21"/>
                      <w:szCs w:val="21"/>
                      <w14:textFill>
                        <w14:solidFill>
                          <w14:srgbClr w14:val="000000"/>
                        </w14:solidFill>
                      </w14:textFill>
                      <w:lang w:val="zh-CN"/>
                      <w:highlight w:val="none"/>
                    </w:rPr>
                  </w:pPr>
                  <w:r>
                    <w:rPr>
                      <w:rFonts w:hint="eastAsia"/>
                      <w:b w:val="0"/>
                      <w:bCs w:val="0"/>
                      <w:color w:val="000000"/>
                      <w:sz w:val="21"/>
                      <w:szCs w:val="21"/>
                      <w14:textFill>
                        <w14:solidFill>
                          <w14:srgbClr w14:val="000000"/>
                        </w14:solidFill>
                      </w14:textFill>
                      <w:lang w:val="zh-CN"/>
                      <w:highlight w:val="none"/>
                    </w:rPr>
                    <w:t>间断</w:t>
                  </w:r>
                </w:p>
              </w:tc>
              <w:tc>
                <w:tcPr>
                  <w:tcW w:w="1782" w:type="pct"/>
                  <w:vMerge w:val="restart"/>
                  <w:tcBorders>
                    <w:left w:val="single" w:sz="4" w:space="0" w:color="auto"/>
                  </w:tcBorders>
                  <w:shd w:val="clear" w:color="auto" w:fill="auto"/>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r>
            <w:tr>
              <w:trPr>
                <w:cantSplit/>
                <w:trHeight w:val="539"/>
              </w:trPr>
              <w:tc>
                <w:tcPr>
                  <w:tcW w:w="490" w:type="pct"/>
                  <w:vMerge/>
                  <w:vAlign w:val="center"/>
                </w:tcPr>
                <w:p/>
              </w:tc>
              <w:tc>
                <w:tcPr>
                  <w:tcW w:w="424" w:type="pct"/>
                  <w:vMerge/>
                  <w:tcBorders>
                    <w:left w:val="single" w:sz="4" w:space="0" w:color="auto"/>
                  </w:tcBorders>
                  <w:vAlign w:val="center"/>
                </w:tcPr>
                <w:p/>
              </w:tc>
              <w:tc>
                <w:tcPr>
                  <w:tcW w:w="1108"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异型切割</w:t>
                  </w:r>
                </w:p>
              </w:tc>
              <w:tc>
                <w:tcPr>
                  <w:tcW w:w="8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380" w:type="pct"/>
                  <w:vMerge/>
                  <w:tcBorders>
                    <w:left w:val="single" w:sz="4" w:space="0" w:color="auto"/>
                  </w:tcBorders>
                  <w:shd w:val="clear" w:color="auto" w:fill="auto"/>
                  <w:vAlign w:val="center"/>
                </w:tcPr>
                <w:p/>
              </w:tc>
              <w:tc>
                <w:tcPr>
                  <w:tcW w:w="1782" w:type="pct"/>
                  <w:vMerge/>
                  <w:tcBorders>
                    <w:left w:val="single" w:sz="4" w:space="0" w:color="auto"/>
                  </w:tcBorders>
                  <w:shd w:val="clear" w:color="auto" w:fill="auto"/>
                  <w:vAlign w:val="center"/>
                </w:tcPr>
                <w:p/>
              </w:tc>
            </w:tr>
            <w:tr>
              <w:trPr>
                <w:cantSplit/>
                <w:trHeight w:val="397"/>
              </w:trPr>
              <w:tc>
                <w:tcPr>
                  <w:tcW w:w="490" w:type="pct"/>
                  <w:vMerge/>
                  <w:vAlign w:val="center"/>
                </w:tcPr>
                <w:p/>
              </w:tc>
              <w:tc>
                <w:tcPr>
                  <w:tcW w:w="424" w:type="pct"/>
                  <w:vMerge w:val="restar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3</w:t>
                  </w:r>
                </w:p>
              </w:tc>
              <w:tc>
                <w:tcPr>
                  <w:tcW w:w="1108" w:type="pct"/>
                  <w:vMerge w:val="restar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磨边</w:t>
                  </w: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废金刚砂轮</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b w:val="0"/>
                      <w:bCs w:val="0"/>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vMerge/>
                  <w:tcBorders>
                    <w:left w:val="single" w:sz="4" w:space="0" w:color="auto"/>
                  </w:tcBorders>
                  <w:shd w:val="clear" w:color="auto" w:fill="auto"/>
                  <w:vAlign w:val="center"/>
                </w:tcPr>
                <w:p/>
              </w:tc>
              <w:tc>
                <w:tcPr>
                  <w:tcW w:w="1108" w:type="pct"/>
                  <w:vMerge/>
                  <w:tcBorders>
                    <w:left w:val="single" w:sz="4" w:space="0" w:color="auto"/>
                  </w:tcBorders>
                  <w:vAlign w:val="center"/>
                </w:tcP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trHeight w:val="397"/>
              </w:trPr>
              <w:tc>
                <w:tcPr>
                  <w:tcW w:w="490" w:type="pct"/>
                  <w:vMerge/>
                  <w:vAlign w:val="center"/>
                </w:tcPr>
                <w:p/>
              </w:tc>
              <w:tc>
                <w:tcPr>
                  <w:tcW w:w="424"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4</w:t>
                  </w:r>
                </w:p>
              </w:tc>
              <w:tc>
                <w:tcPr>
                  <w:tcW w:w="1108"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清洗玻璃</w:t>
                  </w: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6</w:t>
                  </w:r>
                </w:p>
              </w:tc>
              <w:tc>
                <w:tcPr>
                  <w:tcW w:w="1108"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钢化</w:t>
                  </w: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破裂的</w:t>
                  </w:r>
                  <w: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t>废钢化玻璃</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7</w:t>
                  </w:r>
                </w:p>
              </w:tc>
              <w:tc>
                <w:tcPr>
                  <w:tcW w:w="1108"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检验</w:t>
                  </w: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不合格品</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8</w:t>
                  </w:r>
                </w:p>
              </w:tc>
              <w:tc>
                <w:tcPr>
                  <w:tcW w:w="1108"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包装</w:t>
                  </w:r>
                </w:p>
              </w:tc>
              <w:tc>
                <w:tcPr>
                  <w:tcW w:w="813"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废包装</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9</w:t>
                  </w:r>
                </w:p>
              </w:tc>
              <w:tc>
                <w:tcPr>
                  <w:tcW w:w="1108"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纯水制备设备</w:t>
                  </w: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w:t>
                  </w:r>
                  <w:r>
                    <w:rPr>
                      <w:rFonts w:eastAsia="Segoe UI" w:cs="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活性炭</w:t>
                  </w: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废离子交换树脂</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vMerge w:val="restart"/>
                  <w:tcBorders>
                    <w:left w:val="single" w:sz="4" w:space="0" w:color="auto"/>
                  </w:tcBorders>
                  <w:shd w:val="clear" w:color="auto" w:fill="auto"/>
                  <w:vAlign w:val="center"/>
                </w:tcPr>
                <w:p>
                  <w:pPr>
                    <w:snapToGri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5</w:t>
                  </w:r>
                </w:p>
              </w:tc>
              <w:tc>
                <w:tcPr>
                  <w:tcW w:w="1108" w:type="pct"/>
                  <w:vMerge w:val="restar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cs="Times New Roman" w:hint="eastAsia"/>
                      <w:b w:val="0"/>
                      <w:bCs w:val="0"/>
                      <w:color w:val="000000"/>
                      <w14:textFill>
                        <w14:solidFill>
                          <w14:srgbClr w14:val="000000"/>
                        </w14:solidFill>
                      </w14:textFill>
                      <w:lang w:val="en-US" w:eastAsia="zh-CN"/>
                      <w:highlight w:val="none"/>
                    </w:rPr>
                    <w:t>印标</w:t>
                  </w:r>
                </w:p>
              </w:tc>
              <w:tc>
                <w:tcPr>
                  <w:tcW w:w="813"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cs="Times New Roman" w:hint="eastAsia"/>
                      <w:b w:val="0"/>
                      <w:bCs w:val="0"/>
                      <w:color w:val="000000"/>
                      <w14:textFill>
                        <w14:solidFill>
                          <w14:srgbClr w14:val="000000"/>
                        </w14:solidFill>
                      </w14:textFill>
                      <w:lang w:val="en-US" w:eastAsia="zh-CN"/>
                      <w:highlight w:val="none"/>
                    </w:rPr>
                    <w:t>网版擦洗废抹布</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val="restar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分类收集</w:t>
                  </w:r>
                  <w:r>
                    <w:rPr>
                      <w:rFonts w:hint="eastAsia"/>
                      <w:color w:val="000000"/>
                      <w:sz w:val="21"/>
                      <w:szCs w:val="21"/>
                      <w14:textFill>
                        <w14:solidFill>
                          <w14:srgbClr w14:val="000000"/>
                        </w14:solidFill>
                      </w14:textFill>
                      <w:highlight w:val="none"/>
                    </w:rPr>
                    <w:t>存放于危废暂存间，定期交由资质单位处置</w:t>
                  </w:r>
                </w:p>
              </w:tc>
            </w:tr>
            <w:tr>
              <w:trPr>
                <w:cantSplit/>
                <w:trHeight w:val="397"/>
              </w:trPr>
              <w:tc>
                <w:tcPr>
                  <w:tcW w:w="490" w:type="pct"/>
                  <w:vMerge/>
                  <w:vAlign w:val="center"/>
                </w:tcPr>
                <w:p/>
              </w:tc>
              <w:tc>
                <w:tcPr>
                  <w:tcW w:w="424" w:type="pct"/>
                  <w:vMerge/>
                  <w:tcBorders>
                    <w:left w:val="single" w:sz="4" w:space="0" w:color="auto"/>
                  </w:tcBorders>
                  <w:shd w:val="clear" w:color="auto" w:fill="auto"/>
                  <w:vAlign w:val="center"/>
                </w:tcPr>
                <w:p/>
              </w:tc>
              <w:tc>
                <w:tcPr>
                  <w:tcW w:w="1108" w:type="pct"/>
                  <w:vMerge/>
                  <w:tcBorders>
                    <w:left w:val="single" w:sz="4" w:space="0" w:color="auto"/>
                  </w:tcBorders>
                  <w:vAlign w:val="center"/>
                </w:tcPr>
                <w:p/>
              </w:tc>
              <w:tc>
                <w:tcPr>
                  <w:tcW w:w="813"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cs="Times New Roman" w:hint="eastAsia"/>
                      <w:b w:val="0"/>
                      <w:bCs w:val="0"/>
                      <w:color w:val="000000"/>
                      <w14:textFill>
                        <w14:solidFill>
                          <w14:srgbClr w14:val="000000"/>
                        </w14:solidFill>
                      </w14:textFill>
                      <w:lang w:val="en-US" w:eastAsia="zh-CN"/>
                      <w:highlight w:val="none"/>
                    </w:rPr>
                    <w:t>废印标油墨</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vMerge/>
                  <w:tcBorders>
                    <w:left w:val="single" w:sz="4" w:space="0" w:color="auto"/>
                  </w:tcBorders>
                  <w:shd w:val="clear" w:color="auto" w:fill="auto"/>
                  <w:vAlign w:val="center"/>
                </w:tcPr>
                <w:p/>
              </w:tc>
              <w:tc>
                <w:tcPr>
                  <w:tcW w:w="1108" w:type="pct"/>
                  <w:vMerge/>
                  <w:tcBorders>
                    <w:left w:val="single" w:sz="4" w:space="0" w:color="auto"/>
                  </w:tcBorders>
                  <w:vAlign w:val="center"/>
                </w:tcPr>
                <w:p/>
              </w:tc>
              <w:tc>
                <w:tcPr>
                  <w:tcW w:w="813"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cs="Times New Roman" w:hint="eastAsia"/>
                      <w:b w:val="0"/>
                      <w:bCs w:val="0"/>
                      <w:color w:val="000000"/>
                      <w14:textFill>
                        <w14:solidFill>
                          <w14:srgbClr w14:val="000000"/>
                        </w14:solidFill>
                      </w14:textFill>
                      <w:lang w:val="en-US" w:eastAsia="zh-CN"/>
                      <w:highlight w:val="none"/>
                    </w:rPr>
                    <w:t>废印标油墨桶</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vMerge/>
                  <w:tcBorders>
                    <w:left w:val="single" w:sz="4" w:space="0" w:color="auto"/>
                  </w:tcBorders>
                  <w:shd w:val="clear" w:color="auto" w:fill="auto"/>
                  <w:vAlign w:val="center"/>
                </w:tcPr>
                <w:p/>
              </w:tc>
              <w:tc>
                <w:tcPr>
                  <w:tcW w:w="1108" w:type="pct"/>
                  <w:vMerge/>
                  <w:tcBorders>
                    <w:left w:val="single" w:sz="4" w:space="0" w:color="auto"/>
                  </w:tcBorders>
                  <w:vAlign w:val="center"/>
                </w:tcPr>
                <w:p/>
              </w:tc>
              <w:tc>
                <w:tcPr>
                  <w:tcW w:w="813" w:type="pct"/>
                  <w:tcBorders>
                    <w:left w:val="single" w:sz="4" w:space="0" w:color="auto"/>
                  </w:tcBorders>
                  <w:vAlign w:val="center"/>
                </w:tcPr>
                <w:p>
                  <w:pPr>
                    <w:tabs>
                      <w:tab w:val="center" w:pos="4153"/>
                      <w:tab w:val="right" w:pos="8306"/>
                    </w:tabs>
                    <w:snapToGrid w:val="0"/>
                    <w:jc w:val="center"/>
                    <w:rPr>
                      <w:rFonts w:cs="Times New Roman" w:hint="eastAsia"/>
                      <w:b w:val="0"/>
                      <w:bCs w:val="0"/>
                      <w:color w:val="000000"/>
                      <w14:textFill>
                        <w14:solidFill>
                          <w14:srgbClr w14:val="000000"/>
                        </w14:solidFill>
                      </w14:textFill>
                      <w:lang w:val="en-US" w:eastAsia="zh-CN"/>
                      <w:highlight w:val="none"/>
                    </w:rPr>
                  </w:pPr>
                  <w:r>
                    <w:rPr>
                      <w:rFonts w:cs="Times New Roman" w:hint="eastAsia"/>
                      <w:b w:val="0"/>
                      <w:bCs w:val="0"/>
                      <w:color w:val="000000"/>
                      <w14:textFill>
                        <w14:solidFill>
                          <w14:srgbClr w14:val="000000"/>
                        </w14:solidFill>
                      </w14:textFill>
                      <w:lang w:val="en-US" w:eastAsia="zh-CN"/>
                      <w:highlight w:val="none"/>
                    </w:rPr>
                    <w:t>废网框板</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shd w:val="clear" w:color="auto" w:fill="auto"/>
                  <w:vAlign w:val="center"/>
                </w:tcPr>
                <w:p>
                  <w:pPr>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10</w:t>
                  </w:r>
                </w:p>
              </w:tc>
              <w:tc>
                <w:tcPr>
                  <w:tcW w:w="1108" w:type="pct"/>
                  <w:vMerge w:val="restar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设备维护</w:t>
                  </w:r>
                </w:p>
              </w:tc>
              <w:tc>
                <w:tcPr>
                  <w:tcW w:w="813"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废润滑油</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eastAsia="宋体" w:hint="eastAsia"/>
                      <w:color w:val="000000"/>
                      <w:sz w:val="21"/>
                      <w:szCs w:val="21"/>
                      <w14:textFill>
                        <w14:solidFill>
                          <w14:srgbClr w14:val="000000"/>
                        </w14:solidFill>
                      </w14:textFill>
                      <w:lang w:eastAsia="zh-CN"/>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highlight w:val="none"/>
                    </w:rPr>
                    <w:t>1</w:t>
                  </w:r>
                  <w:r>
                    <w:rPr>
                      <w:rFonts w:hint="eastAsia"/>
                      <w:color w:val="000000"/>
                      <w:sz w:val="21"/>
                      <w:szCs w:val="21"/>
                      <w:vertAlign w:val="subscript"/>
                      <w14:textFill>
                        <w14:solidFill>
                          <w14:srgbClr w14:val="000000"/>
                        </w14:solidFill>
                      </w14:textFill>
                      <w:lang w:val="en-US" w:eastAsia="zh-CN"/>
                      <w:highlight w:val="none"/>
                    </w:rPr>
                    <w:t>1</w:t>
                  </w:r>
                </w:p>
              </w:tc>
              <w:tc>
                <w:tcPr>
                  <w:tcW w:w="1108" w:type="pct"/>
                  <w:vMerge/>
                  <w:tcBorders>
                    <w:left w:val="single" w:sz="4" w:space="0" w:color="auto"/>
                  </w:tcBorders>
                  <w:vAlign w:val="center"/>
                </w:tcPr>
                <w:p/>
              </w:tc>
              <w:tc>
                <w:tcPr>
                  <w:tcW w:w="813"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废润滑油桶</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12</w:t>
                  </w:r>
                </w:p>
              </w:tc>
              <w:tc>
                <w:tcPr>
                  <w:tcW w:w="1108" w:type="pct"/>
                  <w:vMerge/>
                  <w:tcBorders>
                    <w:left w:val="single" w:sz="4" w:space="0" w:color="auto"/>
                  </w:tcBorders>
                  <w:vAlign w:val="center"/>
                </w:tcPr>
                <w:p/>
              </w:tc>
              <w:tc>
                <w:tcPr>
                  <w:tcW w:w="8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zh-CN"/>
                      <w:highlight w:val="none"/>
                    </w:rPr>
                    <w:t>含油废劳保用品及抹布</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vMerge/>
                  <w:tcBorders>
                    <w:left w:val="single" w:sz="4" w:space="0" w:color="auto"/>
                  </w:tcBorders>
                  <w:vAlign w:val="center"/>
                </w:tcPr>
                <w:p/>
              </w:tc>
            </w:tr>
            <w:tr>
              <w:trPr>
                <w:cantSplit/>
                <w:trHeight w:val="397"/>
              </w:trPr>
              <w:tc>
                <w:tcPr>
                  <w:tcW w:w="490" w:type="pct"/>
                  <w:vMerge/>
                  <w:vAlign w:val="center"/>
                </w:tcPr>
                <w:p/>
              </w:tc>
              <w:tc>
                <w:tcPr>
                  <w:tcW w:w="424" w:type="pct"/>
                  <w:tcBorders>
                    <w:left w:val="single" w:sz="4" w:space="0" w:color="auto"/>
                  </w:tcBorders>
                  <w:vAlign w:val="center"/>
                </w:tcPr>
                <w:p>
                  <w:pPr>
                    <w:snapToGri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S</w:t>
                  </w:r>
                  <w:r>
                    <w:rPr>
                      <w:rFonts w:hint="eastAsia"/>
                      <w:color w:val="000000"/>
                      <w:sz w:val="21"/>
                      <w:szCs w:val="21"/>
                      <w:vertAlign w:val="subscript"/>
                      <w14:textFill>
                        <w14:solidFill>
                          <w14:srgbClr w14:val="000000"/>
                        </w14:solidFill>
                      </w14:textFill>
                      <w:lang w:val="en-US" w:eastAsia="zh-CN"/>
                      <w:highlight w:val="none"/>
                    </w:rPr>
                    <w:t>13</w:t>
                  </w:r>
                </w:p>
              </w:tc>
              <w:tc>
                <w:tcPr>
                  <w:tcW w:w="1108" w:type="pct"/>
                  <w:tcBorders>
                    <w:left w:val="single" w:sz="4" w:space="0" w:color="auto"/>
                  </w:tcBorders>
                  <w:vAlign w:val="center"/>
                </w:tcPr>
                <w:p>
                  <w:pPr>
                    <w:tabs>
                      <w:tab w:val="center" w:pos="4153"/>
                      <w:tab w:val="right" w:pos="8306"/>
                    </w:tabs>
                    <w:snapToGrid w:val="0"/>
                    <w:jc w:val="center"/>
                    <w:rPr>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职工生活</w:t>
                  </w:r>
                </w:p>
              </w:tc>
              <w:tc>
                <w:tcPr>
                  <w:tcW w:w="813"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val="zh-CN"/>
                      <w:highlight w:val="none"/>
                    </w:rPr>
                    <w:t>生</w:t>
                  </w:r>
                  <w:r>
                    <w:rPr>
                      <w:rFonts w:hint="eastAsia"/>
                      <w:color w:val="000000"/>
                      <w:sz w:val="21"/>
                      <w:szCs w:val="21"/>
                      <w14:textFill>
                        <w14:solidFill>
                          <w14:srgbClr w14:val="000000"/>
                        </w14:solidFill>
                      </w14:textFill>
                      <w:highlight w:val="none"/>
                    </w:rPr>
                    <w:t>活垃圾</w:t>
                  </w:r>
                </w:p>
              </w:tc>
              <w:tc>
                <w:tcPr>
                  <w:tcW w:w="380" w:type="pct"/>
                  <w:tcBorders>
                    <w:left w:val="single" w:sz="4" w:space="0" w:color="auto"/>
                  </w:tcBorders>
                  <w:vAlign w:val="center"/>
                </w:tcPr>
                <w:p>
                  <w:pPr>
                    <w:snapToGri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zh-CN"/>
                      <w:highlight w:val="none"/>
                    </w:rPr>
                    <w:t>间断</w:t>
                  </w:r>
                </w:p>
              </w:tc>
              <w:tc>
                <w:tcPr>
                  <w:tcW w:w="1782" w:type="pct"/>
                  <w:tcBorders>
                    <w:left w:val="single" w:sz="4" w:space="0" w:color="auto"/>
                  </w:tcBorders>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由环卫部门统一清运处理</w:t>
                  </w:r>
                </w:p>
              </w:tc>
            </w:tr>
          </w:tbl>
          <w:p>
            <w:pPr>
              <w:pStyle w:val="56"/>
              <w:ind w:firstLineChars="0" w:firstLine="0"/>
              <w:rPr>
                <w:color w:val="000000"/>
                <w14:textFill>
                  <w14:solidFill>
                    <w14:srgbClr w14:val="000000"/>
                  </w14:solidFill>
                </w14:textFill>
                <w:highlight w:val="none"/>
              </w:rPr>
            </w:pPr>
          </w:p>
        </w:tc>
      </w:tr>
      <w:tr>
        <w:trPr>
          <w:trHeight w:val="606"/>
        </w:trPr>
        <w:tc>
          <w:tcPr>
            <w:tcW w:w="397" w:type="pct"/>
            <w:vAlign w:val="center"/>
          </w:tcPr>
          <w:p>
            <w:pPr>
              <w:pStyle w:val="35"/>
              <w:adjustRightInd w:val="0"/>
              <w:snapToGrid w:val="0"/>
              <w:spacing w:before="0" w:beforeAutospacing="0" w:after="0" w:afterAutospacing="0"/>
              <w:jc w:val="center"/>
              <w:rPr>
                <w:rFonts w:cs="宋体" w:hint="eastAsia"/>
                <w:color w:val="000000"/>
                <w:szCs w:val="24"/>
                <w14:textFill>
                  <w14:solidFill>
                    <w14:srgbClr w14:val="000000"/>
                  </w14:solidFill>
                </w14:textFill>
                <w:highlight w:val="none"/>
              </w:rPr>
            </w:pPr>
            <w:r>
              <w:rPr>
                <w:rFonts w:cs="宋体" w:hint="eastAsia"/>
                <w:bCs/>
                <w:color w:val="000000"/>
                <w:kern w:val="2"/>
                <w:szCs w:val="24"/>
                <w14:textFill>
                  <w14:solidFill>
                    <w14:srgbClr w14:val="000000"/>
                  </w14:solidFill>
                </w14:textFill>
                <w:highlight w:val="none"/>
              </w:rPr>
              <w:t>与项目有关的原有环境污染问题</w:t>
            </w:r>
          </w:p>
        </w:tc>
        <w:tc>
          <w:tcPr>
            <w:tcW w:w="4602" w:type="pct"/>
            <w:tcBorders>
              <w:left w:val="single" w:sz="4" w:space="0" w:color="auto"/>
            </w:tcBorders>
          </w:tcPr>
          <w:p>
            <w:pPr>
              <w:pStyle w:val="15"/>
              <w:spacing w:line="460" w:lineRule="exact"/>
              <w:rPr>
                <w:rFonts w:ascii="Times New Roman" w:hAnsi="Times New Roman"/>
                <w:b/>
                <w:bCs/>
                <w:color w:val="000000"/>
                <w:sz w:val="24"/>
                <w14:textFill>
                  <w14:solidFill>
                    <w14:srgbClr w14:val="000000"/>
                  </w14:solidFill>
                </w14:textFill>
                <w:highlight w:val="none"/>
              </w:rPr>
            </w:pPr>
            <w:r>
              <w:rPr>
                <w:rFonts w:ascii="Times New Roman" w:hAnsi="Times New Roman" w:hint="eastAsia"/>
                <w:b/>
                <w:bCs/>
                <w:color w:val="000000"/>
                <w:sz w:val="24"/>
                <w14:textFill>
                  <w14:solidFill>
                    <w14:srgbClr w14:val="000000"/>
                  </w14:solidFill>
                </w14:textFill>
                <w:highlight w:val="none"/>
              </w:rPr>
              <w:t>一</w:t>
            </w:r>
            <w:r>
              <w:rPr>
                <w:rFonts w:ascii="Times New Roman" w:hAnsi="Times New Roman"/>
                <w:b/>
                <w:bCs/>
                <w:color w:val="000000"/>
                <w:sz w:val="24"/>
                <w14:textFill>
                  <w14:solidFill>
                    <w14:srgbClr w14:val="000000"/>
                  </w14:solidFill>
                </w14:textFill>
                <w:highlight w:val="none"/>
              </w:rPr>
              <w:t>、现有工程环保手续履行情况</w:t>
            </w:r>
          </w:p>
          <w:p>
            <w:pPr>
              <w:pStyle w:val="15"/>
              <w:spacing w:line="460" w:lineRule="exact"/>
              <w:rPr>
                <w:rFonts w:ascii="Times New Roman" w:hAnsi="Times New Roman"/>
                <w:color w:val="000000"/>
                <w:sz w:val="24"/>
                <w:szCs w:val="22"/>
                <w14:textFill>
                  <w14:solidFill>
                    <w14:srgbClr w14:val="000000"/>
                  </w14:solidFill>
                </w14:textFill>
                <w:highlight w:val="none"/>
              </w:rPr>
            </w:pPr>
            <w:r>
              <w:rPr>
                <w:rFonts w:ascii="Times New Roman" w:hAnsi="Times New Roman"/>
                <w:color w:val="000000"/>
                <w:sz w:val="24"/>
                <w:szCs w:val="22"/>
                <w14:textFill>
                  <w14:solidFill>
                    <w14:srgbClr w14:val="000000"/>
                  </w14:solidFill>
                </w14:textFill>
                <w:highlight w:val="none"/>
              </w:rPr>
              <w:t>环保手续履</w:t>
            </w:r>
            <w:r>
              <w:rPr>
                <w:rFonts w:ascii="Times New Roman" w:hAnsi="Times New Roman"/>
                <w:color w:val="000000"/>
                <w:kern w:val="2"/>
                <w:sz w:val="24"/>
                <w14:textFill>
                  <w14:solidFill>
                    <w14:srgbClr w14:val="000000"/>
                  </w14:solidFill>
                </w14:textFill>
                <w:highlight w:val="none"/>
              </w:rPr>
              <w:t>行情况见表2-</w:t>
            </w:r>
            <w:r>
              <w:rPr>
                <w:rFonts w:ascii="Times New Roman" w:hAnsi="Times New Roman" w:hint="eastAsia"/>
                <w:color w:val="000000"/>
                <w:kern w:val="2"/>
                <w:sz w:val="24"/>
                <w14:textFill>
                  <w14:solidFill>
                    <w14:srgbClr w14:val="000000"/>
                  </w14:solidFill>
                </w14:textFill>
                <w:lang w:val="en-US" w:eastAsia="zh-CN"/>
                <w:highlight w:val="none"/>
              </w:rPr>
              <w:t>10</w:t>
            </w:r>
            <w:r>
              <w:rPr>
                <w:rFonts w:ascii="Times New Roman" w:hAnsi="Times New Roman"/>
                <w:color w:val="000000"/>
                <w:kern w:val="2"/>
                <w:sz w:val="24"/>
                <w14:textFill>
                  <w14:solidFill>
                    <w14:srgbClr w14:val="000000"/>
                  </w14:solidFill>
                </w14:textFill>
                <w:highlight w:val="none"/>
              </w:rPr>
              <w:t>。</w:t>
            </w:r>
          </w:p>
          <w:p>
            <w:pPr>
              <w:pStyle w:val="15"/>
              <w:spacing w:line="240" w:lineRule="auto"/>
              <w:ind w:firstLineChars="0" w:firstLine="0"/>
              <w:jc w:val="center"/>
              <w:rPr>
                <w:rFonts w:ascii="Times New Roman" w:hAnsi="Times New Roman" w:hint="eastAsia"/>
                <w:b/>
                <w:bCs/>
                <w:color w:val="000000"/>
                <w:kern w:val="2"/>
                <w:sz w:val="24"/>
                <w14:textFill>
                  <w14:solidFill>
                    <w14:srgbClr w14:val="000000"/>
                  </w14:solidFill>
                </w14:textFill>
                <w:lang w:val="zh-CN"/>
                <w:highlight w:val="none"/>
              </w:rPr>
            </w:pPr>
            <w:r>
              <w:rPr>
                <w:rFonts w:ascii="Times New Roman" w:hAnsi="Times New Roman" w:hint="eastAsia"/>
                <w:b/>
                <w:bCs/>
                <w:color w:val="000000"/>
                <w:kern w:val="2"/>
                <w:sz w:val="24"/>
                <w14:textFill>
                  <w14:solidFill>
                    <w14:srgbClr w14:val="000000"/>
                  </w14:solidFill>
                </w14:textFill>
                <w:lang w:val="zh-CN"/>
                <w:highlight w:val="none"/>
              </w:rPr>
              <w:t>表</w:t>
            </w:r>
            <w:r>
              <w:rPr>
                <w:rFonts w:ascii="Times New Roman" w:hAnsi="Times New Roman" w:hint="eastAsia"/>
                <w:b/>
                <w:bCs/>
                <w:color w:val="000000"/>
                <w:kern w:val="2"/>
                <w:sz w:val="24"/>
                <w14:textFill>
                  <w14:solidFill>
                    <w14:srgbClr w14:val="000000"/>
                  </w14:solidFill>
                </w14:textFill>
                <w:highlight w:val="none"/>
              </w:rPr>
              <w:t>2-</w:t>
            </w:r>
            <w:r>
              <w:rPr>
                <w:rFonts w:ascii="Times New Roman" w:hAnsi="Times New Roman" w:hint="eastAsia"/>
                <w:b/>
                <w:bCs/>
                <w:color w:val="000000"/>
                <w:kern w:val="2"/>
                <w:sz w:val="24"/>
                <w14:textFill>
                  <w14:solidFill>
                    <w14:srgbClr w14:val="000000"/>
                  </w14:solidFill>
                </w14:textFill>
                <w:lang w:val="en-US" w:eastAsia="zh-CN"/>
                <w:highlight w:val="none"/>
              </w:rPr>
              <w:t>10</w:t>
            </w:r>
            <w:r>
              <w:rPr>
                <w:rFonts w:ascii="Times New Roman" w:hAnsi="Times New Roman" w:hint="eastAsia"/>
                <w:b/>
                <w:bCs/>
                <w:color w:val="000000"/>
                <w:kern w:val="2"/>
                <w:sz w:val="24"/>
                <w14:textFill>
                  <w14:solidFill>
                    <w14:srgbClr w14:val="000000"/>
                  </w14:solidFill>
                </w14:textFill>
                <w:lang w:val="zh-CN"/>
                <w:highlight w:val="none"/>
              </w:rPr>
              <w:t>项目环保手续履行情况一览表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14"/>
              <w:gridCol w:w="1660"/>
              <w:gridCol w:w="917"/>
              <w:gridCol w:w="846"/>
              <w:gridCol w:w="572"/>
              <w:gridCol w:w="619"/>
              <w:gridCol w:w="846"/>
              <w:gridCol w:w="2741"/>
            </w:tblGrid>
            <w:tr>
              <w:trPr>
                <w:trHeight w:val="397"/>
              </w:trPr>
              <w:tc>
                <w:tcPr>
                  <w:tcW w:w="240"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序号</w:t>
                  </w:r>
                </w:p>
              </w:tc>
              <w:tc>
                <w:tcPr>
                  <w:tcW w:w="963"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项目名称</w:t>
                  </w:r>
                </w:p>
              </w:tc>
              <w:tc>
                <w:tcPr>
                  <w:tcW w:w="532"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审批部门</w:t>
                  </w:r>
                </w:p>
              </w:tc>
              <w:tc>
                <w:tcPr>
                  <w:tcW w:w="491"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审批时间及文号</w:t>
                  </w:r>
                </w:p>
              </w:tc>
              <w:tc>
                <w:tcPr>
                  <w:tcW w:w="332"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是否投产</w:t>
                  </w:r>
                </w:p>
              </w:tc>
              <w:tc>
                <w:tcPr>
                  <w:tcW w:w="359"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验收部门</w:t>
                  </w:r>
                </w:p>
              </w:tc>
              <w:tc>
                <w:tcPr>
                  <w:tcW w:w="491"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验收时间及文号</w:t>
                  </w:r>
                </w:p>
              </w:tc>
              <w:tc>
                <w:tcPr>
                  <w:tcW w:w="1590"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排污证编号及期限</w:t>
                  </w:r>
                </w:p>
              </w:tc>
            </w:tr>
            <w:tr>
              <w:trPr>
                <w:trHeight w:val="397"/>
              </w:trPr>
              <w:tc>
                <w:tcPr>
                  <w:tcW w:w="240" w:type="pct"/>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1</w:t>
                  </w:r>
                </w:p>
              </w:tc>
              <w:tc>
                <w:tcPr>
                  <w:tcW w:w="963" w:type="pct"/>
                  <w:tcBorders>
                    <w:left w:val="single" w:sz="4" w:space="0" w:color="auto"/>
                  </w:tcBorders>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t>《栾城区老牛钢化玻璃厂年产12万m</w:t>
                  </w:r>
                  <w:r>
                    <w:rPr>
                      <w:rFonts w:ascii="Times New Roman" w:eastAsia="宋体" w:cs="Times New Roman" w:hAnsi="Times New Roman" w:hint="eastAsia"/>
                      <w:color w:val="000000"/>
                      <w:kern w:val="2"/>
                      <w:sz w:val="21"/>
                      <w:szCs w:val="21"/>
                      <w:vertAlign w:val="superscript"/>
                      <w14:textFill>
                        <w14:solidFill>
                          <w14:srgbClr w14:val="000000"/>
                        </w14:solidFill>
                      </w14:textFill>
                      <w:lang w:val="en-US" w:eastAsia="zh-CN"/>
                      <w:highlight w:val="none"/>
                    </w:rPr>
                    <w:t>2</w:t>
                  </w:r>
                  <w: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t>钢化玻璃项目现状环境影响评估报告》</w:t>
                  </w:r>
                </w:p>
              </w:tc>
              <w:tc>
                <w:tcPr>
                  <w:tcW w:w="532" w:type="pct"/>
                  <w:tcBorders>
                    <w:left w:val="single" w:sz="4" w:space="0" w:color="auto"/>
                  </w:tcBorders>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t>石家庄市栾城区环境保护局</w:t>
                  </w:r>
                </w:p>
              </w:tc>
              <w:tc>
                <w:tcPr>
                  <w:tcW w:w="491" w:type="pct"/>
                  <w:tcBorders>
                    <w:left w:val="single" w:sz="4" w:space="0" w:color="auto"/>
                  </w:tcBorders>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t>2017年9月7日，</w:t>
                  </w:r>
                  <w:r>
                    <w:rPr>
                      <w:rFonts w:ascii="Times New Roman" w:cs="Times New Roman" w:hAnsi="Times New Roman" w:hint="eastAsia"/>
                      <w:color w:val="000000"/>
                      <w:kern w:val="2"/>
                      <w:sz w:val="21"/>
                      <w:szCs w:val="21"/>
                      <w14:textFill>
                        <w14:solidFill>
                          <w14:srgbClr w14:val="000000"/>
                        </w14:solidFill>
                      </w14:textFill>
                      <w:lang w:val="en-US" w:eastAsia="zh-CN"/>
                      <w:highlight w:val="none"/>
                    </w:rPr>
                    <w:t>/</w:t>
                  </w:r>
                </w:p>
              </w:tc>
              <w:tc>
                <w:tcPr>
                  <w:tcW w:w="332" w:type="pct"/>
                  <w:tcBorders>
                    <w:left w:val="single" w:sz="4" w:space="0" w:color="auto"/>
                  </w:tcBorders>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是</w:t>
                  </w:r>
                </w:p>
              </w:tc>
              <w:tc>
                <w:tcPr>
                  <w:tcW w:w="359" w:type="pct"/>
                  <w:tcBorders>
                    <w:left w:val="single" w:sz="4" w:space="0" w:color="auto"/>
                  </w:tcBorders>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p>
              </w:tc>
              <w:tc>
                <w:tcPr>
                  <w:tcW w:w="491" w:type="pct"/>
                  <w:tcBorders>
                    <w:left w:val="single" w:sz="4" w:space="0" w:color="auto"/>
                  </w:tcBorders>
                  <w:vAlign w:val="center"/>
                </w:tcPr>
                <w:p>
                  <w:pPr>
                    <w:pStyle w:val="15"/>
                    <w:keepNext w:val="0"/>
                    <w:keepLines w:val="0"/>
                    <w:pageBreakBefore w:val="0"/>
                    <w:kinsoku/>
                    <w:wordWrap/>
                    <w:overflowPunct/>
                    <w:topLinePunct w:val="0"/>
                    <w:autoSpaceDE/>
                    <w:autoSpaceDN/>
                    <w:bidi w:val="0"/>
                    <w:adjustRightInd/>
                    <w:snapToGrid/>
                    <w:spacing w:line="240" w:lineRule="auto"/>
                    <w:ind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w:t>
                  </w:r>
                </w:p>
              </w:tc>
              <w:tc>
                <w:tcPr>
                  <w:tcW w:w="1590" w:type="pct"/>
                  <w:tcBorders>
                    <w:left w:val="single" w:sz="4" w:space="0" w:color="auto"/>
                  </w:tcBorders>
                  <w:vAlign w:val="center"/>
                </w:tcPr>
                <w:p>
                  <w:pPr>
                    <w:pStyle w:val="3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排污编号92130124MA0BJBPR08001Y，有效期2023-12-14至2028-12-13。</w:t>
                  </w:r>
                </w:p>
              </w:tc>
            </w:tr>
          </w:tbl>
          <w:p>
            <w:pPr>
              <w:pStyle w:val="15"/>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Times New Roman" w:hAnsi="Times New Roman" w:hint="eastAsia"/>
                <w:b/>
                <w:bCs/>
                <w:color w:val="000000"/>
                <w:sz w:val="24"/>
                <w14:textFill>
                  <w14:solidFill>
                    <w14:srgbClr w14:val="000000"/>
                  </w14:solidFill>
                </w14:textFill>
                <w:highlight w:val="none"/>
              </w:rPr>
            </w:pPr>
            <w:r>
              <w:rPr>
                <w:rFonts w:ascii="Times New Roman" w:hAnsi="Times New Roman" w:hint="eastAsia"/>
                <w:b/>
                <w:bCs/>
                <w:color w:val="000000"/>
                <w:sz w:val="24"/>
                <w14:textFill>
                  <w14:solidFill>
                    <w14:srgbClr w14:val="000000"/>
                  </w14:solidFill>
                </w14:textFill>
                <w:highlight w:val="none"/>
              </w:rPr>
              <w:t>二、现有工程污染物排放量及达标情况</w:t>
            </w:r>
          </w:p>
          <w:p>
            <w:pPr>
              <w:pStyle w:val="15"/>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Times New Roman" w:hAnsi="Times New Roman" w:hint="eastAsia"/>
                <w:color w:val="000000"/>
                <w:sz w:val="24"/>
                <w:szCs w:val="22"/>
                <w14:textFill>
                  <w14:solidFill>
                    <w14:srgbClr w14:val="000000"/>
                  </w14:solidFill>
                </w14:textFill>
                <w:highlight w:val="none"/>
              </w:rPr>
            </w:pPr>
            <w:r>
              <w:rPr>
                <w:rFonts w:ascii="Times New Roman" w:hAnsi="Times New Roman" w:hint="eastAsia"/>
                <w:color w:val="000000"/>
                <w:sz w:val="24"/>
                <w:szCs w:val="22"/>
                <w14:textFill>
                  <w14:solidFill>
                    <w14:srgbClr w14:val="000000"/>
                  </w14:solidFill>
                </w14:textFill>
                <w:highlight w:val="none"/>
              </w:rPr>
              <w:t>1）现有工程污染物排放情况</w:t>
            </w:r>
          </w:p>
          <w:p>
            <w:pPr>
              <w:pStyle w:val="15"/>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ascii="Times New Roman" w:hAnsi="Times New Roman" w:hint="eastAsia"/>
                <w:color w:val="000000"/>
                <w:sz w:val="24"/>
                <w:szCs w:val="22"/>
                <w14:textFill>
                  <w14:solidFill>
                    <w14:srgbClr w14:val="000000"/>
                  </w14:solidFill>
                </w14:textFill>
                <w:highlight w:val="none"/>
              </w:rPr>
            </w:pPr>
            <w:r>
              <w:rPr>
                <w:rFonts w:ascii="Times New Roman" w:hAnsi="Times New Roman" w:hint="eastAsia"/>
                <w:color w:val="000000"/>
                <w:sz w:val="24"/>
                <w:szCs w:val="22"/>
                <w14:textFill>
                  <w14:solidFill>
                    <w14:srgbClr w14:val="000000"/>
                  </w14:solidFill>
                </w14:textFill>
                <w:highlight w:val="none"/>
              </w:rPr>
              <w:t>根据202</w:t>
            </w:r>
            <w:r>
              <w:rPr>
                <w:rFonts w:ascii="Times New Roman" w:hAnsi="Times New Roman" w:hint="eastAsia"/>
                <w:color w:val="000000"/>
                <w:sz w:val="24"/>
                <w:szCs w:val="22"/>
                <w14:textFill>
                  <w14:solidFill>
                    <w14:srgbClr w14:val="000000"/>
                  </w14:solidFill>
                </w14:textFill>
                <w:lang w:val="en-US" w:eastAsia="zh-CN"/>
                <w:highlight w:val="none"/>
              </w:rPr>
              <w:t>4</w:t>
            </w:r>
            <w:r>
              <w:rPr>
                <w:rFonts w:ascii="Times New Roman" w:hAnsi="Times New Roman" w:hint="eastAsia"/>
                <w:color w:val="000000"/>
                <w:sz w:val="24"/>
                <w:szCs w:val="22"/>
                <w14:textFill>
                  <w14:solidFill>
                    <w14:srgbClr w14:val="000000"/>
                  </w14:solidFill>
                </w14:textFill>
                <w:highlight w:val="none"/>
              </w:rPr>
              <w:t>年</w:t>
            </w:r>
            <w:r>
              <w:rPr>
                <w:rFonts w:ascii="Times New Roman" w:hAnsi="Times New Roman" w:hint="eastAsia"/>
                <w:color w:val="000000"/>
                <w:sz w:val="24"/>
                <w:szCs w:val="22"/>
                <w14:textFill>
                  <w14:solidFill>
                    <w14:srgbClr w14:val="000000"/>
                  </w14:solidFill>
                </w14:textFill>
                <w:lang w:val="en-US" w:eastAsia="zh-CN"/>
                <w:highlight w:val="none"/>
              </w:rPr>
              <w:t>1</w:t>
            </w:r>
            <w:r>
              <w:rPr>
                <w:rFonts w:ascii="Times New Roman" w:hAnsi="Times New Roman" w:hint="eastAsia"/>
                <w:color w:val="000000"/>
                <w:sz w:val="24"/>
                <w:szCs w:val="22"/>
                <w14:textFill>
                  <w14:solidFill>
                    <w14:srgbClr w14:val="000000"/>
                  </w14:solidFill>
                </w14:textFill>
                <w:highlight w:val="none"/>
              </w:rPr>
              <w:t>月出具的检测报告（</w:t>
            </w:r>
            <w:r>
              <w:rPr>
                <w:rFonts w:ascii="Times New Roman" w:hAnsi="Times New Roman" w:hint="eastAsia"/>
                <w:color w:val="000000"/>
                <w:sz w:val="24"/>
                <w:szCs w:val="22"/>
                <w14:textFill>
                  <w14:solidFill>
                    <w14:srgbClr w14:val="000000"/>
                  </w14:solidFill>
                </w14:textFill>
                <w:lang w:val="en-US" w:eastAsia="zh-CN"/>
                <w:highlight w:val="none"/>
              </w:rPr>
              <w:t>CCJW2401060</w:t>
            </w:r>
            <w:r>
              <w:rPr>
                <w:rFonts w:ascii="Times New Roman" w:hAnsi="Times New Roman" w:hint="eastAsia"/>
                <w:color w:val="000000"/>
                <w:sz w:val="24"/>
                <w:szCs w:val="22"/>
                <w14:textFill>
                  <w14:solidFill>
                    <w14:srgbClr w14:val="000000"/>
                  </w14:solidFill>
                </w14:textFill>
                <w:highlight w:val="none"/>
              </w:rPr>
              <w:t>），现有工程污染物排放情况如下：</w:t>
            </w:r>
          </w:p>
          <w:p>
            <w:pPr>
              <w:pStyle w:val="15"/>
              <w:spacing w:line="240" w:lineRule="auto"/>
              <w:ind w:firstLineChars="0" w:firstLine="0"/>
              <w:jc w:val="center"/>
              <w:rPr>
                <w:rFonts w:ascii="Times New Roman" w:hAnsi="Times New Roman" w:hint="eastAsia"/>
                <w:b/>
                <w:bCs/>
                <w:color w:val="000000"/>
                <w:kern w:val="2"/>
                <w:sz w:val="24"/>
                <w14:textFill>
                  <w14:solidFill>
                    <w14:srgbClr w14:val="000000"/>
                  </w14:solidFill>
                </w14:textFill>
                <w:lang w:val="zh-CN"/>
                <w:highlight w:val="none"/>
              </w:rPr>
            </w:pPr>
            <w:r>
              <w:rPr>
                <w:rFonts w:ascii="Times New Roman" w:hAnsi="Times New Roman" w:hint="eastAsia"/>
                <w:b/>
                <w:bCs/>
                <w:color w:val="000000"/>
                <w:kern w:val="2"/>
                <w:sz w:val="24"/>
                <w14:textFill>
                  <w14:solidFill>
                    <w14:srgbClr w14:val="000000"/>
                  </w14:solidFill>
                </w14:textFill>
                <w:lang w:val="zh-CN"/>
                <w:highlight w:val="none"/>
              </w:rPr>
              <w:t>表</w:t>
            </w:r>
            <w:r>
              <w:rPr>
                <w:rFonts w:ascii="Times New Roman" w:hAnsi="Times New Roman" w:hint="eastAsia"/>
                <w:b/>
                <w:bCs/>
                <w:color w:val="000000"/>
                <w:kern w:val="2"/>
                <w:sz w:val="24"/>
                <w14:textFill>
                  <w14:solidFill>
                    <w14:srgbClr w14:val="000000"/>
                  </w14:solidFill>
                </w14:textFill>
                <w:highlight w:val="none"/>
              </w:rPr>
              <w:t>2-1</w:t>
            </w:r>
            <w:r>
              <w:rPr>
                <w:rFonts w:ascii="Times New Roman" w:hAnsi="Times New Roman" w:hint="eastAsia"/>
                <w:b/>
                <w:bCs/>
                <w:color w:val="000000"/>
                <w:kern w:val="2"/>
                <w:sz w:val="24"/>
                <w14:textFill>
                  <w14:solidFill>
                    <w14:srgbClr w14:val="000000"/>
                  </w14:solidFill>
                </w14:textFill>
                <w:lang w:val="en-US" w:eastAsia="zh-CN"/>
                <w:highlight w:val="none"/>
              </w:rPr>
              <w:t>1</w:t>
            </w:r>
            <w:r>
              <w:rPr>
                <w:rFonts w:ascii="Times New Roman" w:hAnsi="Times New Roman" w:hint="eastAsia"/>
                <w:b/>
                <w:bCs/>
                <w:color w:val="000000"/>
                <w:kern w:val="2"/>
                <w:sz w:val="24"/>
                <w14:textFill>
                  <w14:solidFill>
                    <w14:srgbClr w14:val="000000"/>
                  </w14:solidFill>
                </w14:textFill>
                <w:lang w:val="zh-CN"/>
                <w:highlight w:val="none"/>
              </w:rPr>
              <w:t xml:space="preserve"> 现有工程</w:t>
            </w:r>
            <w:r>
              <w:rPr>
                <w:rFonts w:ascii="Times New Roman" w:hAnsi="Times New Roman" w:hint="eastAsia"/>
                <w:b/>
                <w:bCs/>
                <w:color w:val="000000"/>
                <w:kern w:val="2"/>
                <w:sz w:val="24"/>
                <w14:textFill>
                  <w14:solidFill>
                    <w14:srgbClr w14:val="000000"/>
                  </w14:solidFill>
                </w14:textFill>
                <w:highlight w:val="none"/>
              </w:rPr>
              <w:t>主要污染情况、治理措施及排放</w:t>
            </w:r>
            <w:r>
              <w:rPr>
                <w:rFonts w:ascii="Times New Roman" w:hAnsi="Times New Roman" w:hint="eastAsia"/>
                <w:b/>
                <w:bCs/>
                <w:color w:val="000000"/>
                <w:kern w:val="2"/>
                <w:sz w:val="24"/>
                <w14:textFill>
                  <w14:solidFill>
                    <w14:srgbClr w14:val="000000"/>
                  </w14:solidFill>
                </w14:textFill>
                <w:lang w:val="zh-CN"/>
                <w:highlight w:val="none"/>
              </w:rPr>
              <w:t>情况一览表</w:t>
            </w:r>
          </w:p>
          <w:tbl>
            <w:tblPr>
              <w:jc w:val="cente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537"/>
              <w:gridCol w:w="472"/>
              <w:gridCol w:w="729"/>
              <w:gridCol w:w="1317"/>
              <w:gridCol w:w="986"/>
              <w:gridCol w:w="389"/>
              <w:gridCol w:w="379"/>
              <w:gridCol w:w="993"/>
              <w:gridCol w:w="2192"/>
              <w:gridCol w:w="576"/>
            </w:tblGrid>
            <w:tr>
              <w:trPr>
                <w:trHeight w:val="397"/>
              </w:trPr>
              <w:tc>
                <w:tcPr>
                  <w:tcW w:w="313" w:type="pct"/>
                  <w:vAlign w:val="center"/>
                </w:tcPr>
                <w:p>
                  <w:pPr>
                    <w:widowControl/>
                    <w:adjustRightInd w:val="0"/>
                    <w:snapToGrid w:val="0"/>
                    <w:jc w:val="center"/>
                    <w:rPr>
                      <w:bCs/>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类别</w:t>
                  </w:r>
                </w:p>
              </w:tc>
              <w:tc>
                <w:tcPr>
                  <w:tcW w:w="700" w:type="pct"/>
                  <w:gridSpan w:val="2"/>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产排污环节</w:t>
                  </w:r>
                </w:p>
              </w:tc>
              <w:tc>
                <w:tcPr>
                  <w:tcW w:w="768" w:type="pct"/>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污染物种类</w:t>
                  </w:r>
                </w:p>
              </w:tc>
              <w:tc>
                <w:tcPr>
                  <w:tcW w:w="575" w:type="pct"/>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排放量t/a</w:t>
                  </w:r>
                </w:p>
              </w:tc>
              <w:tc>
                <w:tcPr>
                  <w:tcW w:w="448" w:type="pct"/>
                  <w:gridSpan w:val="2"/>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排放速率kg/h</w:t>
                  </w:r>
                </w:p>
              </w:tc>
              <w:tc>
                <w:tcPr>
                  <w:tcW w:w="579" w:type="pct"/>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排放浓度mg/m</w:t>
                  </w:r>
                  <w:r>
                    <w:rPr>
                      <w:bCs/>
                      <w:color w:val="000000"/>
                      <w:kern w:val="0"/>
                      <w:szCs w:val="21"/>
                      <w:vertAlign w:val="superscript"/>
                      <w14:textFill>
                        <w14:solidFill>
                          <w14:srgbClr w14:val="000000"/>
                        </w14:solidFill>
                      </w14:textFill>
                      <w:highlight w:val="none"/>
                    </w:rPr>
                    <w:t>3</w:t>
                  </w:r>
                </w:p>
              </w:tc>
              <w:tc>
                <w:tcPr>
                  <w:tcW w:w="1278" w:type="pct"/>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执行标准</w:t>
                  </w:r>
                </w:p>
              </w:tc>
              <w:tc>
                <w:tcPr>
                  <w:tcW w:w="336" w:type="pct"/>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达标情况</w:t>
                  </w:r>
                </w:p>
              </w:tc>
            </w:tr>
            <w:tr>
              <w:trPr>
                <w:trHeight w:val="397"/>
              </w:trPr>
              <w:tc>
                <w:tcPr>
                  <w:tcW w:w="313" w:type="pct"/>
                  <w:vMerge w:val="restart"/>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废气</w:t>
                  </w:r>
                </w:p>
              </w:tc>
              <w:tc>
                <w:tcPr>
                  <w:tcW w:w="275" w:type="pct"/>
                  <w:vMerge w:val="restart"/>
                  <w:tcBorders>
                    <w:left w:val="single" w:sz="4" w:space="0" w:color="auto"/>
                  </w:tcBorders>
                  <w:shd w:val="clear" w:color="auto" w:fill="auto"/>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bCs/>
                      <w:color w:val="000000"/>
                      <w:kern w:val="0"/>
                      <w:szCs w:val="21"/>
                      <w14:textFill>
                        <w14:solidFill>
                          <w14:srgbClr w14:val="000000"/>
                        </w14:solidFill>
                      </w14:textFill>
                      <w:highlight w:val="none"/>
                    </w:rPr>
                    <w:t>无组织</w:t>
                  </w:r>
                </w:p>
              </w:tc>
              <w:tc>
                <w:tcPr>
                  <w:tcW w:w="425" w:type="pct"/>
                  <w:tcBorders>
                    <w:left w:val="single" w:sz="4" w:space="0" w:color="auto"/>
                  </w:tcBorders>
                  <w:shd w:val="clear" w:color="auto" w:fill="auto"/>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bCs/>
                      <w:color w:val="000000"/>
                      <w:kern w:val="0"/>
                      <w:szCs w:val="21"/>
                      <w14:textFill>
                        <w14:solidFill>
                          <w14:srgbClr w14:val="000000"/>
                        </w14:solidFill>
                      </w14:textFill>
                      <w:highlight w:val="none"/>
                    </w:rPr>
                    <w:t>厂界</w:t>
                  </w:r>
                </w:p>
              </w:tc>
              <w:tc>
                <w:tcPr>
                  <w:tcW w:w="768" w:type="pct"/>
                  <w:tcBorders>
                    <w:left w:val="single" w:sz="4" w:space="0" w:color="auto"/>
                  </w:tcBorders>
                  <w:shd w:val="clear" w:color="auto" w:fill="auto"/>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rFonts w:cs="Times New Roman" w:hint="eastAsia"/>
                      <w:bCs/>
                      <w:color w:val="000000"/>
                      <w:kern w:val="0"/>
                      <w:sz w:val="21"/>
                      <w:szCs w:val="21"/>
                      <w14:textFill>
                        <w14:solidFill>
                          <w14:srgbClr w14:val="000000"/>
                        </w14:solidFill>
                      </w14:textFill>
                      <w:lang w:val="en-US" w:eastAsia="zh-CN"/>
                      <w:highlight w:val="none"/>
                    </w:rPr>
                    <w:t>颗粒物</w:t>
                  </w:r>
                </w:p>
              </w:tc>
              <w:tc>
                <w:tcPr>
                  <w:tcW w:w="575" w:type="pct"/>
                  <w:tcBorders>
                    <w:left w:val="single" w:sz="4" w:space="0" w:color="auto"/>
                  </w:tcBorders>
                  <w:shd w:val="clear" w:color="auto" w:fill="auto"/>
                  <w:vAlign w:val="center"/>
                </w:tcPr>
                <w:p>
                  <w:pPr>
                    <w:widowControl/>
                    <w:adjustRightInd w:val="0"/>
                    <w:snapToGrid w:val="0"/>
                    <w:jc w:val="cente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pPr>
                  <w:r>
                    <w:rPr>
                      <w:bCs/>
                      <w:color w:val="000000"/>
                      <w:kern w:val="0"/>
                      <w:szCs w:val="21"/>
                      <w14:textFill>
                        <w14:solidFill>
                          <w14:srgbClr w14:val="000000"/>
                        </w14:solidFill>
                      </w14:textFill>
                      <w:highlight w:val="none"/>
                    </w:rPr>
                    <w:t>/</w:t>
                  </w:r>
                </w:p>
              </w:tc>
              <w:tc>
                <w:tcPr>
                  <w:tcW w:w="448" w:type="pct"/>
                  <w:gridSpan w:val="2"/>
                  <w:tcBorders>
                    <w:left w:val="single" w:sz="4" w:space="0" w:color="auto"/>
                  </w:tcBorders>
                  <w:shd w:val="clear" w:color="auto" w:fill="auto"/>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bCs/>
                      <w:color w:val="000000"/>
                      <w:kern w:val="0"/>
                      <w:szCs w:val="21"/>
                      <w14:textFill>
                        <w14:solidFill>
                          <w14:srgbClr w14:val="000000"/>
                        </w14:solidFill>
                      </w14:textFill>
                      <w:highlight w:val="none"/>
                    </w:rPr>
                    <w:t>/</w:t>
                  </w:r>
                </w:p>
              </w:tc>
              <w:tc>
                <w:tcPr>
                  <w:tcW w:w="579" w:type="pct"/>
                  <w:tcBorders>
                    <w:left w:val="single" w:sz="4" w:space="0" w:color="auto"/>
                  </w:tcBorders>
                  <w:shd w:val="clear" w:color="auto" w:fill="auto"/>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0.495</w:t>
                  </w:r>
                </w:p>
              </w:tc>
              <w:tc>
                <w:tcPr>
                  <w:tcW w:w="1278" w:type="pct"/>
                  <w:vMerge w:val="restart"/>
                  <w:tcBorders>
                    <w:left w:val="single" w:sz="4" w:space="0" w:color="auto"/>
                  </w:tcBorders>
                  <w:shd w:val="clear" w:color="auto" w:fill="auto"/>
                  <w:vAlign w:val="center"/>
                </w:tcPr>
                <w:p>
                  <w:pPr>
                    <w:widowControl/>
                    <w:adjustRightInd w:val="0"/>
                    <w:snapToGrid w:val="0"/>
                    <w:jc w:val="center"/>
                    <w:rPr>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《大气污染物综合排放标准》（GB 16297-1996）表2无组织排放监控浓度限值</w:t>
                  </w:r>
                </w:p>
              </w:tc>
              <w:tc>
                <w:tcPr>
                  <w:tcW w:w="336" w:type="pct"/>
                  <w:tcBorders>
                    <w:left w:val="single" w:sz="4" w:space="0" w:color="auto"/>
                  </w:tcBorders>
                  <w:shd w:val="clear" w:color="auto" w:fill="auto"/>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bCs/>
                      <w:color w:val="000000"/>
                      <w:kern w:val="0"/>
                      <w:szCs w:val="21"/>
                      <w14:textFill>
                        <w14:solidFill>
                          <w14:srgbClr w14:val="000000"/>
                        </w14:solidFill>
                      </w14:textFill>
                      <w:highlight w:val="none"/>
                    </w:rPr>
                    <w:t>达标</w:t>
                  </w:r>
                </w:p>
              </w:tc>
            </w:tr>
            <w:tr>
              <w:trPr>
                <w:trHeight w:val="397"/>
              </w:trPr>
              <w:tc>
                <w:tcPr>
                  <w:tcW w:w="313" w:type="pct"/>
                  <w:vMerge/>
                  <w:vAlign w:val="center"/>
                </w:tcPr>
                <w:p/>
              </w:tc>
              <w:tc>
                <w:tcPr>
                  <w:tcW w:w="275" w:type="pct"/>
                  <w:vMerge/>
                  <w:tcBorders>
                    <w:left w:val="single" w:sz="4" w:space="0" w:color="auto"/>
                  </w:tcBorders>
                  <w:vAlign w:val="center"/>
                </w:tcPr>
                <w:p/>
              </w:tc>
              <w:tc>
                <w:tcPr>
                  <w:tcW w:w="425" w:type="pct"/>
                  <w:tcBorders>
                    <w:left w:val="single" w:sz="4" w:space="0" w:color="auto"/>
                  </w:tcBorders>
                  <w:vAlign w:val="center"/>
                </w:tcPr>
                <w:p>
                  <w:pPr>
                    <w:widowControl/>
                    <w:adjustRightInd w:val="0"/>
                    <w:snapToGrid w:val="0"/>
                    <w:jc w:val="center"/>
                    <w:rPr>
                      <w:rFonts w:eastAsia="宋体" w:hint="eastAsia"/>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车间口</w:t>
                  </w:r>
                </w:p>
              </w:tc>
              <w:tc>
                <w:tcPr>
                  <w:tcW w:w="768" w:type="pct"/>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rFonts w:cs="Times New Roman" w:hint="eastAsia"/>
                      <w:bCs/>
                      <w:color w:val="000000"/>
                      <w:kern w:val="0"/>
                      <w:sz w:val="21"/>
                      <w:szCs w:val="21"/>
                      <w14:textFill>
                        <w14:solidFill>
                          <w14:srgbClr w14:val="000000"/>
                        </w14:solidFill>
                      </w14:textFill>
                      <w:lang w:val="en-US" w:eastAsia="zh-CN"/>
                      <w:highlight w:val="none"/>
                    </w:rPr>
                    <w:t>颗粒物</w:t>
                  </w:r>
                </w:p>
              </w:tc>
              <w:tc>
                <w:tcPr>
                  <w:tcW w:w="575" w:type="pct"/>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w:t>
                  </w:r>
                </w:p>
              </w:tc>
              <w:tc>
                <w:tcPr>
                  <w:tcW w:w="448" w:type="pct"/>
                  <w:gridSpan w:val="2"/>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w:t>
                  </w:r>
                </w:p>
              </w:tc>
              <w:tc>
                <w:tcPr>
                  <w:tcW w:w="579" w:type="pct"/>
                  <w:tcBorders>
                    <w:left w:val="single" w:sz="4" w:space="0" w:color="auto"/>
                  </w:tcBorders>
                  <w:vAlign w:val="center"/>
                </w:tcPr>
                <w:p>
                  <w:pPr>
                    <w:widowControl/>
                    <w:adjustRightInd w:val="0"/>
                    <w:snapToGrid w:val="0"/>
                    <w:jc w:val="center"/>
                    <w:rPr>
                      <w:rFonts w:eastAsia="宋体"/>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0.631</w:t>
                  </w:r>
                </w:p>
              </w:tc>
              <w:tc>
                <w:tcPr>
                  <w:tcW w:w="1278" w:type="pct"/>
                  <w:vMerge/>
                  <w:tcBorders>
                    <w:left w:val="single" w:sz="4" w:space="0" w:color="auto"/>
                  </w:tcBorders>
                  <w:vAlign w:val="center"/>
                </w:tcPr>
                <w:p/>
              </w:tc>
              <w:tc>
                <w:tcPr>
                  <w:tcW w:w="336" w:type="pct"/>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达标</w:t>
                  </w:r>
                </w:p>
              </w:tc>
            </w:tr>
            <w:tr>
              <w:trPr>
                <w:trHeight w:val="397"/>
              </w:trPr>
              <w:tc>
                <w:tcPr>
                  <w:tcW w:w="313" w:type="pct"/>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类别</w:t>
                  </w:r>
                </w:p>
              </w:tc>
              <w:tc>
                <w:tcPr>
                  <w:tcW w:w="700" w:type="pct"/>
                  <w:gridSpan w:val="2"/>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产排污环节</w:t>
                  </w:r>
                </w:p>
              </w:tc>
              <w:tc>
                <w:tcPr>
                  <w:tcW w:w="768" w:type="pc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污染物种类</w:t>
                  </w:r>
                </w:p>
              </w:tc>
              <w:tc>
                <w:tcPr>
                  <w:tcW w:w="802" w:type="pct"/>
                  <w:gridSpan w:val="2"/>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排放量t/a</w:t>
                  </w:r>
                </w:p>
              </w:tc>
              <w:tc>
                <w:tcPr>
                  <w:tcW w:w="800" w:type="pct"/>
                  <w:gridSpan w:val="2"/>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排放浓度mg/L</w:t>
                  </w:r>
                </w:p>
              </w:tc>
              <w:tc>
                <w:tcPr>
                  <w:tcW w:w="1278" w:type="pc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执行标准</w:t>
                  </w:r>
                </w:p>
              </w:tc>
              <w:tc>
                <w:tcPr>
                  <w:tcW w:w="336" w:type="pc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达标情况</w:t>
                  </w:r>
                </w:p>
              </w:tc>
            </w:tr>
            <w:tr>
              <w:trPr>
                <w:trHeight w:val="397"/>
              </w:trPr>
              <w:tc>
                <w:tcPr>
                  <w:tcW w:w="313" w:type="pct"/>
                  <w:vMerge w:val="restart"/>
                  <w:vAlign w:val="center"/>
                </w:tcPr>
                <w:p>
                  <w:pPr>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废水</w:t>
                  </w:r>
                </w:p>
              </w:tc>
              <w:tc>
                <w:tcPr>
                  <w:tcW w:w="700" w:type="pct"/>
                  <w:gridSpan w:val="2"/>
                  <w:tcBorders>
                    <w:left w:val="single" w:sz="4" w:space="0" w:color="auto"/>
                  </w:tcBorders>
                  <w:vAlign w:val="center"/>
                </w:tcPr>
                <w:p>
                  <w:pPr>
                    <w:widowControl/>
                    <w:adjustRightInd w:val="0"/>
                    <w:snapToGrid w:val="0"/>
                    <w:jc w:val="center"/>
                    <w:rPr>
                      <w:rFonts w:eastAsia="宋体"/>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生产废水</w:t>
                  </w:r>
                </w:p>
              </w:tc>
              <w:tc>
                <w:tcPr>
                  <w:tcW w:w="768" w:type="pct"/>
                  <w:tcBorders>
                    <w:left w:val="single" w:sz="4" w:space="0" w:color="auto"/>
                  </w:tcBorders>
                  <w:vAlign w:val="center"/>
                </w:tcPr>
                <w:p>
                  <w:pPr>
                    <w:widowControl/>
                    <w:adjustRightInd w:val="0"/>
                    <w:snapToGrid w:val="0"/>
                    <w:jc w:val="center"/>
                    <w:rPr>
                      <w:rFonts w:eastAsia="宋体"/>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COD、SS</w:t>
                  </w:r>
                </w:p>
              </w:tc>
              <w:tc>
                <w:tcPr>
                  <w:tcW w:w="802" w:type="pct"/>
                  <w:gridSpan w:val="2"/>
                  <w:tcBorders>
                    <w:left w:val="single" w:sz="4" w:space="0" w:color="auto"/>
                  </w:tcBorders>
                  <w:vAlign w:val="center"/>
                </w:tcPr>
                <w:p>
                  <w:pPr>
                    <w:widowControl/>
                    <w:adjustRightInd w:val="0"/>
                    <w:snapToGrid w:val="0"/>
                    <w:jc w:val="center"/>
                    <w:rPr>
                      <w:rFonts w:eastAsia="宋体" w:hint="eastAsia"/>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w:t>
                  </w:r>
                </w:p>
              </w:tc>
              <w:tc>
                <w:tcPr>
                  <w:tcW w:w="800" w:type="pct"/>
                  <w:gridSpan w:val="2"/>
                  <w:tcBorders>
                    <w:left w:val="single" w:sz="4" w:space="0" w:color="auto"/>
                  </w:tcBorders>
                  <w:vAlign w:val="center"/>
                </w:tcPr>
                <w:p>
                  <w:pPr>
                    <w:widowControl/>
                    <w:autoSpaceDE w:val="0"/>
                    <w:adjustRightInd w:val="0"/>
                    <w:snapToGrid w:val="0"/>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c>
                <w:tcPr>
                  <w:tcW w:w="1278" w:type="pct"/>
                  <w:tcBorders>
                    <w:left w:val="single" w:sz="4" w:space="0" w:color="auto"/>
                  </w:tcBorders>
                  <w:vAlign w:val="center"/>
                </w:tcPr>
                <w:p>
                  <w:pPr>
                    <w:widowControl/>
                    <w:adjustRightInd w:val="0"/>
                    <w:snapToGrid w:val="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循环使用，不外排</w:t>
                  </w:r>
                </w:p>
              </w:tc>
              <w:tc>
                <w:tcPr>
                  <w:tcW w:w="336" w:type="pct"/>
                  <w:tcBorders>
                    <w:left w:val="single" w:sz="4" w:space="0" w:color="auto"/>
                  </w:tcBorders>
                  <w:vAlign w:val="center"/>
                </w:tcPr>
                <w:p>
                  <w:pPr>
                    <w:widowControl/>
                    <w:adjustRightInd w:val="0"/>
                    <w:snapToGrid w:val="0"/>
                    <w:jc w:val="center"/>
                    <w:rPr>
                      <w:rFonts w:eastAsia="宋体" w:hint="eastAsia"/>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w:t>
                  </w:r>
                </w:p>
              </w:tc>
            </w:tr>
            <w:tr>
              <w:trPr>
                <w:trHeight w:val="397"/>
              </w:trPr>
              <w:tc>
                <w:tcPr>
                  <w:tcW w:w="313" w:type="pct"/>
                  <w:vMerge/>
                  <w:vAlign w:val="center"/>
                </w:tcPr>
                <w:p/>
              </w:tc>
              <w:tc>
                <w:tcPr>
                  <w:tcW w:w="700" w:type="pct"/>
                  <w:gridSpan w:val="2"/>
                  <w:tcBorders>
                    <w:left w:val="single" w:sz="4" w:space="0" w:color="auto"/>
                  </w:tcBorders>
                  <w:vAlign w:val="center"/>
                </w:tcPr>
                <w:p>
                  <w:pPr>
                    <w:widowControl/>
                    <w:adjustRightInd w:val="0"/>
                    <w:snapToGrid w:val="0"/>
                    <w:jc w:val="center"/>
                    <w:rPr>
                      <w:rFonts w:eastAsia="宋体" w:hint="eastAsia"/>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生活污水</w:t>
                  </w:r>
                </w:p>
              </w:tc>
              <w:tc>
                <w:tcPr>
                  <w:tcW w:w="768" w:type="pct"/>
                  <w:tcBorders>
                    <w:left w:val="single" w:sz="4" w:space="0" w:color="auto"/>
                  </w:tcBorders>
                  <w:vAlign w:val="center"/>
                </w:tcPr>
                <w:p>
                  <w:pPr>
                    <w:widowControl/>
                    <w:adjustRightInd w:val="0"/>
                    <w:snapToGrid w:val="0"/>
                    <w:jc w:val="center"/>
                    <w:rPr>
                      <w:bCs/>
                      <w:color w:val="000000"/>
                      <w:kern w:val="0"/>
                      <w:szCs w:val="21"/>
                      <w14:textFill>
                        <w14:solidFill>
                          <w14:srgbClr w14:val="000000"/>
                        </w14:solidFill>
                      </w14:textFill>
                      <w:highlight w:val="none"/>
                    </w:rPr>
                  </w:pPr>
                  <w:r>
                    <w:rPr>
                      <w:rFonts w:hint="eastAsia"/>
                      <w:bCs/>
                      <w:color w:val="000000"/>
                      <w:kern w:val="0"/>
                      <w:szCs w:val="21"/>
                      <w14:textFill>
                        <w14:solidFill>
                          <w14:srgbClr w14:val="000000"/>
                        </w14:solidFill>
                      </w14:textFill>
                      <w:lang w:val="en-US" w:eastAsia="zh-CN"/>
                      <w:highlight w:val="none"/>
                    </w:rPr>
                    <w:t>COD、氨氮、SS</w:t>
                  </w:r>
                </w:p>
              </w:tc>
              <w:tc>
                <w:tcPr>
                  <w:tcW w:w="802" w:type="pct"/>
                  <w:gridSpan w:val="2"/>
                  <w:tcBorders>
                    <w:left w:val="single" w:sz="4" w:space="0" w:color="auto"/>
                  </w:tcBorders>
                  <w:vAlign w:val="center"/>
                </w:tcPr>
                <w:p>
                  <w:pPr>
                    <w:widowControl/>
                    <w:adjustRightInd w:val="0"/>
                    <w:snapToGrid w:val="0"/>
                    <w:jc w:val="center"/>
                    <w:rPr>
                      <w:rFonts w:eastAsia="宋体" w:hint="eastAsia"/>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w:t>
                  </w:r>
                </w:p>
              </w:tc>
              <w:tc>
                <w:tcPr>
                  <w:tcW w:w="800" w:type="pct"/>
                  <w:gridSpan w:val="2"/>
                  <w:tcBorders>
                    <w:left w:val="single" w:sz="4" w:space="0" w:color="auto"/>
                  </w:tcBorders>
                  <w:vAlign w:val="center"/>
                </w:tcPr>
                <w:p>
                  <w:pPr>
                    <w:widowControl/>
                    <w:autoSpaceDE w:val="0"/>
                    <w:adjustRightInd w:val="0"/>
                    <w:snapToGrid w:val="0"/>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c>
                <w:tcPr>
                  <w:tcW w:w="1278" w:type="pct"/>
                  <w:tcBorders>
                    <w:left w:val="single" w:sz="4" w:space="0" w:color="auto"/>
                  </w:tcBorders>
                  <w:vAlign w:val="center"/>
                </w:tcPr>
                <w:p>
                  <w:pPr>
                    <w:widowControl/>
                    <w:adjustRightInd w:val="0"/>
                    <w:snapToGrid w:val="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泼洒抑尘，不外排</w:t>
                  </w:r>
                </w:p>
              </w:tc>
              <w:tc>
                <w:tcPr>
                  <w:tcW w:w="336" w:type="pct"/>
                  <w:tcBorders>
                    <w:left w:val="single" w:sz="4" w:space="0" w:color="auto"/>
                  </w:tcBorders>
                  <w:vAlign w:val="center"/>
                </w:tcPr>
                <w:p>
                  <w:pPr>
                    <w:widowControl/>
                    <w:adjustRightInd w:val="0"/>
                    <w:snapToGrid w:val="0"/>
                    <w:jc w:val="center"/>
                    <w:rPr>
                      <w:rFonts w:eastAsia="宋体" w:hint="eastAsia"/>
                      <w:bCs/>
                      <w:color w:val="000000"/>
                      <w:kern w:val="0"/>
                      <w:szCs w:val="21"/>
                      <w14:textFill>
                        <w14:solidFill>
                          <w14:srgbClr w14:val="000000"/>
                        </w14:solidFill>
                      </w14:textFill>
                      <w:lang w:val="en-US" w:eastAsia="zh-CN"/>
                      <w:highlight w:val="none"/>
                    </w:rPr>
                  </w:pPr>
                  <w:r>
                    <w:rPr>
                      <w:rFonts w:hint="eastAsia"/>
                      <w:bCs/>
                      <w:color w:val="000000"/>
                      <w:kern w:val="0"/>
                      <w:szCs w:val="21"/>
                      <w14:textFill>
                        <w14:solidFill>
                          <w14:srgbClr w14:val="000000"/>
                        </w14:solidFill>
                      </w14:textFill>
                      <w:lang w:val="en-US" w:eastAsia="zh-CN"/>
                      <w:highlight w:val="none"/>
                    </w:rPr>
                    <w:t>/</w:t>
                  </w:r>
                </w:p>
              </w:tc>
            </w:tr>
            <w:tr>
              <w:trPr>
                <w:trHeight w:val="279"/>
              </w:trPr>
              <w:tc>
                <w:tcPr>
                  <w:tcW w:w="313" w:type="pct"/>
                  <w:vMerge w:val="restart"/>
                  <w:vAlign w:val="center"/>
                </w:tcPr>
                <w:p>
                  <w:pPr>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类别</w:t>
                  </w:r>
                </w:p>
              </w:tc>
              <w:tc>
                <w:tcPr>
                  <w:tcW w:w="700" w:type="pct"/>
                  <w:gridSpan w:val="2"/>
                  <w:vMerge w:val="restart"/>
                  <w:tcBorders>
                    <w:left w:val="single" w:sz="4" w:space="0" w:color="auto"/>
                  </w:tcBorders>
                  <w:vAlign w:val="center"/>
                </w:tcPr>
                <w:p>
                  <w:pPr>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产排污环节</w:t>
                  </w:r>
                </w:p>
              </w:tc>
              <w:tc>
                <w:tcPr>
                  <w:tcW w:w="768" w:type="pct"/>
                  <w:vMerge w:val="restart"/>
                  <w:tcBorders>
                    <w:left w:val="single" w:sz="4" w:space="0" w:color="auto"/>
                  </w:tcBorders>
                  <w:vAlign w:val="center"/>
                </w:tcPr>
                <w:p>
                  <w:pPr>
                    <w:widowControl/>
                    <w:autoSpaceDE w:val="0"/>
                    <w:adjustRightInd w:val="0"/>
                    <w:snapToGrid w:val="0"/>
                    <w:jc w:val="center"/>
                    <w:rPr>
                      <w:rFonts w:eastAsia="仿宋"/>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方位</w:t>
                  </w:r>
                </w:p>
              </w:tc>
              <w:tc>
                <w:tcPr>
                  <w:tcW w:w="1602" w:type="pct"/>
                  <w:gridSpan w:val="4"/>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检测限值</w:t>
                  </w:r>
                </w:p>
              </w:tc>
              <w:tc>
                <w:tcPr>
                  <w:tcW w:w="1278" w:type="pct"/>
                  <w:vMerge w:val="restar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执行标准</w:t>
                  </w:r>
                </w:p>
              </w:tc>
              <w:tc>
                <w:tcPr>
                  <w:tcW w:w="336" w:type="pct"/>
                  <w:vMerge w:val="restar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达标情况</w:t>
                  </w:r>
                </w:p>
              </w:tc>
            </w:tr>
            <w:tr>
              <w:trPr>
                <w:trHeight w:val="346"/>
              </w:trPr>
              <w:tc>
                <w:tcPr>
                  <w:tcW w:w="313" w:type="pct"/>
                  <w:vMerge/>
                  <w:vAlign w:val="center"/>
                </w:tcPr>
                <w:p/>
              </w:tc>
              <w:tc>
                <w:tcPr>
                  <w:tcW w:w="700" w:type="pct"/>
                  <w:gridSpan w:val="2"/>
                  <w:vMerge/>
                  <w:tcBorders>
                    <w:left w:val="single" w:sz="4" w:space="0" w:color="auto"/>
                  </w:tcBorders>
                  <w:vAlign w:val="center"/>
                </w:tcPr>
                <w:p/>
              </w:tc>
              <w:tc>
                <w:tcPr>
                  <w:tcW w:w="768" w:type="pct"/>
                  <w:vMerge/>
                  <w:tcBorders>
                    <w:left w:val="single" w:sz="4" w:space="0" w:color="auto"/>
                  </w:tcBorders>
                  <w:vAlign w:val="center"/>
                </w:tcPr>
                <w:p/>
              </w:tc>
              <w:tc>
                <w:tcPr>
                  <w:tcW w:w="802"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昼间</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夜间</w:t>
                  </w:r>
                </w:p>
              </w:tc>
              <w:tc>
                <w:tcPr>
                  <w:tcW w:w="1278" w:type="pct"/>
                  <w:vMerge/>
                  <w:tcBorders>
                    <w:left w:val="single" w:sz="4" w:space="0" w:color="auto"/>
                  </w:tcBorders>
                  <w:vAlign w:val="center"/>
                </w:tcPr>
                <w:p/>
              </w:tc>
              <w:tc>
                <w:tcPr>
                  <w:tcW w:w="336" w:type="pct"/>
                  <w:vMerge/>
                  <w:tcBorders>
                    <w:left w:val="single" w:sz="4" w:space="0" w:color="auto"/>
                  </w:tcBorders>
                  <w:vAlign w:val="center"/>
                </w:tcPr>
                <w:p/>
              </w:tc>
            </w:tr>
            <w:tr>
              <w:trPr>
                <w:trHeight w:val="397"/>
              </w:trPr>
              <w:tc>
                <w:tcPr>
                  <w:tcW w:w="313" w:type="pct"/>
                  <w:vMerge w:val="restart"/>
                  <w:vAlign w:val="center"/>
                </w:tcPr>
                <w:p>
                  <w:pPr>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噪声</w:t>
                  </w:r>
                </w:p>
              </w:tc>
              <w:tc>
                <w:tcPr>
                  <w:tcW w:w="700" w:type="pct"/>
                  <w:gridSpan w:val="2"/>
                  <w:vMerge w:val="restart"/>
                  <w:tcBorders>
                    <w:left w:val="single" w:sz="4" w:space="0" w:color="auto"/>
                  </w:tcBorders>
                  <w:vAlign w:val="center"/>
                </w:tcPr>
                <w:p>
                  <w:pPr>
                    <w:snapToGrid w:val="0"/>
                    <w:jc w:val="center"/>
                    <w:rPr>
                      <w:bCs/>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生产设备</w:t>
                  </w:r>
                </w:p>
              </w:tc>
              <w:tc>
                <w:tcPr>
                  <w:tcW w:w="768" w:type="pct"/>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kern w:val="0"/>
                      <w:szCs w:val="21"/>
                      <w14:textFill>
                        <w14:solidFill>
                          <w14:srgbClr w14:val="000000"/>
                        </w14:solidFill>
                      </w14:textFill>
                      <w:highlight w:val="none"/>
                    </w:rPr>
                    <w:t>东厂界</w:t>
                  </w:r>
                </w:p>
              </w:tc>
              <w:tc>
                <w:tcPr>
                  <w:tcW w:w="802" w:type="pct"/>
                  <w:gridSpan w:val="2"/>
                  <w:tcBorders>
                    <w:left w:val="single" w:sz="4" w:space="0" w:color="auto"/>
                  </w:tcBorders>
                  <w:vAlign w:val="center"/>
                </w:tcPr>
                <w:p>
                  <w:pPr>
                    <w:widowControl/>
                    <w:autoSpaceDE w:val="0"/>
                    <w:adjustRightInd w:val="0"/>
                    <w:snapToGrid w:val="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59.1</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w:t>
                  </w:r>
                </w:p>
              </w:tc>
              <w:tc>
                <w:tcPr>
                  <w:tcW w:w="1278" w:type="pct"/>
                  <w:vMerge w:val="restar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《工业企业厂界环境噪声排放标准》（GB12348-2008）</w:t>
                  </w:r>
                  <w:r>
                    <w:rPr>
                      <w:rFonts w:hint="eastAsia"/>
                      <w:color w:val="000000"/>
                      <w:kern w:val="0"/>
                      <w:szCs w:val="21"/>
                      <w14:textFill>
                        <w14:solidFill>
                          <w14:srgbClr w14:val="000000"/>
                        </w14:solidFill>
                      </w14:textFill>
                      <w:highlight w:val="none"/>
                    </w:rPr>
                    <w:t>2</w:t>
                  </w:r>
                  <w:r>
                    <w:rPr>
                      <w:color w:val="000000"/>
                      <w:kern w:val="0"/>
                      <w:szCs w:val="21"/>
                      <w14:textFill>
                        <w14:solidFill>
                          <w14:srgbClr w14:val="000000"/>
                        </w14:solidFill>
                      </w14:textFill>
                      <w:highlight w:val="none"/>
                    </w:rPr>
                    <w:t>类标准</w:t>
                  </w:r>
                </w:p>
              </w:tc>
              <w:tc>
                <w:tcPr>
                  <w:tcW w:w="336" w:type="pct"/>
                  <w:vMerge w:val="restar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达标</w:t>
                  </w:r>
                </w:p>
              </w:tc>
            </w:tr>
            <w:tr>
              <w:trPr>
                <w:trHeight w:val="397"/>
              </w:trPr>
              <w:tc>
                <w:tcPr>
                  <w:tcW w:w="313" w:type="pct"/>
                  <w:vMerge/>
                  <w:vAlign w:val="center"/>
                </w:tcPr>
                <w:p/>
              </w:tc>
              <w:tc>
                <w:tcPr>
                  <w:tcW w:w="700" w:type="pct"/>
                  <w:gridSpan w:val="2"/>
                  <w:vMerge/>
                  <w:tcBorders>
                    <w:left w:val="single" w:sz="4" w:space="0" w:color="auto"/>
                  </w:tcBorders>
                  <w:vAlign w:val="center"/>
                </w:tcPr>
                <w:p/>
              </w:tc>
              <w:tc>
                <w:tcPr>
                  <w:tcW w:w="768" w:type="pct"/>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kern w:val="0"/>
                      <w:szCs w:val="21"/>
                      <w14:textFill>
                        <w14:solidFill>
                          <w14:srgbClr w14:val="000000"/>
                        </w14:solidFill>
                      </w14:textFill>
                      <w:highlight w:val="none"/>
                    </w:rPr>
                    <w:t>南厂界</w:t>
                  </w:r>
                </w:p>
              </w:tc>
              <w:tc>
                <w:tcPr>
                  <w:tcW w:w="802" w:type="pct"/>
                  <w:gridSpan w:val="2"/>
                  <w:tcBorders>
                    <w:left w:val="single" w:sz="4" w:space="0" w:color="auto"/>
                  </w:tcBorders>
                  <w:vAlign w:val="center"/>
                </w:tcPr>
                <w:p>
                  <w:pPr>
                    <w:widowControl/>
                    <w:autoSpaceDE w:val="0"/>
                    <w:adjustRightInd w:val="0"/>
                    <w:snapToGrid w:val="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55.6</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w:t>
                  </w:r>
                </w:p>
              </w:tc>
              <w:tc>
                <w:tcPr>
                  <w:tcW w:w="1278" w:type="pct"/>
                  <w:vMerge/>
                  <w:tcBorders>
                    <w:left w:val="single" w:sz="4" w:space="0" w:color="auto"/>
                  </w:tcBorders>
                  <w:vAlign w:val="center"/>
                </w:tcPr>
                <w:p/>
              </w:tc>
              <w:tc>
                <w:tcPr>
                  <w:tcW w:w="336" w:type="pct"/>
                  <w:vMerge/>
                  <w:tcBorders>
                    <w:left w:val="single" w:sz="4" w:space="0" w:color="auto"/>
                  </w:tcBorders>
                  <w:vAlign w:val="center"/>
                </w:tcPr>
                <w:p/>
              </w:tc>
            </w:tr>
            <w:tr>
              <w:trPr>
                <w:trHeight w:val="397"/>
              </w:trPr>
              <w:tc>
                <w:tcPr>
                  <w:tcW w:w="313" w:type="pct"/>
                  <w:vMerge/>
                  <w:vAlign w:val="center"/>
                </w:tcPr>
                <w:p/>
              </w:tc>
              <w:tc>
                <w:tcPr>
                  <w:tcW w:w="700" w:type="pct"/>
                  <w:gridSpan w:val="2"/>
                  <w:vMerge/>
                  <w:tcBorders>
                    <w:left w:val="single" w:sz="4" w:space="0" w:color="auto"/>
                  </w:tcBorders>
                  <w:vAlign w:val="center"/>
                </w:tcPr>
                <w:p/>
              </w:tc>
              <w:tc>
                <w:tcPr>
                  <w:tcW w:w="768" w:type="pct"/>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kern w:val="0"/>
                      <w:szCs w:val="21"/>
                      <w14:textFill>
                        <w14:solidFill>
                          <w14:srgbClr w14:val="000000"/>
                        </w14:solidFill>
                      </w14:textFill>
                      <w:highlight w:val="none"/>
                    </w:rPr>
                    <w:t>西厂界</w:t>
                  </w:r>
                </w:p>
              </w:tc>
              <w:tc>
                <w:tcPr>
                  <w:tcW w:w="802" w:type="pct"/>
                  <w:gridSpan w:val="2"/>
                  <w:tcBorders>
                    <w:left w:val="single" w:sz="4" w:space="0" w:color="auto"/>
                  </w:tcBorders>
                  <w:vAlign w:val="center"/>
                </w:tcPr>
                <w:p>
                  <w:pPr>
                    <w:widowControl/>
                    <w:autoSpaceDE w:val="0"/>
                    <w:adjustRightInd w:val="0"/>
                    <w:snapToGrid w:val="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55.5</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w:t>
                  </w:r>
                </w:p>
              </w:tc>
              <w:tc>
                <w:tcPr>
                  <w:tcW w:w="1278" w:type="pct"/>
                  <w:vMerge/>
                  <w:tcBorders>
                    <w:left w:val="single" w:sz="4" w:space="0" w:color="auto"/>
                  </w:tcBorders>
                  <w:vAlign w:val="center"/>
                </w:tcPr>
                <w:p/>
              </w:tc>
              <w:tc>
                <w:tcPr>
                  <w:tcW w:w="336" w:type="pct"/>
                  <w:vMerge/>
                  <w:tcBorders>
                    <w:left w:val="single" w:sz="4" w:space="0" w:color="auto"/>
                  </w:tcBorders>
                  <w:vAlign w:val="center"/>
                </w:tcPr>
                <w:p/>
              </w:tc>
            </w:tr>
            <w:tr>
              <w:trPr>
                <w:trHeight w:val="397"/>
              </w:trPr>
              <w:tc>
                <w:tcPr>
                  <w:tcW w:w="313" w:type="pct"/>
                  <w:vMerge/>
                  <w:vAlign w:val="center"/>
                </w:tcPr>
                <w:p/>
              </w:tc>
              <w:tc>
                <w:tcPr>
                  <w:tcW w:w="700" w:type="pct"/>
                  <w:gridSpan w:val="2"/>
                  <w:vMerge/>
                  <w:tcBorders>
                    <w:left w:val="single" w:sz="4" w:space="0" w:color="auto"/>
                  </w:tcBorders>
                  <w:vAlign w:val="center"/>
                </w:tcPr>
                <w:p/>
              </w:tc>
              <w:tc>
                <w:tcPr>
                  <w:tcW w:w="768" w:type="pct"/>
                  <w:tcBorders>
                    <w:left w:val="single" w:sz="4" w:space="0" w:color="auto"/>
                  </w:tcBorders>
                  <w:vAlign w:val="center"/>
                </w:tcPr>
                <w:p>
                  <w:pPr>
                    <w:widowControl/>
                    <w:autoSpaceDE w:val="0"/>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北厂界</w:t>
                  </w:r>
                </w:p>
              </w:tc>
              <w:tc>
                <w:tcPr>
                  <w:tcW w:w="802" w:type="pct"/>
                  <w:gridSpan w:val="2"/>
                  <w:tcBorders>
                    <w:left w:val="single" w:sz="4" w:space="0" w:color="auto"/>
                  </w:tcBorders>
                  <w:vAlign w:val="center"/>
                </w:tcPr>
                <w:p>
                  <w:pPr>
                    <w:widowControl/>
                    <w:autoSpaceDE w:val="0"/>
                    <w:adjustRightInd w:val="0"/>
                    <w:snapToGrid w:val="0"/>
                    <w:jc w:val="center"/>
                    <w:rPr>
                      <w:rFonts w:eastAsia="宋体" w:hint="eastAsia"/>
                      <w:color w:val="000000"/>
                      <w:szCs w:val="21"/>
                      <w14:textFill>
                        <w14:solidFill>
                          <w14:srgbClr w14:val="000000"/>
                        </w14:solidFill>
                      </w14:textFill>
                      <w:lang w:eastAsia="zh-CN"/>
                      <w:highlight w:val="none"/>
                    </w:rPr>
                  </w:pPr>
                  <w:r>
                    <w:rPr>
                      <w:rFonts w:hint="eastAsia"/>
                      <w:color w:val="000000"/>
                      <w:szCs w:val="21"/>
                      <w14:textFill>
                        <w14:solidFill>
                          <w14:srgbClr w14:val="000000"/>
                        </w14:solidFill>
                      </w14:textFill>
                      <w:lang w:val="en-US" w:eastAsia="zh-CN"/>
                      <w:highlight w:val="none"/>
                    </w:rPr>
                    <w:t>/</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w:t>
                  </w:r>
                </w:p>
              </w:tc>
              <w:tc>
                <w:tcPr>
                  <w:tcW w:w="1278" w:type="pct"/>
                  <w:vMerge/>
                  <w:tcBorders>
                    <w:left w:val="single" w:sz="4" w:space="0" w:color="auto"/>
                  </w:tcBorders>
                  <w:vAlign w:val="center"/>
                </w:tcPr>
                <w:p/>
              </w:tc>
              <w:tc>
                <w:tcPr>
                  <w:tcW w:w="336" w:type="pct"/>
                  <w:vMerge/>
                  <w:tcBorders>
                    <w:left w:val="single" w:sz="4" w:space="0" w:color="auto"/>
                  </w:tcBorders>
                  <w:vAlign w:val="center"/>
                </w:tcPr>
                <w:p/>
              </w:tc>
            </w:tr>
            <w:tr>
              <w:trPr>
                <w:trHeight w:val="400"/>
              </w:trPr>
              <w:tc>
                <w:tcPr>
                  <w:tcW w:w="313" w:type="pct"/>
                  <w:vAlign w:val="center"/>
                </w:tcPr>
                <w:p>
                  <w:pPr>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类别</w:t>
                  </w:r>
                </w:p>
              </w:tc>
              <w:tc>
                <w:tcPr>
                  <w:tcW w:w="700" w:type="pct"/>
                  <w:gridSpan w:val="2"/>
                  <w:tcBorders>
                    <w:left w:val="single" w:sz="4" w:space="0" w:color="auto"/>
                  </w:tcBorders>
                  <w:vAlign w:val="center"/>
                </w:tcPr>
                <w:p>
                  <w:pPr>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产排污环节</w:t>
                  </w:r>
                </w:p>
              </w:tc>
              <w:tc>
                <w:tcPr>
                  <w:tcW w:w="768" w:type="pct"/>
                  <w:tcBorders>
                    <w:left w:val="single" w:sz="4" w:space="0" w:color="auto"/>
                  </w:tcBorders>
                  <w:vAlign w:val="center"/>
                </w:tcPr>
                <w:p>
                  <w:pPr>
                    <w:widowControl/>
                    <w:autoSpaceDE w:val="0"/>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名称</w:t>
                  </w:r>
                </w:p>
              </w:tc>
              <w:tc>
                <w:tcPr>
                  <w:tcW w:w="802"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kern w:val="0"/>
                      <w:szCs w:val="21"/>
                      <w14:textFill>
                        <w14:solidFill>
                          <w14:srgbClr w14:val="000000"/>
                        </w14:solidFill>
                      </w14:textFill>
                      <w:highlight w:val="none"/>
                    </w:rPr>
                    <w:t>产生量</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kern w:val="0"/>
                      <w:szCs w:val="21"/>
                      <w14:textFill>
                        <w14:solidFill>
                          <w14:srgbClr w14:val="000000"/>
                        </w14:solidFill>
                      </w14:textFill>
                      <w:highlight w:val="none"/>
                    </w:rPr>
                    <w:t>去向</w:t>
                  </w:r>
                </w:p>
              </w:tc>
              <w:tc>
                <w:tcPr>
                  <w:tcW w:w="1278" w:type="pc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执行标准</w:t>
                  </w:r>
                </w:p>
              </w:tc>
              <w:tc>
                <w:tcPr>
                  <w:tcW w:w="336" w:type="pct"/>
                  <w:tcBorders>
                    <w:left w:val="single" w:sz="4" w:space="0" w:color="auto"/>
                  </w:tcBorders>
                  <w:vAlign w:val="center"/>
                </w:tcPr>
                <w:p>
                  <w:pPr>
                    <w:widowControl/>
                    <w:adjustRightInd w:val="0"/>
                    <w:snapToGrid w:val="0"/>
                    <w:jc w:val="center"/>
                    <w:rPr>
                      <w:color w:val="000000"/>
                      <w:szCs w:val="21"/>
                      <w14:textFill>
                        <w14:solidFill>
                          <w14:srgbClr w14:val="000000"/>
                        </w14:solidFill>
                      </w14:textFill>
                      <w:highlight w:val="none"/>
                    </w:rPr>
                  </w:pPr>
                  <w:r>
                    <w:rPr>
                      <w:color w:val="000000"/>
                      <w:kern w:val="0"/>
                      <w:szCs w:val="21"/>
                      <w14:textFill>
                        <w14:solidFill>
                          <w14:srgbClr w14:val="000000"/>
                        </w14:solidFill>
                      </w14:textFill>
                      <w:highlight w:val="none"/>
                    </w:rPr>
                    <w:t>达标情况</w:t>
                  </w:r>
                </w:p>
              </w:tc>
            </w:tr>
            <w:tr>
              <w:trPr>
                <w:trHeight w:val="397"/>
              </w:trPr>
              <w:tc>
                <w:tcPr>
                  <w:tcW w:w="313" w:type="pct"/>
                  <w:vMerge w:val="restart"/>
                  <w:vAlign w:val="center"/>
                </w:tcPr>
                <w:p>
                  <w:pPr>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固体废物</w:t>
                  </w:r>
                </w:p>
              </w:tc>
              <w:tc>
                <w:tcPr>
                  <w:tcW w:w="700" w:type="pct"/>
                  <w:gridSpan w:val="2"/>
                  <w:tcBorders>
                    <w:left w:val="single" w:sz="4" w:space="0" w:color="auto"/>
                  </w:tcBorders>
                  <w:vAlign w:val="center"/>
                </w:tcPr>
                <w:p>
                  <w:pPr>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一般固废</w:t>
                  </w:r>
                </w:p>
              </w:tc>
              <w:tc>
                <w:tcPr>
                  <w:tcW w:w="768" w:type="pct"/>
                  <w:tcBorders>
                    <w:left w:val="single" w:sz="4" w:space="0" w:color="auto"/>
                  </w:tcBorders>
                  <w:vAlign w:val="center"/>
                </w:tcPr>
                <w:p>
                  <w:pPr>
                    <w:widowControl/>
                    <w:autoSpaceDE w:val="0"/>
                    <w:adjustRightInd w:val="0"/>
                    <w:snapToGrid w:val="0"/>
                    <w:jc w:val="center"/>
                    <w:rPr>
                      <w:rFonts w:eastAsia="宋体" w:hint="eastAsia"/>
                      <w:color w:val="000000"/>
                      <w:kern w:val="0"/>
                      <w:szCs w:val="21"/>
                      <w14:textFill>
                        <w14:solidFill>
                          <w14:srgbClr w14:val="000000"/>
                        </w14:solidFill>
                      </w14:textFill>
                      <w:lang w:eastAsia="zh-CN"/>
                      <w:highlight w:val="none"/>
                    </w:rPr>
                  </w:pPr>
                  <w:r>
                    <w:rPr>
                      <w:rFonts w:hint="eastAsia"/>
                      <w:color w:val="000000"/>
                      <w:szCs w:val="21"/>
                      <w14:textFill>
                        <w14:solidFill>
                          <w14:srgbClr w14:val="000000"/>
                        </w14:solidFill>
                      </w14:textFill>
                      <w:highlight w:val="none"/>
                    </w:rPr>
                    <w:t>废边角料</w:t>
                  </w:r>
                  <w:r>
                    <w:rPr>
                      <w:rFonts w:ascii="Times New Roman" w:eastAsia="宋体" w:cs="Times New Roman" w:hAnsi="Times New Roman" w:hint="eastAsia"/>
                      <w:color w:val="000000"/>
                      <w:kern w:val="0"/>
                      <w:szCs w:val="21"/>
                      <w14:textFill>
                        <w14:solidFill>
                          <w14:srgbClr w14:val="000000"/>
                        </w14:solidFill>
                      </w14:textFill>
                      <w:lang w:eastAsia="zh-CN"/>
                      <w:highlight w:val="none"/>
                    </w:rPr>
                    <w:t>（</w:t>
                  </w:r>
                  <w:r>
                    <w:rPr>
                      <w:rFonts w:ascii="Times New Roman" w:eastAsia="宋体" w:cs="Times New Roman" w:hAnsi="Times New Roman" w:hint="eastAsia"/>
                      <w:color w:val="000000"/>
                      <w:kern w:val="0"/>
                      <w:szCs w:val="21"/>
                      <w14:textFill>
                        <w14:solidFill>
                          <w14:srgbClr w14:val="000000"/>
                        </w14:solidFill>
                      </w14:textFill>
                      <w:lang w:val="en-US" w:eastAsia="zh-CN"/>
                      <w:highlight w:val="none"/>
                    </w:rPr>
                    <w:t>包含废玻璃边角料、切割沉淀池沉渣、磨边沉淀池沉渣、清洗沉淀池沉渣、破裂的</w:t>
                  </w:r>
                  <w:r>
                    <w:rPr>
                      <w:rFonts w:ascii="Times New Roman" w:eastAsia="宋体" w:cs="Times New Roman" w:hAnsi="Times New Roman"/>
                      <w:color w:val="000000"/>
                      <w:kern w:val="0"/>
                      <w:szCs w:val="21"/>
                      <w14:textFill>
                        <w14:solidFill>
                          <w14:srgbClr w14:val="000000"/>
                        </w14:solidFill>
                      </w14:textFill>
                      <w:lang w:val="en-US" w:eastAsia="zh-CN"/>
                      <w:highlight w:val="none"/>
                    </w:rPr>
                    <w:t>废钢化玻璃</w:t>
                  </w:r>
                  <w:r>
                    <w:rPr>
                      <w:rFonts w:ascii="Times New Roman" w:eastAsia="宋体" w:cs="Times New Roman" w:hAnsi="Times New Roman" w:hint="eastAsia"/>
                      <w:color w:val="000000"/>
                      <w:kern w:val="0"/>
                      <w:szCs w:val="21"/>
                      <w14:textFill>
                        <w14:solidFill>
                          <w14:srgbClr w14:val="000000"/>
                        </w14:solidFill>
                      </w14:textFill>
                      <w:lang w:val="en-US" w:eastAsia="zh-CN"/>
                      <w:highlight w:val="none"/>
                    </w:rPr>
                    <w:t>、不合格品</w:t>
                  </w:r>
                  <w:r>
                    <w:rPr>
                      <w:rFonts w:ascii="Times New Roman" w:eastAsia="宋体" w:cs="Times New Roman" w:hAnsi="Times New Roman" w:hint="eastAsia"/>
                      <w:color w:val="000000"/>
                      <w:kern w:val="0"/>
                      <w:szCs w:val="21"/>
                      <w14:textFill>
                        <w14:solidFill>
                          <w14:srgbClr w14:val="000000"/>
                        </w14:solidFill>
                      </w14:textFill>
                      <w:lang w:eastAsia="zh-CN"/>
                      <w:highlight w:val="none"/>
                    </w:rPr>
                    <w:t>）</w:t>
                  </w:r>
                </w:p>
              </w:tc>
              <w:tc>
                <w:tcPr>
                  <w:tcW w:w="802" w:type="pct"/>
                  <w:gridSpan w:val="2"/>
                  <w:tcBorders>
                    <w:left w:val="single" w:sz="4" w:space="0" w:color="auto"/>
                  </w:tcBorders>
                  <w:vAlign w:val="center"/>
                </w:tcPr>
                <w:p>
                  <w:pPr>
                    <w:widowControl/>
                    <w:autoSpaceDE w:val="0"/>
                    <w:adjustRightInd w:val="0"/>
                    <w:snapToGrid w:val="0"/>
                    <w:jc w:val="center"/>
                    <w:rPr>
                      <w:rFonts w:hint="eastAsia"/>
                      <w:color w:val="000000"/>
                      <w:szCs w:val="21"/>
                      <w:vertAlign w:val="superscript"/>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30000m</w:t>
                  </w:r>
                  <w:r>
                    <w:rPr>
                      <w:rFonts w:hint="eastAsia"/>
                      <w:color w:val="000000"/>
                      <w:szCs w:val="21"/>
                      <w:vertAlign w:val="superscript"/>
                      <w14:textFill>
                        <w14:solidFill>
                          <w14:srgbClr w14:val="000000"/>
                        </w14:solidFill>
                      </w14:textFill>
                      <w:lang w:val="en-US" w:eastAsia="zh-CN"/>
                      <w:highlight w:val="none"/>
                    </w:rPr>
                    <w:t>2</w:t>
                  </w:r>
                </w:p>
                <w:p>
                  <w:pPr>
                    <w:widowControl/>
                    <w:autoSpaceDE w:val="0"/>
                    <w:adjustRightInd w:val="0"/>
                    <w:snapToGrid w:val="0"/>
                    <w:jc w:val="center"/>
                    <w:rPr>
                      <w:rFonts w:eastAsia="宋体"/>
                      <w:color w:val="000000"/>
                      <w:szCs w:val="21"/>
                      <w14:textFill>
                        <w14:solidFill>
                          <w14:srgbClr w14:val="000000"/>
                        </w14:solidFill>
                      </w14:textFill>
                      <w:lang w:val="en-US" w:eastAsia="zh-CN"/>
                      <w:highlight w:val="none"/>
                    </w:rPr>
                  </w:pPr>
                  <w:r>
                    <w:rPr>
                      <w:rFonts w:hint="eastAsia"/>
                      <w:color w:val="000000"/>
                      <w:szCs w:val="21"/>
                      <w:vertAlign w:val="baseline"/>
                      <w14:textFill>
                        <w14:solidFill>
                          <w14:srgbClr w14:val="000000"/>
                        </w14:solidFill>
                      </w14:textFill>
                      <w:lang w:val="en-US" w:eastAsia="zh-CN"/>
                      <w:highlight w:val="none"/>
                    </w:rPr>
                    <w:t>（900t）</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集中收集后外售</w:t>
                  </w:r>
                </w:p>
              </w:tc>
              <w:tc>
                <w:tcPr>
                  <w:tcW w:w="1278" w:type="pct"/>
                  <w:tcBorders>
                    <w:left w:val="single" w:sz="4" w:space="0" w:color="auto"/>
                  </w:tcBorders>
                  <w:vAlign w:val="center"/>
                </w:tcPr>
                <w:p>
                  <w:pPr>
                    <w:widowControl/>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lang w:val="zh-CN"/>
                      <w:highlight w:val="none"/>
                    </w:rPr>
                    <w:t>《一般工业固体废物贮存和填埋污染控制标准》（GB18599-2020）</w:t>
                  </w:r>
                </w:p>
              </w:tc>
              <w:tc>
                <w:tcPr>
                  <w:tcW w:w="336" w:type="pct"/>
                  <w:vMerge w:val="restar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kern w:val="0"/>
                      <w:szCs w:val="21"/>
                      <w14:textFill>
                        <w14:solidFill>
                          <w14:srgbClr w14:val="000000"/>
                        </w14:solidFill>
                      </w14:textFill>
                      <w:highlight w:val="none"/>
                    </w:rPr>
                    <w:t>合理处置</w:t>
                  </w:r>
                </w:p>
              </w:tc>
            </w:tr>
            <w:tr>
              <w:trPr>
                <w:trHeight w:val="397"/>
              </w:trPr>
              <w:tc>
                <w:tcPr>
                  <w:tcW w:w="313" w:type="pct"/>
                  <w:vMerge/>
                  <w:vAlign w:val="center"/>
                </w:tcPr>
                <w:p/>
              </w:tc>
              <w:tc>
                <w:tcPr>
                  <w:tcW w:w="700" w:type="pct"/>
                  <w:gridSpan w:val="2"/>
                  <w:tcBorders>
                    <w:left w:val="single" w:sz="4" w:space="0" w:color="auto"/>
                  </w:tcBorders>
                  <w:vAlign w:val="center"/>
                </w:tcPr>
                <w:p>
                  <w:pPr>
                    <w:snapToGrid w:val="0"/>
                    <w:jc w:val="center"/>
                    <w:rPr>
                      <w:bCs/>
                      <w:color w:val="000000"/>
                      <w:kern w:val="0"/>
                      <w:szCs w:val="21"/>
                      <w14:textFill>
                        <w14:solidFill>
                          <w14:srgbClr w14:val="000000"/>
                        </w14:solidFill>
                      </w14:textFill>
                      <w:highlight w:val="none"/>
                    </w:rPr>
                  </w:pPr>
                  <w:r>
                    <w:rPr>
                      <w:bCs/>
                      <w:color w:val="000000"/>
                      <w:kern w:val="0"/>
                      <w:szCs w:val="21"/>
                      <w14:textFill>
                        <w14:solidFill>
                          <w14:srgbClr w14:val="000000"/>
                        </w14:solidFill>
                      </w14:textFill>
                      <w:highlight w:val="none"/>
                    </w:rPr>
                    <w:t>职工生活</w:t>
                  </w:r>
                </w:p>
              </w:tc>
              <w:tc>
                <w:tcPr>
                  <w:tcW w:w="768" w:type="pct"/>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生活垃圾</w:t>
                  </w:r>
                </w:p>
              </w:tc>
              <w:tc>
                <w:tcPr>
                  <w:tcW w:w="802" w:type="pct"/>
                  <w:gridSpan w:val="2"/>
                  <w:tcBorders>
                    <w:left w:val="single" w:sz="4" w:space="0" w:color="auto"/>
                  </w:tcBorders>
                  <w:vAlign w:val="center"/>
                </w:tcPr>
                <w:p>
                  <w:pPr>
                    <w:widowControl/>
                    <w:autoSpaceDE w:val="0"/>
                    <w:adjustRightInd w:val="0"/>
                    <w:snapToGrid w:val="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2.25</w:t>
                  </w:r>
                </w:p>
              </w:tc>
              <w:tc>
                <w:tcPr>
                  <w:tcW w:w="800" w:type="pct"/>
                  <w:gridSpan w:val="2"/>
                  <w:tcBorders>
                    <w:left w:val="single" w:sz="4" w:space="0" w:color="auto"/>
                  </w:tcBorders>
                  <w:vAlign w:val="center"/>
                </w:tcPr>
                <w:p>
                  <w:pPr>
                    <w:widowControl/>
                    <w:autoSpaceDE w:val="0"/>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由环卫部门统一定期清运</w:t>
                  </w:r>
                </w:p>
              </w:tc>
              <w:tc>
                <w:tcPr>
                  <w:tcW w:w="1278" w:type="pct"/>
                  <w:tcBorders>
                    <w:left w:val="single" w:sz="4" w:space="0" w:color="auto"/>
                  </w:tcBorders>
                  <w:vAlign w:val="center"/>
                </w:tcPr>
                <w:p>
                  <w:pPr>
                    <w:widowControl/>
                    <w:adjustRightInd w:val="0"/>
                    <w:snapToGrid w:val="0"/>
                    <w:jc w:val="center"/>
                    <w:rPr>
                      <w:color w:val="000000"/>
                      <w:kern w:val="0"/>
                      <w:szCs w:val="21"/>
                      <w14:textFill>
                        <w14:solidFill>
                          <w14:srgbClr w14:val="000000"/>
                        </w14:solidFill>
                      </w14:textFill>
                      <w:highlight w:val="none"/>
                    </w:rPr>
                  </w:pPr>
                  <w:r>
                    <w:rPr>
                      <w:color w:val="000000"/>
                      <w:szCs w:val="21"/>
                      <w14:textFill>
                        <w14:solidFill>
                          <w14:srgbClr w14:val="000000"/>
                        </w14:solidFill>
                      </w14:textFill>
                      <w:highlight w:val="none"/>
                    </w:rPr>
                    <w:t>《河北省固体废气污染环境防治条例》</w:t>
                  </w:r>
                  <w:r>
                    <w:rPr>
                      <w:rFonts w:hint="eastAsia"/>
                      <w:color w:val="000000"/>
                      <w:szCs w:val="21"/>
                      <w14:textFill>
                        <w14:solidFill>
                          <w14:srgbClr w14:val="000000"/>
                        </w14:solidFill>
                      </w14:textFill>
                      <w:lang w:eastAsia="zh-CN"/>
                      <w:highlight w:val="none"/>
                    </w:rPr>
                    <w:t>“</w:t>
                  </w:r>
                  <w:r>
                    <w:rPr>
                      <w:color w:val="000000"/>
                      <w:szCs w:val="21"/>
                      <w14:textFill>
                        <w14:solidFill>
                          <w14:srgbClr w14:val="000000"/>
                        </w14:solidFill>
                      </w14:textFill>
                      <w:highlight w:val="none"/>
                    </w:rPr>
                    <w:t>第四章生活垃圾</w:t>
                  </w:r>
                  <w:r>
                    <w:rPr>
                      <w:rFonts w:hint="eastAsia"/>
                      <w:color w:val="000000"/>
                      <w:szCs w:val="21"/>
                      <w14:textFill>
                        <w14:solidFill>
                          <w14:srgbClr w14:val="000000"/>
                        </w14:solidFill>
                      </w14:textFill>
                      <w:lang w:eastAsia="zh-CN"/>
                      <w:highlight w:val="none"/>
                    </w:rPr>
                    <w:t>”</w:t>
                  </w:r>
                  <w:r>
                    <w:rPr>
                      <w:color w:val="000000"/>
                      <w:szCs w:val="21"/>
                      <w14:textFill>
                        <w14:solidFill>
                          <w14:srgbClr w14:val="000000"/>
                        </w14:solidFill>
                      </w14:textFill>
                      <w:highlight w:val="none"/>
                    </w:rPr>
                    <w:t>中相关要求</w:t>
                  </w:r>
                </w:p>
              </w:tc>
              <w:tc>
                <w:tcPr>
                  <w:tcW w:w="336" w:type="pct"/>
                  <w:vMerge/>
                  <w:tcBorders>
                    <w:left w:val="single" w:sz="4" w:space="0" w:color="auto"/>
                  </w:tcBorders>
                  <w:vAlign w:val="center"/>
                </w:tcPr>
                <w:p/>
              </w:tc>
            </w:tr>
          </w:tbl>
          <w:p>
            <w:pPr>
              <w:jc w:val="center"/>
              <w:rPr>
                <w:rFonts w:hint="eastAsia"/>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表2-1</w:t>
            </w:r>
            <w:r>
              <w:rPr>
                <w:rFonts w:hint="eastAsia"/>
                <w:b/>
                <w:bCs/>
                <w:color w:val="000000"/>
                <w:sz w:val="24"/>
                <w14:textFill>
                  <w14:solidFill>
                    <w14:srgbClr w14:val="000000"/>
                  </w14:solidFill>
                </w14:textFill>
                <w:lang w:val="en-US" w:eastAsia="zh-CN"/>
                <w:highlight w:val="none"/>
              </w:rPr>
              <w:t>2</w:t>
            </w:r>
            <w:r>
              <w:rPr>
                <w:rFonts w:hint="eastAsia"/>
                <w:b/>
                <w:bCs/>
                <w:color w:val="000000"/>
                <w:sz w:val="24"/>
                <w14:textFill>
                  <w14:solidFill>
                    <w14:srgbClr w14:val="000000"/>
                  </w14:solidFill>
                </w14:textFill>
                <w:highlight w:val="none"/>
              </w:rPr>
              <w:t xml:space="preserve"> 现有主要污染物排放一览表      单位t/a</w:t>
            </w:r>
          </w:p>
          <w:tbl>
            <w:tblPr>
              <w:jc w:val="cente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1582"/>
              <w:gridCol w:w="4131"/>
              <w:gridCol w:w="2894"/>
            </w:tblGrid>
            <w:tr>
              <w:trPr>
                <w:trHeight w:val="397"/>
              </w:trPr>
              <w:tc>
                <w:tcPr>
                  <w:tcW w:w="919" w:type="pct"/>
                  <w:vAlign w:val="center"/>
                </w:tcPr>
                <w:p>
                  <w:pPr>
                    <w:jc w:val="center"/>
                    <w:rPr>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类别</w:t>
                  </w:r>
                </w:p>
              </w:tc>
              <w:tc>
                <w:tcPr>
                  <w:tcW w:w="2399" w:type="pct"/>
                  <w:vAlign w:val="center"/>
                </w:tcPr>
                <w:p>
                  <w:pPr>
                    <w:jc w:val="center"/>
                    <w:rPr>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污染物</w:t>
                  </w:r>
                </w:p>
              </w:tc>
              <w:tc>
                <w:tcPr>
                  <w:tcW w:w="1681" w:type="pct"/>
                  <w:vAlign w:val="center"/>
                </w:tcPr>
                <w:p>
                  <w:pPr>
                    <w:jc w:val="center"/>
                    <w:rPr>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排放量</w:t>
                  </w:r>
                </w:p>
              </w:tc>
            </w:tr>
            <w:tr>
              <w:trPr>
                <w:trHeight w:val="397"/>
              </w:trPr>
              <w:tc>
                <w:tcPr>
                  <w:tcW w:w="919" w:type="pct"/>
                  <w:vMerge w:val="restart"/>
                  <w:vAlign w:val="center"/>
                </w:tcPr>
                <w:p>
                  <w:pPr>
                    <w:jc w:val="center"/>
                    <w:rPr>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废气</w:t>
                  </w:r>
                </w:p>
              </w:tc>
              <w:tc>
                <w:tcPr>
                  <w:tcW w:w="2399" w:type="pct"/>
                  <w:tcBorders>
                    <w:left w:val="single" w:sz="4" w:space="0" w:color="auto"/>
                  </w:tcBorders>
                  <w:vAlign w:val="center"/>
                </w:tcPr>
                <w:p>
                  <w:pPr>
                    <w:jc w:val="center"/>
                    <w:rPr>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SO</w:t>
                  </w:r>
                  <w:r>
                    <w:rPr>
                      <w:color w:val="000000"/>
                      <w:kern w:val="0"/>
                      <w:szCs w:val="21"/>
                      <w:vertAlign w:val="subscript"/>
                      <w14:textFill>
                        <w14:solidFill>
                          <w14:srgbClr w14:val="000000"/>
                        </w14:solidFill>
                      </w14:textFill>
                      <w:lang w:val="zh-CN"/>
                      <w:highlight w:val="none"/>
                    </w:rPr>
                    <w:t>2</w:t>
                  </w:r>
                </w:p>
              </w:tc>
              <w:tc>
                <w:tcPr>
                  <w:tcW w:w="1681" w:type="pct"/>
                  <w:tcBorders>
                    <w:left w:val="single" w:sz="4" w:space="0" w:color="auto"/>
                  </w:tcBorders>
                  <w:vAlign w:val="center"/>
                </w:tcPr>
                <w:p>
                  <w:pPr>
                    <w:jc w:val="center"/>
                    <w:rPr>
                      <w:rFonts w:hint="eastAsia"/>
                      <w:color w:val="000000"/>
                      <w:kern w:val="0"/>
                      <w:szCs w:val="21"/>
                      <w14:textFill>
                        <w14:solidFill>
                          <w14:srgbClr w14:val="000000"/>
                        </w14:solidFill>
                      </w14:textFill>
                      <w:lang w:val="zh-CN"/>
                      <w:highlight w:val="none"/>
                    </w:rPr>
                  </w:pPr>
                  <w:r>
                    <w:rPr>
                      <w:rFonts w:hint="eastAsia"/>
                      <w:color w:val="000000"/>
                      <w:kern w:val="0"/>
                      <w:szCs w:val="21"/>
                      <w14:textFill>
                        <w14:solidFill>
                          <w14:srgbClr w14:val="000000"/>
                        </w14:solidFill>
                      </w14:textFill>
                      <w:lang w:val="zh-CN"/>
                      <w:highlight w:val="none"/>
                    </w:rPr>
                    <w:t>0</w:t>
                  </w:r>
                </w:p>
              </w:tc>
            </w:tr>
            <w:tr>
              <w:trPr>
                <w:trHeight w:val="397"/>
              </w:trPr>
              <w:tc>
                <w:tcPr>
                  <w:tcW w:w="919" w:type="pct"/>
                  <w:vMerge/>
                  <w:vAlign w:val="center"/>
                </w:tcPr>
                <w:p/>
              </w:tc>
              <w:tc>
                <w:tcPr>
                  <w:tcW w:w="2399" w:type="pct"/>
                  <w:tcBorders>
                    <w:left w:val="single" w:sz="4" w:space="0" w:color="auto"/>
                  </w:tcBorders>
                  <w:vAlign w:val="center"/>
                </w:tcPr>
                <w:p>
                  <w:pPr>
                    <w:jc w:val="center"/>
                    <w:rPr>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NOx</w:t>
                  </w:r>
                </w:p>
              </w:tc>
              <w:tc>
                <w:tcPr>
                  <w:tcW w:w="1681" w:type="pct"/>
                  <w:tcBorders>
                    <w:left w:val="single" w:sz="4" w:space="0" w:color="auto"/>
                  </w:tcBorders>
                  <w:vAlign w:val="center"/>
                </w:tcPr>
                <w:p>
                  <w:pPr>
                    <w:jc w:val="center"/>
                    <w:rPr>
                      <w:color w:val="000000"/>
                      <w:kern w:val="0"/>
                      <w:szCs w:val="21"/>
                      <w14:textFill>
                        <w14:solidFill>
                          <w14:srgbClr w14:val="000000"/>
                        </w14:solidFill>
                      </w14:textFill>
                      <w:lang w:val="zh-CN"/>
                      <w:highlight w:val="none"/>
                    </w:rPr>
                  </w:pPr>
                  <w:r>
                    <w:rPr>
                      <w:rFonts w:hint="eastAsia"/>
                      <w:color w:val="000000"/>
                      <w:kern w:val="0"/>
                      <w:szCs w:val="21"/>
                      <w14:textFill>
                        <w14:solidFill>
                          <w14:srgbClr w14:val="000000"/>
                        </w14:solidFill>
                      </w14:textFill>
                      <w:lang w:val="zh-CN"/>
                      <w:highlight w:val="none"/>
                    </w:rPr>
                    <w:t>0</w:t>
                  </w:r>
                </w:p>
              </w:tc>
            </w:tr>
            <w:tr>
              <w:trPr>
                <w:trHeight w:val="397"/>
              </w:trPr>
              <w:tc>
                <w:tcPr>
                  <w:tcW w:w="919" w:type="pct"/>
                  <w:vMerge w:val="restart"/>
                  <w:vAlign w:val="center"/>
                </w:tcPr>
                <w:p>
                  <w:pPr>
                    <w:jc w:val="center"/>
                    <w:rPr>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废水</w:t>
                  </w:r>
                </w:p>
              </w:tc>
              <w:tc>
                <w:tcPr>
                  <w:tcW w:w="2399" w:type="pct"/>
                  <w:tcBorders>
                    <w:left w:val="single" w:sz="4" w:space="0" w:color="auto"/>
                  </w:tcBorders>
                  <w:vAlign w:val="center"/>
                </w:tcPr>
                <w:p>
                  <w:pPr>
                    <w:jc w:val="center"/>
                    <w:rPr>
                      <w:rFonts w:hint="eastAsia"/>
                      <w:color w:val="000000"/>
                      <w:kern w:val="0"/>
                      <w:szCs w:val="21"/>
                      <w14:textFill>
                        <w14:solidFill>
                          <w14:srgbClr w14:val="000000"/>
                        </w14:solidFill>
                      </w14:textFill>
                      <w:lang w:val="zh-CN"/>
                      <w:highlight w:val="none"/>
                    </w:rPr>
                  </w:pPr>
                  <w:r>
                    <w:rPr>
                      <w:color w:val="000000"/>
                      <w:kern w:val="0"/>
                      <w:szCs w:val="21"/>
                      <w14:textFill>
                        <w14:solidFill>
                          <w14:srgbClr w14:val="000000"/>
                        </w14:solidFill>
                      </w14:textFill>
                      <w:lang w:val="zh-CN"/>
                      <w:highlight w:val="none"/>
                    </w:rPr>
                    <w:t>COD</w:t>
                  </w:r>
                </w:p>
              </w:tc>
              <w:tc>
                <w:tcPr>
                  <w:tcW w:w="1681" w:type="pct"/>
                  <w:tcBorders>
                    <w:left w:val="single" w:sz="4" w:space="0" w:color="auto"/>
                  </w:tcBorders>
                  <w:vAlign w:val="center"/>
                </w:tcPr>
                <w:p>
                  <w:pPr>
                    <w:jc w:val="center"/>
                    <w:rPr>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lang w:val="zh-CN"/>
                      <w:highlight w:val="none"/>
                    </w:rPr>
                    <w:t>0</w:t>
                  </w:r>
                </w:p>
              </w:tc>
            </w:tr>
            <w:tr>
              <w:trPr>
                <w:trHeight w:val="397"/>
              </w:trPr>
              <w:tc>
                <w:tcPr>
                  <w:tcW w:w="919" w:type="pct"/>
                  <w:vMerge/>
                  <w:vAlign w:val="center"/>
                </w:tcPr>
                <w:p/>
              </w:tc>
              <w:tc>
                <w:tcPr>
                  <w:tcW w:w="2399" w:type="pct"/>
                  <w:tcBorders>
                    <w:left w:val="single" w:sz="4" w:space="0" w:color="auto"/>
                  </w:tcBorders>
                  <w:vAlign w:val="center"/>
                </w:tcPr>
                <w:p>
                  <w:pPr>
                    <w:jc w:val="center"/>
                    <w:rPr>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氨氮</w:t>
                  </w:r>
                </w:p>
              </w:tc>
              <w:tc>
                <w:tcPr>
                  <w:tcW w:w="1681" w:type="pct"/>
                  <w:tcBorders>
                    <w:left w:val="single" w:sz="4" w:space="0" w:color="auto"/>
                  </w:tcBorders>
                  <w:vAlign w:val="center"/>
                </w:tcPr>
                <w:p>
                  <w:pPr>
                    <w:jc w:val="center"/>
                    <w:rPr>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lang w:val="zh-CN"/>
                      <w:highlight w:val="none"/>
                    </w:rPr>
                    <w:t>0</w:t>
                  </w:r>
                </w:p>
              </w:tc>
            </w:tr>
          </w:tbl>
          <w:p>
            <w:pPr>
              <w:adjustRightInd w:val="0"/>
              <w:snapToGrid w:val="0"/>
              <w:spacing w:line="440" w:lineRule="exact"/>
              <w:ind w:firstLineChars="200" w:firstLine="480"/>
              <w:rPr>
                <w:rFonts w:hint="eastAsia"/>
                <w:color w:val="000000"/>
                <w:kern w:val="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三、现有工程存在的环保问题及整改措施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color w:val="000000"/>
                <w:sz w:val="24"/>
                <w14:textFill>
                  <w14:solidFill>
                    <w14:srgbClr w14:val="000000"/>
                  </w14:solidFill>
                </w14:textFill>
                <w:lang w:eastAsia="zh-CN"/>
                <w:highlight w:val="none"/>
              </w:rPr>
              <w:t>现有工程均已按照相应规定履行了环保手续，取得了相应的</w:t>
            </w:r>
            <w:r>
              <w:rPr>
                <w:rFonts w:ascii="Times New Roman" w:eastAsia="宋体" w:cs="Times New Roman" w:hAnsi="Times New Roman" w:hint="eastAsia"/>
                <w:color w:val="000000"/>
                <w:sz w:val="24"/>
                <w14:textFill>
                  <w14:solidFill>
                    <w14:srgbClr w14:val="000000"/>
                  </w14:solidFill>
                </w14:textFill>
                <w:lang w:val="en-US" w:eastAsia="zh-CN"/>
                <w:highlight w:val="none"/>
              </w:rPr>
              <w:t>环保</w:t>
            </w:r>
            <w:r>
              <w:rPr>
                <w:rFonts w:ascii="Times New Roman" w:eastAsia="宋体" w:cs="Times New Roman" w:hAnsi="Times New Roman"/>
                <w:color w:val="000000"/>
                <w:sz w:val="24"/>
                <w14:textFill>
                  <w14:solidFill>
                    <w14:srgbClr w14:val="000000"/>
                  </w14:solidFill>
                </w14:textFill>
                <w:lang w:eastAsia="zh-CN"/>
                <w:highlight w:val="none"/>
              </w:rPr>
              <w:t>文件</w:t>
            </w:r>
            <w:r>
              <w:rPr>
                <w:rFonts w:ascii="Times New Roman" w:eastAsia="宋体" w:cs="Times New Roman" w:hAnsi="Times New Roman" w:hint="eastAsia"/>
                <w:color w:val="000000"/>
                <w:sz w:val="24"/>
                <w14:textFill>
                  <w14:solidFill>
                    <w14:srgbClr w14:val="000000"/>
                  </w14:solidFill>
                </w14:textFill>
                <w:lang w:eastAsia="zh-CN"/>
                <w:highlight w:val="none"/>
              </w:rPr>
              <w:t>。</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因</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原厂址</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租赁到期，企业</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进行搬迁，2025年6月</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租赁石家庄圣弘粮食机械有限责任公司现有闲置厂房</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进行</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建设，租赁</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厂地</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位于石家庄市栾城区楼底镇段同村装备制造产业园和谐街63号院内1A号。该厂房</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已建成的标准工业厂房，企业通过租赁方式获得其使用权，主要构筑物即所租赁的整个生产车间</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与原有厂址（栾城区榆底村）已完全分离，无任何延续或依托关系。项目生产及运营所需的各类设施均在本租赁厂房内独立</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建设</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，不依托园区外或其他企业的现有设施。项目所需供电、供水</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均由</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园区</w:t>
            </w: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提供</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lang w:eastAsia="zh-CN"/>
                <w:highlight w:val="none"/>
              </w:rPr>
            </w:pPr>
            <w:r>
              <w:rPr>
                <w:rFonts w:ascii="Times New Roman" w:cs="Times New Roman" w:hAnsi="Times New Roman" w:hint="eastAsia"/>
                <w:color w:val="000000"/>
                <w:kern w:val="2"/>
                <w:sz w:val="24"/>
                <w:szCs w:val="24"/>
                <w14:textFill>
                  <w14:solidFill>
                    <w14:srgbClr w14:val="000000"/>
                  </w14:solidFill>
                </w14:textFill>
                <w:lang w:val="en-US" w:eastAsia="zh-CN" w:bidi="ar-SA"/>
                <w:highlight w:val="none"/>
              </w:rPr>
              <w:t>2025年10月9日，企业进行工商变更由原</w:t>
            </w:r>
            <w:r>
              <w:rPr>
                <w:rFonts w:eastAsia="宋体" w:cs="Times New Roman" w:hint="eastAsia"/>
                <w:color w:val="000000"/>
                <w:sz w:val="24"/>
                <w14:textFill>
                  <w14:solidFill>
                    <w14:srgbClr w14:val="000000"/>
                  </w14:solidFill>
                </w14:textFill>
                <w:lang w:val="en-US" w:eastAsia="zh-CN"/>
                <w:highlight w:val="none"/>
              </w:rPr>
              <w:t>“栾城区老牛钢化玻璃厂”</w:t>
            </w:r>
            <w:r>
              <w:rPr>
                <w:rFonts w:cs="Times New Roman" w:hint="eastAsia"/>
                <w:color w:val="000000"/>
                <w:sz w:val="24"/>
                <w14:textFill>
                  <w14:solidFill>
                    <w14:srgbClr w14:val="000000"/>
                  </w14:solidFill>
                </w14:textFill>
                <w:lang w:val="en-US" w:eastAsia="zh-CN"/>
                <w:highlight w:val="none"/>
              </w:rPr>
              <w:t>更名为</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“石家庄犇辉钢化玻璃有限公司”</w:t>
            </w:r>
            <w:r>
              <w:rPr>
                <w:rFonts w:ascii="Times New Roman" w:eastAsia="宋体" w:cs="Times New Roman" w:hAnsi="Times New Roman" w:hint="eastAsia"/>
                <w:color w:val="000000"/>
                <w:sz w:val="24"/>
                <w14:textFill>
                  <w14:solidFill>
                    <w14:srgbClr w14:val="000000"/>
                  </w14:solidFill>
                </w14:textFill>
                <w:lang w:eastAsia="zh-CN"/>
                <w:highlight w:val="none"/>
              </w:rPr>
              <w:t>，不存在与项目有关的原有环境污染问题。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rPr>
                <w:rFonts w:ascii="Times New Roman" w:eastAsia="宋体" w:cs="Times New Roman" w:hAnsi="Times New Roman" w:hint="eastAsia"/>
                <w:color w:val="000000"/>
                <w:sz w:val="24"/>
                <w14:textFill>
                  <w14:solidFill>
                    <w14:srgbClr w14:val="000000"/>
                  </w14:solidFill>
                </w14:textFill>
                <w:lang w:eastAsia="zh-CN"/>
                <w:highlight w:val="none"/>
              </w:rPr>
            </w:pPr>
          </w:p>
          <w:p>
            <w:pPr>
              <w:pStyle w:val="15"/>
              <w:ind w:left="0" w:firstLineChars="0" w:firstLine="0"/>
              <w:rPr>
                <w:rFonts w:ascii="Times New Roman" w:eastAsia="宋体" w:cs="Times New Roman" w:hAnsi="Times New Roman" w:hint="eastAsia"/>
                <w:color w:val="000000"/>
                <w:sz w:val="24"/>
                <w14:textFill>
                  <w14:solidFill>
                    <w14:srgbClr w14:val="000000"/>
                  </w14:solidFill>
                </w14:textFill>
                <w:lang w:eastAsia="zh-CN"/>
                <w:highlight w:val="none"/>
              </w:rPr>
            </w:pPr>
          </w:p>
        </w:tc>
      </w:tr>
    </w:tbl>
    <w:p>
      <w:pPr>
        <w:rPr>
          <w:color w:val="000000"/>
          <w14:textFill>
            <w14:solidFill>
              <w14:srgbClr w14:val="000000"/>
            </w14:solidFill>
          </w14:textFill>
          <w:lang w:val="fr-FR"/>
          <w:highlight w:val="none"/>
        </w:rPr>
        <w:sectPr>
          <w:pgSz w:w="11906" w:h="16838"/>
          <w:pgMar w:top="1134" w:right="1134" w:bottom="1134" w:left="1134" w:header="851" w:footer="851" w:gutter="0"/>
          <w:pgNumType/>
          <w:cols w:num="1" w:space="720"/>
          <w:docGrid w:linePitch="312" w:charSpace="0"/>
        </w:sectPr>
      </w:pPr>
    </w:p>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pPr>
      <w:bookmarkStart w:id="69" w:name="_Toc18193"/>
      <w:bookmarkStart w:id="70" w:name="_Toc22167"/>
      <w:bookmarkStart w:id="71" w:name="_Toc17609"/>
      <w:bookmarkStart w:id="72" w:name="_Toc18464"/>
      <w:bookmarkStart w:id="73" w:name="_Toc11956"/>
      <w:r>
        <w:rPr>
          <w:rFonts w:ascii="黑体" w:eastAsia="黑体" w:hAnsi="黑体" w:hint="eastAsia"/>
          <w:snapToGrid w:val="0"/>
          <w:color w:val="000000"/>
          <w:sz w:val="30"/>
          <w:szCs w:val="30"/>
          <w14:textFill>
            <w14:solidFill>
              <w14:srgbClr w14:val="000000"/>
            </w14:solidFill>
          </w14:textFill>
          <w:highlight w:val="none"/>
        </w:rPr>
        <w:t>三、区域环境质量现状、环境保护目标及评价标准</w:t>
      </w:r>
      <w:bookmarkEnd w:id="69"/>
      <w:bookmarkEnd w:id="70"/>
      <w:bookmarkEnd w:id="71"/>
      <w:bookmarkEnd w:id="72"/>
      <w:bookmarkEnd w:id="73"/>
    </w:p>
    <w:tbl>
      <w:tblPr>
        <w:jc w:val="center"/>
        <w:tblW w:w="4999"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64"/>
        <w:gridCol w:w="8751"/>
      </w:tblGrid>
      <w:tr>
        <w:trPr>
          <w:trHeight w:val="300"/>
        </w:trPr>
        <w:tc>
          <w:tcPr>
            <w:tcW w:w="449" w:type="pct"/>
            <w:vAlign w:val="center"/>
          </w:tcPr>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区域</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环境</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质量</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现状</w:t>
            </w:r>
          </w:p>
        </w:tc>
        <w:tc>
          <w:tcPr>
            <w:tcW w:w="4550" w:type="pct"/>
            <w:vAlign w:val="center"/>
          </w:tcPr>
          <w:p>
            <w:pPr>
              <w:snapToGrid w:val="0"/>
              <w:spacing w:line="460" w:lineRule="exact"/>
              <w:ind w:firstLineChars="200" w:firstLine="480"/>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1、大气环境</w:t>
            </w:r>
          </w:p>
          <w:p>
            <w:pPr>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（1）环境空气质量达标区判定</w:t>
            </w:r>
          </w:p>
          <w:p>
            <w:pPr>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1）基本污染物环境质量现状监测数据</w:t>
            </w:r>
          </w:p>
          <w:p>
            <w:pPr>
              <w:keepNext w:val="0"/>
              <w:keepLines w:val="0"/>
              <w:pageBreakBefore w:val="0"/>
              <w:widowControl w:val="0"/>
              <w:kinsoku/>
              <w:wordWrap/>
              <w:overflowPunct/>
              <w:topLinePunct w:val="0"/>
              <w:autoSpaceDE/>
              <w:autoSpaceDN/>
              <w:bidi w:val="0"/>
              <w:adjustRightInd/>
              <w:spacing w:line="500" w:lineRule="exact"/>
              <w:ind w:firstLineChars="200" w:firstLine="480"/>
              <w:textAlignment w:val="auto"/>
              <w:rPr>
                <w:color w:val="000000"/>
                <w:sz w:val="24"/>
                <w14:textFill>
                  <w14:solidFill>
                    <w14:srgbClr w14:val="000000"/>
                  </w14:solidFill>
                </w14:textFill>
                <w:highlight w:val="none"/>
              </w:rPr>
            </w:pPr>
            <w:r>
              <w:rPr>
                <w:color w:val="000000"/>
                <w:sz w:val="24"/>
                <w14:textFill>
                  <w14:solidFill>
                    <w14:srgbClr w14:val="000000"/>
                  </w14:solidFill>
                </w14:textFill>
                <w:highlight w:val="none"/>
              </w:rPr>
              <w:t>根据石家庄市生态环境局</w:t>
            </w:r>
            <w:r>
              <w:rPr>
                <w:rFonts w:hint="eastAsia"/>
                <w:color w:val="000000"/>
                <w:sz w:val="24"/>
                <w14:textFill>
                  <w14:solidFill>
                    <w14:srgbClr w14:val="000000"/>
                  </w14:solidFill>
                </w14:textFill>
                <w:highlight w:val="none"/>
              </w:rPr>
              <w:t>202</w:t>
            </w:r>
            <w:r>
              <w:rPr>
                <w:rFonts w:hint="eastAsia"/>
                <w:color w:val="000000"/>
                <w:sz w:val="24"/>
                <w14:textFill>
                  <w14:solidFill>
                    <w14:srgbClr w14:val="000000"/>
                  </w14:solidFill>
                </w14:textFill>
                <w:lang w:val="en-US" w:eastAsia="zh-CN"/>
                <w:highlight w:val="none"/>
              </w:rPr>
              <w:t>5</w:t>
            </w:r>
            <w:r>
              <w:rPr>
                <w:rFonts w:hint="eastAsia"/>
                <w:color w:val="000000"/>
                <w:sz w:val="24"/>
                <w14:textFill>
                  <w14:solidFill>
                    <w14:srgbClr w14:val="000000"/>
                  </w14:solidFill>
                </w14:textFill>
                <w:highlight w:val="none"/>
              </w:rPr>
              <w:t>年6月</w:t>
            </w:r>
            <w:r>
              <w:rPr>
                <w:color w:val="000000"/>
                <w:sz w:val="24"/>
                <w14:textFill>
                  <w14:solidFill>
                    <w14:srgbClr w14:val="000000"/>
                  </w14:solidFill>
                </w14:textFill>
                <w:highlight w:val="none"/>
              </w:rPr>
              <w:t>发布的《202</w:t>
            </w:r>
            <w:r>
              <w:rPr>
                <w:rFonts w:hint="eastAsia"/>
                <w:color w:val="000000"/>
                <w:sz w:val="24"/>
                <w14:textFill>
                  <w14:solidFill>
                    <w14:srgbClr w14:val="000000"/>
                  </w14:solidFill>
                </w14:textFill>
                <w:lang w:val="en-US" w:eastAsia="zh-CN"/>
                <w:highlight w:val="none"/>
              </w:rPr>
              <w:t>4</w:t>
            </w:r>
            <w:r>
              <w:rPr>
                <w:color w:val="000000"/>
                <w:sz w:val="24"/>
                <w14:textFill>
                  <w14:solidFill>
                    <w14:srgbClr w14:val="000000"/>
                  </w14:solidFill>
                </w14:textFill>
                <w:highlight w:val="none"/>
              </w:rPr>
              <w:t>年石家庄市生态环境</w:t>
            </w:r>
            <w:r>
              <w:rPr>
                <w:rFonts w:hint="eastAsia"/>
                <w:color w:val="000000"/>
                <w:sz w:val="24"/>
                <w14:textFill>
                  <w14:solidFill>
                    <w14:srgbClr w14:val="000000"/>
                  </w14:solidFill>
                </w14:textFill>
                <w:highlight w:val="none"/>
              </w:rPr>
              <w:t>状况</w:t>
            </w:r>
            <w:r>
              <w:rPr>
                <w:color w:val="000000"/>
                <w:sz w:val="24"/>
                <w14:textFill>
                  <w14:solidFill>
                    <w14:srgbClr w14:val="000000"/>
                  </w14:solidFill>
                </w14:textFill>
                <w:highlight w:val="none"/>
              </w:rPr>
              <w:t>公报》相关数据进行判定。</w:t>
            </w:r>
          </w:p>
          <w:p>
            <w:pPr>
              <w:jc w:val="center"/>
              <w:rPr>
                <w:b/>
                <w:color w:val="000000"/>
                <w:sz w:val="24"/>
                <w14:textFill>
                  <w14:solidFill>
                    <w14:srgbClr w14:val="000000"/>
                  </w14:solidFill>
                </w14:textFill>
                <w:highlight w:val="none"/>
              </w:rPr>
            </w:pPr>
            <w:r>
              <w:rPr>
                <w:b/>
                <w:color w:val="000000"/>
                <w:sz w:val="24"/>
                <w14:textFill>
                  <w14:solidFill>
                    <w14:srgbClr w14:val="000000"/>
                  </w14:solidFill>
                </w14:textFill>
                <w:highlight w:val="none"/>
              </w:rPr>
              <w:t>表3-1  区域环境空气质量现状判定表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3747"/>
              <w:gridCol w:w="3910"/>
              <w:gridCol w:w="216"/>
              <w:gridCol w:w="216"/>
              <w:gridCol w:w="216"/>
              <w:gridCol w:w="216"/>
            </w:tblGrid>
            <w:tr>
              <w:trPr>
                <w:trHeight w:val="397"/>
              </w:trPr>
              <w:tc>
                <w:tcPr>
                  <w:tcW w:w="560" w:type="pct"/>
                  <w:vAlign w:val="center"/>
                </w:tcPr>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污染物</w:t>
                  </w:r>
                </w:p>
              </w:tc>
              <w:tc>
                <w:tcPr>
                  <w:tcW w:w="1851" w:type="pct"/>
                  <w:vAlign w:val="center"/>
                </w:tcPr>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年评价指标</w:t>
                  </w:r>
                </w:p>
              </w:tc>
              <w:tc>
                <w:tcPr>
                  <w:tcW w:w="752" w:type="pct"/>
                  <w:vAlign w:val="center"/>
                </w:tcPr>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现状浓度</w:t>
                  </w:r>
                </w:p>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μg/m</w:t>
                  </w:r>
                  <w:r>
                    <w:rPr>
                      <w:rFonts w:hint="eastAsia"/>
                      <w:color w:val="000000"/>
                      <w:szCs w:val="21"/>
                      <w:vertAlign w:val="superscript"/>
                      <w14:textFill>
                        <w14:solidFill>
                          <w14:srgbClr w14:val="000000"/>
                        </w14:solidFill>
                      </w14:textFill>
                      <w:highlight w:val="none"/>
                    </w:rPr>
                    <w:t>3</w:t>
                  </w:r>
                </w:p>
              </w:tc>
              <w:tc>
                <w:tcPr>
                  <w:tcW w:w="625" w:type="pct"/>
                  <w:vAlign w:val="center"/>
                </w:tcPr>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标准值</w:t>
                  </w:r>
                </w:p>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μg/m</w:t>
                  </w:r>
                  <w:r>
                    <w:rPr>
                      <w:rFonts w:hint="eastAsia"/>
                      <w:color w:val="000000"/>
                      <w:szCs w:val="21"/>
                      <w:vertAlign w:val="superscript"/>
                      <w14:textFill>
                        <w14:solidFill>
                          <w14:srgbClr w14:val="000000"/>
                        </w14:solidFill>
                      </w14:textFill>
                      <w:highlight w:val="none"/>
                    </w:rPr>
                    <w:t>3</w:t>
                  </w:r>
                </w:p>
              </w:tc>
              <w:tc>
                <w:tcPr>
                  <w:tcW w:w="562" w:type="pct"/>
                  <w:vAlign w:val="center"/>
                </w:tcPr>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占标率</w:t>
                  </w:r>
                </w:p>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w:t>
                  </w:r>
                </w:p>
              </w:tc>
              <w:tc>
                <w:tcPr>
                  <w:tcW w:w="649" w:type="pct"/>
                  <w:vAlign w:val="center"/>
                </w:tcPr>
                <w:p>
                  <w:pPr>
                    <w:widowControl/>
                    <w:adjustRightInd w:val="0"/>
                    <w:snapToGri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达标情况</w:t>
                  </w:r>
                </w:p>
              </w:tc>
            </w:tr>
            <w:tr>
              <w:trPr>
                <w:trHeight w:val="397"/>
              </w:trPr>
              <w:tc>
                <w:tcPr>
                  <w:tcW w:w="2447" w:type="pct"/>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PM</w:t>
                  </w:r>
                  <w:r>
                    <w:rPr>
                      <w:rFonts w:ascii="Times New Roman" w:eastAsia="宋体" w:cs="Times New Roman" w:hAnsi="Times New Roman"/>
                      <w:color w:val="000000"/>
                      <w:sz w:val="21"/>
                      <w:szCs w:val="21"/>
                      <w:vertAlign w:val="subscript"/>
                      <w14:textFill>
                        <w14:solidFill>
                          <w14:srgbClr w14:val="000000"/>
                        </w14:solidFill>
                      </w14:textFill>
                      <w:highlight w:val="none"/>
                    </w:rPr>
                    <w:t>10</w:t>
                  </w:r>
                </w:p>
              </w:tc>
              <w:tc>
                <w:tcPr>
                  <w:tcW w:w="5000" w:type="pct"/>
                  <w:tcBorders>
                    <w:left w:val="single" w:sz="4" w:space="0" w:color="auto"/>
                  </w:tcBorders>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年平均质量浓度</w:t>
                  </w:r>
                </w:p>
              </w:tc>
              <w:tc>
                <w:tcPr>
                  <w:tcW w:w="328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pacing w:val="-6"/>
                      <w:szCs w:val="21"/>
                      <w14:textFill>
                        <w14:solidFill>
                          <w14:srgbClr w14:val="000000"/>
                        </w14:solidFill>
                      </w14:textFill>
                      <w:lang w:val="en-US" w:eastAsia="zh-CN"/>
                      <w:highlight w:val="none"/>
                    </w:rPr>
                    <w:t>78</w:t>
                  </w:r>
                </w:p>
              </w:tc>
              <w:tc>
                <w:tcPr>
                  <w:tcW w:w="2732"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70</w:t>
                  </w:r>
                </w:p>
              </w:tc>
              <w:tc>
                <w:tcPr>
                  <w:tcW w:w="245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111.43</w:t>
                  </w:r>
                </w:p>
              </w:tc>
              <w:tc>
                <w:tcPr>
                  <w:tcW w:w="283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color w:val="000000"/>
                      <w:spacing w:val="-6"/>
                      <w:szCs w:val="21"/>
                      <w14:textFill>
                        <w14:solidFill>
                          <w14:srgbClr w14:val="000000"/>
                        </w14:solidFill>
                      </w14:textFill>
                      <w:highlight w:val="none"/>
                    </w:rPr>
                    <w:t>不达标</w:t>
                  </w:r>
                </w:p>
              </w:tc>
            </w:tr>
            <w:tr>
              <w:trPr>
                <w:trHeight w:val="397"/>
              </w:trPr>
              <w:tc>
                <w:tcPr>
                  <w:tcW w:w="2447" w:type="pct"/>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PM</w:t>
                  </w:r>
                  <w:r>
                    <w:rPr>
                      <w:rFonts w:ascii="Times New Roman" w:eastAsia="宋体" w:cs="Times New Roman" w:hAnsi="Times New Roman"/>
                      <w:color w:val="000000"/>
                      <w:sz w:val="21"/>
                      <w:szCs w:val="21"/>
                      <w:vertAlign w:val="subscript"/>
                      <w14:textFill>
                        <w14:solidFill>
                          <w14:srgbClr w14:val="000000"/>
                        </w14:solidFill>
                      </w14:textFill>
                      <w:highlight w:val="none"/>
                    </w:rPr>
                    <w:t>2.5</w:t>
                  </w:r>
                </w:p>
              </w:tc>
              <w:tc>
                <w:tcPr>
                  <w:tcW w:w="5000" w:type="pct"/>
                  <w:tcBorders>
                    <w:left w:val="single" w:sz="4" w:space="0" w:color="auto"/>
                  </w:tcBorders>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年平均质量浓度</w:t>
                  </w:r>
                </w:p>
              </w:tc>
              <w:tc>
                <w:tcPr>
                  <w:tcW w:w="328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pacing w:val="-6"/>
                      <w:szCs w:val="21"/>
                      <w14:textFill>
                        <w14:solidFill>
                          <w14:srgbClr w14:val="000000"/>
                        </w14:solidFill>
                      </w14:textFill>
                      <w:lang w:val="en-US" w:eastAsia="zh-CN"/>
                      <w:highlight w:val="none"/>
                    </w:rPr>
                    <w:t>45</w:t>
                  </w:r>
                </w:p>
              </w:tc>
              <w:tc>
                <w:tcPr>
                  <w:tcW w:w="2732"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35</w:t>
                  </w:r>
                </w:p>
              </w:tc>
              <w:tc>
                <w:tcPr>
                  <w:tcW w:w="245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128.57</w:t>
                  </w:r>
                </w:p>
              </w:tc>
              <w:tc>
                <w:tcPr>
                  <w:tcW w:w="283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color w:val="000000"/>
                      <w:spacing w:val="-6"/>
                      <w:szCs w:val="21"/>
                      <w14:textFill>
                        <w14:solidFill>
                          <w14:srgbClr w14:val="000000"/>
                        </w14:solidFill>
                      </w14:textFill>
                      <w:highlight w:val="none"/>
                    </w:rPr>
                    <w:t>不达标</w:t>
                  </w:r>
                </w:p>
              </w:tc>
            </w:tr>
            <w:tr>
              <w:trPr>
                <w:trHeight w:val="397"/>
              </w:trPr>
              <w:tc>
                <w:tcPr>
                  <w:tcW w:w="2447" w:type="pct"/>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SO</w:t>
                  </w:r>
                  <w:r>
                    <w:rPr>
                      <w:rFonts w:ascii="Times New Roman" w:eastAsia="宋体" w:cs="Times New Roman" w:hAnsi="Times New Roman"/>
                      <w:color w:val="000000"/>
                      <w:sz w:val="21"/>
                      <w:szCs w:val="21"/>
                      <w:vertAlign w:val="subscript"/>
                      <w14:textFill>
                        <w14:solidFill>
                          <w14:srgbClr w14:val="000000"/>
                        </w14:solidFill>
                      </w14:textFill>
                      <w:highlight w:val="none"/>
                    </w:rPr>
                    <w:t>2</w:t>
                  </w:r>
                </w:p>
              </w:tc>
              <w:tc>
                <w:tcPr>
                  <w:tcW w:w="5000" w:type="pct"/>
                  <w:tcBorders>
                    <w:left w:val="single" w:sz="4" w:space="0" w:color="auto"/>
                  </w:tcBorders>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年平均质量浓度</w:t>
                  </w:r>
                </w:p>
              </w:tc>
              <w:tc>
                <w:tcPr>
                  <w:tcW w:w="328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pacing w:val="-6"/>
                      <w:szCs w:val="21"/>
                      <w14:textFill>
                        <w14:solidFill>
                          <w14:srgbClr w14:val="000000"/>
                        </w14:solidFill>
                      </w14:textFill>
                      <w:lang w:val="en-US" w:eastAsia="zh-CN"/>
                      <w:highlight w:val="none"/>
                    </w:rPr>
                    <w:t>5</w:t>
                  </w:r>
                </w:p>
              </w:tc>
              <w:tc>
                <w:tcPr>
                  <w:tcW w:w="2732"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60</w:t>
                  </w:r>
                </w:p>
              </w:tc>
              <w:tc>
                <w:tcPr>
                  <w:tcW w:w="245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8.33</w:t>
                  </w:r>
                </w:p>
              </w:tc>
              <w:tc>
                <w:tcPr>
                  <w:tcW w:w="283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color w:val="000000"/>
                      <w:spacing w:val="-6"/>
                      <w:szCs w:val="21"/>
                      <w14:textFill>
                        <w14:solidFill>
                          <w14:srgbClr w14:val="000000"/>
                        </w14:solidFill>
                      </w14:textFill>
                      <w:highlight w:val="none"/>
                    </w:rPr>
                    <w:t>达标</w:t>
                  </w:r>
                </w:p>
              </w:tc>
            </w:tr>
            <w:tr>
              <w:trPr>
                <w:trHeight w:val="397"/>
              </w:trPr>
              <w:tc>
                <w:tcPr>
                  <w:tcW w:w="2447" w:type="pct"/>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NO</w:t>
                  </w:r>
                  <w:r>
                    <w:rPr>
                      <w:rFonts w:ascii="Times New Roman" w:eastAsia="宋体" w:cs="Times New Roman" w:hAnsi="Times New Roman"/>
                      <w:color w:val="000000"/>
                      <w:sz w:val="21"/>
                      <w:szCs w:val="21"/>
                      <w:vertAlign w:val="subscript"/>
                      <w14:textFill>
                        <w14:solidFill>
                          <w14:srgbClr w14:val="000000"/>
                        </w14:solidFill>
                      </w14:textFill>
                      <w:highlight w:val="none"/>
                    </w:rPr>
                    <w:t>2</w:t>
                  </w:r>
                </w:p>
              </w:tc>
              <w:tc>
                <w:tcPr>
                  <w:tcW w:w="5000" w:type="pct"/>
                  <w:tcBorders>
                    <w:left w:val="single" w:sz="4" w:space="0" w:color="auto"/>
                  </w:tcBorders>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年平均质量浓度</w:t>
                  </w:r>
                </w:p>
              </w:tc>
              <w:tc>
                <w:tcPr>
                  <w:tcW w:w="328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pacing w:val="-6"/>
                      <w:szCs w:val="21"/>
                      <w14:textFill>
                        <w14:solidFill>
                          <w14:srgbClr w14:val="000000"/>
                        </w14:solidFill>
                      </w14:textFill>
                      <w:lang w:val="en-US" w:eastAsia="zh-CN"/>
                      <w:highlight w:val="none"/>
                    </w:rPr>
                    <w:t>27</w:t>
                  </w:r>
                </w:p>
              </w:tc>
              <w:tc>
                <w:tcPr>
                  <w:tcW w:w="2732"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40</w:t>
                  </w:r>
                </w:p>
              </w:tc>
              <w:tc>
                <w:tcPr>
                  <w:tcW w:w="245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67.50</w:t>
                  </w:r>
                </w:p>
              </w:tc>
              <w:tc>
                <w:tcPr>
                  <w:tcW w:w="283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color w:val="000000"/>
                      <w:spacing w:val="-6"/>
                      <w:szCs w:val="21"/>
                      <w14:textFill>
                        <w14:solidFill>
                          <w14:srgbClr w14:val="000000"/>
                        </w14:solidFill>
                      </w14:textFill>
                      <w:highlight w:val="none"/>
                    </w:rPr>
                    <w:t>达标</w:t>
                  </w:r>
                </w:p>
              </w:tc>
            </w:tr>
            <w:tr>
              <w:trPr>
                <w:trHeight w:val="397"/>
              </w:trPr>
              <w:tc>
                <w:tcPr>
                  <w:tcW w:w="2447" w:type="pct"/>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CO</w:t>
                  </w:r>
                </w:p>
              </w:tc>
              <w:tc>
                <w:tcPr>
                  <w:tcW w:w="5000" w:type="pct"/>
                  <w:tcBorders>
                    <w:left w:val="single" w:sz="4" w:space="0" w:color="auto"/>
                  </w:tcBorders>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24小时平均第95位百分位数</w:t>
                  </w:r>
                </w:p>
              </w:tc>
              <w:tc>
                <w:tcPr>
                  <w:tcW w:w="328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pacing w:val="-6"/>
                      <w:szCs w:val="21"/>
                      <w14:textFill>
                        <w14:solidFill>
                          <w14:srgbClr w14:val="000000"/>
                        </w14:solidFill>
                      </w14:textFill>
                      <w:lang w:val="en-US" w:eastAsia="zh-CN"/>
                      <w:highlight w:val="none"/>
                    </w:rPr>
                    <w:t>1200</w:t>
                  </w:r>
                </w:p>
              </w:tc>
              <w:tc>
                <w:tcPr>
                  <w:tcW w:w="2732"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4000</w:t>
                  </w:r>
                </w:p>
              </w:tc>
              <w:tc>
                <w:tcPr>
                  <w:tcW w:w="245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30.00</w:t>
                  </w:r>
                </w:p>
              </w:tc>
              <w:tc>
                <w:tcPr>
                  <w:tcW w:w="283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color w:val="000000"/>
                      <w:spacing w:val="-6"/>
                      <w:szCs w:val="21"/>
                      <w14:textFill>
                        <w14:solidFill>
                          <w14:srgbClr w14:val="000000"/>
                        </w14:solidFill>
                      </w14:textFill>
                      <w:highlight w:val="none"/>
                    </w:rPr>
                    <w:t>达标</w:t>
                  </w:r>
                </w:p>
              </w:tc>
            </w:tr>
            <w:tr>
              <w:trPr>
                <w:trHeight w:val="397"/>
              </w:trPr>
              <w:tc>
                <w:tcPr>
                  <w:tcW w:w="2447" w:type="pct"/>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O</w:t>
                  </w:r>
                  <w:r>
                    <w:rPr>
                      <w:rFonts w:ascii="Times New Roman" w:eastAsia="宋体" w:cs="Times New Roman" w:hAnsi="Times New Roman"/>
                      <w:color w:val="000000"/>
                      <w:sz w:val="21"/>
                      <w:szCs w:val="21"/>
                      <w:vertAlign w:val="subscript"/>
                      <w14:textFill>
                        <w14:solidFill>
                          <w14:srgbClr w14:val="000000"/>
                        </w14:solidFill>
                      </w14:textFill>
                      <w:highlight w:val="none"/>
                    </w:rPr>
                    <w:t>3</w:t>
                  </w:r>
                </w:p>
              </w:tc>
              <w:tc>
                <w:tcPr>
                  <w:tcW w:w="5000" w:type="pct"/>
                  <w:tcBorders>
                    <w:left w:val="single" w:sz="4" w:space="0" w:color="auto"/>
                  </w:tcBorders>
                  <w:vAlign w:val="center"/>
                </w:tcPr>
                <w:p>
                  <w:pPr>
                    <w:pStyle w:val="85"/>
                    <w:adjustRightInd w:val="0"/>
                    <w:snapToGrid/>
                    <w:spacing w:line="300" w:lineRule="exact"/>
                    <w:jc w:val="center"/>
                    <w:textAlignment w:val="auto"/>
                    <w:rPr>
                      <w:color w:val="000000"/>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highlight w:val="none"/>
                    </w:rPr>
                    <w:t>8小时平均第90位百分位数</w:t>
                  </w:r>
                </w:p>
              </w:tc>
              <w:tc>
                <w:tcPr>
                  <w:tcW w:w="328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pacing w:val="-6"/>
                      <w:szCs w:val="21"/>
                      <w14:textFill>
                        <w14:solidFill>
                          <w14:srgbClr w14:val="000000"/>
                        </w14:solidFill>
                      </w14:textFill>
                      <w:lang w:val="en-US" w:eastAsia="zh-CN"/>
                      <w:highlight w:val="none"/>
                    </w:rPr>
                    <w:t>182</w:t>
                  </w:r>
                </w:p>
              </w:tc>
              <w:tc>
                <w:tcPr>
                  <w:tcW w:w="2732"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160</w:t>
                  </w:r>
                </w:p>
              </w:tc>
              <w:tc>
                <w:tcPr>
                  <w:tcW w:w="245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113.75</w:t>
                  </w:r>
                </w:p>
              </w:tc>
              <w:tc>
                <w:tcPr>
                  <w:tcW w:w="2835" w:type="pct"/>
                  <w:tcBorders>
                    <w:left w:val="single" w:sz="4" w:space="0" w:color="auto"/>
                  </w:tcBorders>
                  <w:vAlign w:val="center"/>
                </w:tcPr>
                <w:p>
                  <w:pPr>
                    <w:autoSpaceDE w:val="0"/>
                    <w:autoSpaceDN w:val="0"/>
                    <w:spacing w:line="300" w:lineRule="exact"/>
                    <w:jc w:val="center"/>
                    <w:rPr>
                      <w:color w:val="000000"/>
                      <w:szCs w:val="21"/>
                      <w14:textFill>
                        <w14:solidFill>
                          <w14:srgbClr w14:val="000000"/>
                        </w14:solidFill>
                      </w14:textFill>
                      <w:highlight w:val="none"/>
                    </w:rPr>
                  </w:pPr>
                  <w:r>
                    <w:rPr>
                      <w:color w:val="000000"/>
                      <w:spacing w:val="-6"/>
                      <w:szCs w:val="21"/>
                      <w14:textFill>
                        <w14:solidFill>
                          <w14:srgbClr w14:val="000000"/>
                        </w14:solidFill>
                      </w14:textFill>
                      <w:highlight w:val="none"/>
                    </w:rPr>
                    <w:t>不达标</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000000"/>
                <w:sz w:val="24"/>
                <w14:textFill>
                  <w14:solidFill>
                    <w14:srgbClr w14:val="000000"/>
                  </w14:solidFill>
                </w14:textFill>
                <w:highlight w:val="none"/>
              </w:rPr>
            </w:pPr>
            <w:r>
              <w:rPr>
                <w:snapToGrid w:val="0"/>
                <w:color w:val="000000"/>
                <w:kern w:val="0"/>
                <w:sz w:val="24"/>
                <w14:textFill>
                  <w14:solidFill>
                    <w14:srgbClr w14:val="000000"/>
                  </w14:solidFill>
                </w14:textFill>
                <w:highlight w:val="none"/>
              </w:rPr>
              <w:t>根据环境公报的结果，项目所在区域中</w:t>
            </w:r>
            <w:r>
              <w:rPr>
                <w:color w:val="000000"/>
                <w:sz w:val="24"/>
                <w14:textFill>
                  <w14:solidFill>
                    <w14:srgbClr w14:val="000000"/>
                  </w14:solidFill>
                </w14:textFill>
                <w:highlight w:val="none"/>
              </w:rPr>
              <w:t>PM</w:t>
            </w:r>
            <w:r>
              <w:rPr>
                <w:color w:val="000000"/>
                <w:sz w:val="24"/>
                <w:vertAlign w:val="subscript"/>
                <w14:textFill>
                  <w14:solidFill>
                    <w14:srgbClr w14:val="000000"/>
                  </w14:solidFill>
                </w14:textFill>
                <w:highlight w:val="none"/>
              </w:rPr>
              <w:t>10</w:t>
            </w:r>
            <w:r>
              <w:rPr>
                <w:color w:val="000000"/>
                <w:sz w:val="24"/>
                <w14:textFill>
                  <w14:solidFill>
                    <w14:srgbClr w14:val="000000"/>
                  </w14:solidFill>
                </w14:textFill>
                <w:highlight w:val="none"/>
              </w:rPr>
              <w:t>，PM</w:t>
            </w:r>
            <w:r>
              <w:rPr>
                <w:color w:val="000000"/>
                <w:sz w:val="24"/>
                <w:vertAlign w:val="subscript"/>
                <w14:textFill>
                  <w14:solidFill>
                    <w14:srgbClr w14:val="000000"/>
                  </w14:solidFill>
                </w14:textFill>
                <w:highlight w:val="none"/>
              </w:rPr>
              <w:t>2.5</w:t>
            </w:r>
            <w:r>
              <w:rPr>
                <w:color w:val="000000"/>
                <w:sz w:val="24"/>
                <w14:textFill>
                  <w14:solidFill>
                    <w14:srgbClr w14:val="000000"/>
                  </w14:solidFill>
                </w14:textFill>
                <w:highlight w:val="none"/>
              </w:rPr>
              <w:t>，O</w:t>
            </w:r>
            <w:r>
              <w:rPr>
                <w:color w:val="000000"/>
                <w:sz w:val="24"/>
                <w:vertAlign w:val="subscript"/>
                <w14:textFill>
                  <w14:solidFill>
                    <w14:srgbClr w14:val="000000"/>
                  </w14:solidFill>
                </w14:textFill>
                <w:highlight w:val="none"/>
              </w:rPr>
              <w:t>3</w:t>
            </w:r>
            <w:r>
              <w:rPr>
                <w:color w:val="000000"/>
                <w:sz w:val="24"/>
                <w14:textFill>
                  <w14:solidFill>
                    <w14:srgbClr w14:val="000000"/>
                  </w14:solidFill>
                </w14:textFill>
                <w:highlight w:val="none"/>
              </w:rPr>
              <w:t>不达标，SO</w:t>
            </w:r>
            <w:r>
              <w:rPr>
                <w:color w:val="000000"/>
                <w:sz w:val="24"/>
                <w:vertAlign w:val="subscript"/>
                <w14:textFill>
                  <w14:solidFill>
                    <w14:srgbClr w14:val="000000"/>
                  </w14:solidFill>
                </w14:textFill>
                <w:highlight w:val="none"/>
              </w:rPr>
              <w:t>2</w:t>
            </w:r>
            <w:r>
              <w:rPr>
                <w:snapToGrid w:val="0"/>
                <w:color w:val="000000"/>
                <w:kern w:val="0"/>
                <w:sz w:val="24"/>
                <w14:textFill>
                  <w14:solidFill>
                    <w14:srgbClr w14:val="000000"/>
                  </w14:solidFill>
                </w14:textFill>
                <w:highlight w:val="none"/>
              </w:rPr>
              <w:t>、</w:t>
            </w:r>
            <w:r>
              <w:rPr>
                <w:color w:val="000000"/>
                <w:sz w:val="24"/>
                <w14:textFill>
                  <w14:solidFill>
                    <w14:srgbClr w14:val="000000"/>
                  </w14:solidFill>
                </w14:textFill>
                <w:highlight w:val="none"/>
              </w:rPr>
              <w:t>NO</w:t>
            </w:r>
            <w:r>
              <w:rPr>
                <w:color w:val="000000"/>
                <w:sz w:val="24"/>
                <w:vertAlign w:val="subscript"/>
                <w14:textFill>
                  <w14:solidFill>
                    <w14:srgbClr w14:val="000000"/>
                  </w14:solidFill>
                </w14:textFill>
                <w:highlight w:val="none"/>
              </w:rPr>
              <w:t>2</w:t>
            </w:r>
            <w:r>
              <w:rPr>
                <w:color w:val="000000"/>
                <w:sz w:val="24"/>
                <w14:textFill>
                  <w14:solidFill>
                    <w14:srgbClr w14:val="000000"/>
                  </w14:solidFill>
                </w14:textFill>
                <w:highlight w:val="none"/>
              </w:rPr>
              <w:t>、</w:t>
            </w:r>
            <w:r>
              <w:rPr>
                <w:snapToGrid w:val="0"/>
                <w:color w:val="000000"/>
                <w:kern w:val="0"/>
                <w:sz w:val="24"/>
                <w14:textFill>
                  <w14:solidFill>
                    <w14:srgbClr w14:val="000000"/>
                  </w14:solidFill>
                </w14:textFill>
                <w:highlight w:val="none"/>
              </w:rPr>
              <w:t>CO达标且满足</w:t>
            </w:r>
            <w:r>
              <w:rPr>
                <w:color w:val="000000"/>
                <w:sz w:val="24"/>
                <w14:textFill>
                  <w14:solidFill>
                    <w14:srgbClr w14:val="000000"/>
                  </w14:solidFill>
                </w14:textFill>
                <w:highlight w:val="none"/>
              </w:rPr>
              <w:t>《环境空气质量标准》（GB</w:t>
            </w:r>
            <w:r>
              <w:rPr>
                <w:rFonts w:hint="eastAsia"/>
                <w:color w:val="000000"/>
                <w:sz w:val="24"/>
                <w14:textFill>
                  <w14:solidFill>
                    <w14:srgbClr w14:val="000000"/>
                  </w14:solidFill>
                </w14:textFill>
                <w:highlight w:val="none"/>
              </w:rPr>
              <w:t xml:space="preserve"> </w:t>
            </w:r>
            <w:r>
              <w:rPr>
                <w:color w:val="000000"/>
                <w:sz w:val="24"/>
                <w14:textFill>
                  <w14:solidFill>
                    <w14:srgbClr w14:val="000000"/>
                  </w14:solidFill>
                </w14:textFill>
                <w:highlight w:val="none"/>
              </w:rPr>
              <w:t>3095-2012）中表1二级标准及修改单标准</w:t>
            </w:r>
            <w:r>
              <w:rPr>
                <w:rFonts w:ascii="Times New Roman" w:eastAsia="宋体" w:cs="Times New Roman" w:hAnsi="Times New Roman"/>
                <w:color w:val="000000"/>
                <w:sz w:val="24"/>
                <w14:textFill>
                  <w14:solidFill>
                    <w14:srgbClr w14:val="000000"/>
                  </w14:solidFill>
                </w14:textFill>
                <w:highlight w:val="none"/>
              </w:rPr>
              <w:t>要求。因此本项目所在区</w:t>
            </w:r>
            <w:r>
              <w:rPr>
                <w:rFonts w:ascii="Times New Roman" w:eastAsia="宋体" w:cs="Times New Roman" w:hAnsi="Times New Roman" w:hint="eastAsia"/>
                <w:color w:val="000000"/>
                <w:sz w:val="24"/>
                <w14:textFill>
                  <w14:solidFill>
                    <w14:srgbClr w14:val="000000"/>
                  </w14:solidFill>
                </w14:textFill>
                <w:highlight w:val="none"/>
              </w:rPr>
              <w:t>域</w:t>
            </w:r>
            <w:r>
              <w:rPr>
                <w:rFonts w:ascii="Times New Roman" w:eastAsia="宋体" w:cs="Times New Roman" w:hAnsi="Times New Roman"/>
                <w:color w:val="000000"/>
                <w:sz w:val="24"/>
                <w14:textFill>
                  <w14:solidFill>
                    <w14:srgbClr w14:val="000000"/>
                  </w14:solidFill>
                </w14:textFill>
                <w:highlight w:val="none"/>
              </w:rPr>
              <w:t>为不达标区。</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2）</w:t>
            </w:r>
            <w:r>
              <w:rPr>
                <w:rFonts w:ascii="Times New Roman" w:eastAsia="宋体" w:cs="Times New Roman" w:hAnsi="Times New Roman"/>
                <w:color w:val="000000"/>
                <w:sz w:val="24"/>
                <w14:textFill>
                  <w14:solidFill>
                    <w14:srgbClr w14:val="000000"/>
                  </w14:solidFill>
                </w14:textFill>
                <w:highlight w:val="none"/>
              </w:rPr>
              <w:t>其它污染物环境空气质量现状监测</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000000"/>
                <w:sz w:val="24"/>
                <w14:textFill>
                  <w14:solidFill>
                    <w14:srgbClr w14:val="000000"/>
                  </w14:solidFill>
                </w14:textFill>
                <w:highlight w:val="none"/>
              </w:rPr>
            </w:pPr>
            <w:r>
              <w:rPr>
                <w:rFonts w:ascii="Times New Roman" w:eastAsia="宋体" w:cs="Times New Roman" w:hAnsi="Times New Roman"/>
                <w:color w:val="000000"/>
                <w:sz w:val="24"/>
                <w14:textFill>
                  <w14:solidFill>
                    <w14:srgbClr w14:val="000000"/>
                  </w14:solidFill>
                </w14:textFill>
                <w:highlight w:val="none"/>
              </w:rPr>
              <w:t>根据《建设项目环境影响报告表编制技术指南 污染影响类（试行）》：</w:t>
            </w:r>
            <w:r>
              <w:rPr>
                <w:rFonts w:ascii="Times New Roman" w:eastAsia="宋体" w:cs="Times New Roman" w:hAnsi="Times New Roman" w:hint="eastAsia"/>
                <w:color w:val="000000"/>
                <w:sz w:val="24"/>
                <w14:textFill>
                  <w14:solidFill>
                    <w14:srgbClr w14:val="000000"/>
                  </w14:solidFill>
                </w14:textFill>
                <w:highlight w:val="none"/>
              </w:rPr>
              <w:t>“</w:t>
            </w:r>
            <w:r>
              <w:rPr>
                <w:rFonts w:ascii="Times New Roman" w:eastAsia="宋体" w:cs="Times New Roman" w:hAnsi="Times New Roman"/>
                <w:color w:val="000000"/>
                <w:sz w:val="24"/>
                <w14:textFill>
                  <w14:solidFill>
                    <w14:srgbClr w14:val="000000"/>
                  </w14:solidFill>
                </w14:textFill>
                <w:highlight w:val="none"/>
              </w:rPr>
              <w:t>排放国家、地方环境空气质量标准中有标准限值要求的特征污染物时，引用建设项目周边5千米范围内近3年的现有监测数据</w:t>
            </w:r>
            <w:r>
              <w:rPr>
                <w:rFonts w:ascii="Times New Roman" w:eastAsia="宋体" w:cs="Times New Roman" w:hAnsi="Times New Roman" w:hint="eastAsia"/>
                <w:color w:val="000000"/>
                <w:sz w:val="24"/>
                <w14:textFill>
                  <w14:solidFill>
                    <w14:srgbClr w14:val="000000"/>
                  </w14:solidFill>
                </w14:textFill>
                <w:highlight w:val="none"/>
              </w:rPr>
              <w:t>”</w:t>
            </w:r>
            <w:r>
              <w:rPr>
                <w:rFonts w:ascii="Times New Roman" w:eastAsia="宋体" w:cs="Times New Roman" w:hAnsi="Times New Roman"/>
                <w:color w:val="000000"/>
                <w:sz w:val="24"/>
                <w14:textFill>
                  <w14:solidFill>
                    <w14:srgbClr w14:val="000000"/>
                  </w14:solidFill>
                </w14:textFill>
                <w:highlight w:val="none"/>
              </w:rPr>
              <w:t>，无相关数据的选择当季主导风向下风向1个点位补充不少于3天的监测数据。</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本次评价非甲烷总烃环境质量现状数据引用河北新宝丰科技有限公司2023年11月7日出具的《河北欣蓝环境科技有限公司检测中心项目检测报告》（报告编号：HBXBF2310X001），监测点位为汪家庄村，位于本项目</w:t>
            </w:r>
            <w:r>
              <w:rPr>
                <w:rFonts w:ascii="Times New Roman" w:eastAsia="宋体" w:cs="Times New Roman" w:hAnsi="Times New Roman" w:hint="eastAsia"/>
                <w:color w:val="000000"/>
                <w:sz w:val="24"/>
                <w14:textFill>
                  <w14:solidFill>
                    <w14:srgbClr w14:val="000000"/>
                  </w14:solidFill>
                </w14:textFill>
                <w:lang w:val="en-US" w:eastAsia="zh-CN"/>
                <w:highlight w:val="none"/>
              </w:rPr>
              <w:t>南侧2650</w:t>
            </w:r>
            <w:r>
              <w:rPr>
                <w:rFonts w:ascii="Times New Roman" w:eastAsia="宋体" w:cs="Times New Roman" w:hAnsi="Times New Roman" w:hint="eastAsia"/>
                <w:color w:val="000000"/>
                <w:sz w:val="24"/>
                <w14:textFill>
                  <w14:solidFill>
                    <w14:srgbClr w14:val="000000"/>
                  </w14:solidFill>
                </w14:textFill>
                <w:highlight w:val="none"/>
              </w:rPr>
              <w:t>m处，监测时间2023年10月27日-2023年10月30日，引用监测点位和时间符合技术指南要求。</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color w:val="000000"/>
                <w:sz w:val="24"/>
                <w14:textFill>
                  <w14:solidFill>
                    <w14:srgbClr w14:val="000000"/>
                  </w14:solidFill>
                </w14:textFill>
                <w:highlight w:val="none"/>
              </w:rPr>
            </w:pPr>
            <w:r>
              <w:rPr>
                <w:rFonts w:ascii="Times New Roman" w:eastAsia="宋体" w:cs="Times New Roman" w:hAnsi="Times New Roman"/>
                <w:color w:val="000000"/>
                <w:sz w:val="24"/>
                <w14:textFill>
                  <w14:solidFill>
                    <w14:srgbClr w14:val="000000"/>
                  </w14:solidFill>
                </w14:textFill>
                <w:highlight w:val="none"/>
              </w:rPr>
              <w:t>①监测因子：非甲烷总烃。</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color w:val="000000"/>
                <w:sz w:val="24"/>
                <w14:textFill>
                  <w14:solidFill>
                    <w14:srgbClr w14:val="000000"/>
                  </w14:solidFill>
                </w14:textFill>
                <w:highlight w:val="none"/>
              </w:rPr>
              <w:t>②监测布点：引用1个环境空气质量监测点</w:t>
            </w:r>
            <w:r>
              <w:rPr>
                <w:rFonts w:ascii="Times New Roman" w:eastAsia="宋体" w:cs="Times New Roman" w:hAnsi="Times New Roman" w:hint="eastAsia"/>
                <w:color w:val="000000"/>
                <w:sz w:val="24"/>
                <w14:textFill>
                  <w14:solidFill>
                    <w14:srgbClr w14:val="000000"/>
                  </w14:solidFill>
                </w14:textFill>
                <w:highlight w:val="none"/>
              </w:rPr>
              <w:t>。</w:t>
            </w:r>
          </w:p>
          <w:p>
            <w:pPr>
              <w:keepNext w:val="0"/>
              <w:keepLines w:val="0"/>
              <w:suppressLineNumbers w:val="0"/>
              <w:adjustRightInd w:val="0"/>
              <w:snapToGrid w:val="0"/>
              <w:spacing w:before="0" w:beforeAutospacing="0" w:after="0" w:afterAutospacing="0"/>
              <w:ind w:left="0" w:right="0"/>
              <w:jc w:val="center"/>
              <w:rPr>
                <w:b/>
                <w:color w:val="000000"/>
                <w:sz w:val="24"/>
                <w:szCs w:val="20"/>
                <w14:textFill>
                  <w14:solidFill>
                    <w14:srgbClr w14:val="000000"/>
                  </w14:solidFill>
                </w14:textFill>
                <w:highlight w:val="none"/>
              </w:rPr>
            </w:pPr>
            <w:r>
              <w:rPr>
                <w:b/>
                <w:color w:val="000000"/>
                <w:sz w:val="24"/>
                <w:szCs w:val="20"/>
                <w14:textFill>
                  <w14:solidFill>
                    <w14:srgbClr w14:val="000000"/>
                  </w14:solidFill>
                </w14:textFill>
                <w:highlight w:val="none"/>
              </w:rPr>
              <w:t>表</w:t>
            </w:r>
            <w:r>
              <w:rPr>
                <w:rFonts w:hint="eastAsia"/>
                <w:b/>
                <w:color w:val="000000"/>
                <w:sz w:val="24"/>
                <w:szCs w:val="20"/>
                <w14:textFill>
                  <w14:solidFill>
                    <w14:srgbClr w14:val="000000"/>
                  </w14:solidFill>
                </w14:textFill>
                <w:highlight w:val="none"/>
              </w:rPr>
              <w:t>3-2</w:t>
            </w:r>
            <w:r>
              <w:rPr>
                <w:b/>
                <w:color w:val="000000"/>
                <w:sz w:val="24"/>
                <w:szCs w:val="20"/>
                <w14:textFill>
                  <w14:solidFill>
                    <w14:srgbClr w14:val="000000"/>
                  </w14:solidFill>
                </w14:textFill>
                <w:highlight w:val="none"/>
              </w:rPr>
              <w:t xml:space="preserve">  特征污染物</w:t>
            </w:r>
            <w:r>
              <w:rPr>
                <w:rFonts w:hint="eastAsia"/>
                <w:b/>
                <w:color w:val="000000"/>
                <w:sz w:val="24"/>
                <w:szCs w:val="20"/>
                <w14:textFill>
                  <w14:solidFill>
                    <w14:srgbClr w14:val="000000"/>
                  </w14:solidFill>
                </w14:textFill>
                <w:highlight w:val="none"/>
              </w:rPr>
              <w:t>检测点位基本信息</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08" w:type="dxa"/>
                <w:bottom w:w="28" w:type="dxa"/>
                <w:right w:w="108" w:type="dxa"/>
              </w:tblCellMar>
              <w:tblLook w:val="0600" w:firstRow="0" w:lastRow="0" w:firstColumn="0" w:lastColumn="0" w:noHBand="1" w:noVBand="1"/>
            </w:tblPr>
            <w:tblGrid>
              <w:gridCol w:w="1162"/>
              <w:gridCol w:w="1130"/>
              <w:gridCol w:w="1307"/>
              <w:gridCol w:w="999"/>
              <w:gridCol w:w="1982"/>
              <w:gridCol w:w="840"/>
              <w:gridCol w:w="1098"/>
            </w:tblGrid>
            <w:tr>
              <w:trPr>
                <w:trHeight w:val="340"/>
              </w:trPr>
              <w:tc>
                <w:tcPr>
                  <w:tcW w:w="682"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检测点名称</w:t>
                  </w:r>
                </w:p>
              </w:tc>
              <w:tc>
                <w:tcPr>
                  <w:tcW w:w="1430" w:type="pct"/>
                  <w:gridSpan w:val="2"/>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监测点坐标</w:t>
                  </w:r>
                </w:p>
              </w:tc>
              <w:tc>
                <w:tcPr>
                  <w:tcW w:w="586"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监测因子</w:t>
                  </w:r>
                </w:p>
              </w:tc>
              <w:tc>
                <w:tcPr>
                  <w:tcW w:w="1163"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检测时段</w:t>
                  </w:r>
                </w:p>
              </w:tc>
              <w:tc>
                <w:tcPr>
                  <w:tcW w:w="493"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相对厂址方位</w:t>
                  </w:r>
                </w:p>
              </w:tc>
              <w:tc>
                <w:tcPr>
                  <w:tcW w:w="644"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相对厂址距离/m</w:t>
                  </w:r>
                </w:p>
              </w:tc>
            </w:tr>
            <w:tr>
              <w:trPr>
                <w:trHeight w:val="340"/>
              </w:trPr>
              <w:tc>
                <w:tcPr>
                  <w:tcW w:w="682" w:type="pct"/>
                  <w:vMerge/>
                  <w:vAlign w:val="center"/>
                </w:tcPr>
                <w:p/>
              </w:tc>
              <w:tc>
                <w:tcPr>
                  <w:tcW w:w="663"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经度</w:t>
                  </w:r>
                </w:p>
              </w:tc>
              <w:tc>
                <w:tcPr>
                  <w:tcW w:w="766"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纬度</w:t>
                  </w:r>
                </w:p>
              </w:tc>
              <w:tc>
                <w:tcPr>
                  <w:tcW w:w="586" w:type="pct"/>
                  <w:vMerge/>
                  <w:tcBorders>
                    <w:left w:val="single" w:sz="4" w:space="0" w:color="auto"/>
                  </w:tcBorders>
                  <w:vAlign w:val="center"/>
                </w:tcPr>
                <w:p/>
              </w:tc>
              <w:tc>
                <w:tcPr>
                  <w:tcW w:w="1163" w:type="pct"/>
                  <w:vMerge/>
                  <w:tcBorders>
                    <w:left w:val="single" w:sz="4" w:space="0" w:color="auto"/>
                  </w:tcBorders>
                  <w:vAlign w:val="center"/>
                </w:tcPr>
                <w:p/>
              </w:tc>
              <w:tc>
                <w:tcPr>
                  <w:tcW w:w="493" w:type="pct"/>
                  <w:vMerge/>
                  <w:tcBorders>
                    <w:left w:val="single" w:sz="4" w:space="0" w:color="auto"/>
                  </w:tcBorders>
                  <w:vAlign w:val="center"/>
                </w:tcPr>
                <w:p/>
              </w:tc>
              <w:tc>
                <w:tcPr>
                  <w:tcW w:w="644" w:type="pct"/>
                  <w:vMerge/>
                  <w:tcBorders>
                    <w:left w:val="single" w:sz="4" w:space="0" w:color="auto"/>
                  </w:tcBorders>
                  <w:vAlign w:val="center"/>
                </w:tcPr>
                <w:p/>
              </w:tc>
            </w:tr>
            <w:tr>
              <w:trPr>
                <w:trHeight w:val="366"/>
              </w:trPr>
              <w:tc>
                <w:tcPr>
                  <w:tcW w:w="682" w:type="pct"/>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厂址下风向1</w:t>
                  </w:r>
                </w:p>
              </w:tc>
              <w:tc>
                <w:tcPr>
                  <w:tcW w:w="663" w:type="pct"/>
                  <w:tcBorders>
                    <w:left w:val="single" w:sz="4" w:space="0" w:color="auto"/>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color w:val="000000"/>
                      <w:sz w:val="21"/>
                      <w:szCs w:val="21"/>
                      <w14:textFill>
                        <w14:solidFill>
                          <w14:srgbClr w14:val="000000"/>
                        </w14:solidFill>
                      </w14:textFill>
                      <w:highlight w:val="none"/>
                    </w:rPr>
                    <w:t>114°32'33.055"</w:t>
                  </w:r>
                </w:p>
              </w:tc>
              <w:tc>
                <w:tcPr>
                  <w:tcW w:w="766" w:type="pct"/>
                  <w:tcBorders>
                    <w:left w:val="single" w:sz="4" w:space="0" w:color="auto"/>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color w:val="000000"/>
                      <w:sz w:val="21"/>
                      <w:szCs w:val="21"/>
                      <w14:textFill>
                        <w14:solidFill>
                          <w14:srgbClr w14:val="000000"/>
                        </w14:solidFill>
                      </w14:textFill>
                      <w:highlight w:val="none"/>
                    </w:rPr>
                    <w:t>37°54'39.062"</w:t>
                  </w:r>
                </w:p>
              </w:tc>
              <w:tc>
                <w:tcPr>
                  <w:tcW w:w="586"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eastAsia="宋体" w:hint="eastAsia"/>
                      <w:color w:val="000000"/>
                      <w:szCs w:val="21"/>
                      <w14:textFill>
                        <w14:solidFill>
                          <w14:srgbClr w14:val="000000"/>
                        </w14:solidFill>
                      </w14:textFill>
                      <w:lang w:eastAsia="zh-CN"/>
                      <w:highlight w:val="none"/>
                    </w:rPr>
                  </w:pPr>
                  <w:r>
                    <w:rPr>
                      <w:rFonts w:hint="eastAsia"/>
                      <w:color w:val="000000"/>
                      <w:szCs w:val="21"/>
                      <w14:textFill>
                        <w14:solidFill>
                          <w14:srgbClr w14:val="000000"/>
                        </w14:solidFill>
                      </w14:textFill>
                      <w:lang w:val="en-US" w:eastAsia="zh-CN"/>
                      <w:highlight w:val="none"/>
                    </w:rPr>
                    <w:t>非甲烷总烃</w:t>
                  </w:r>
                </w:p>
              </w:tc>
              <w:tc>
                <w:tcPr>
                  <w:tcW w:w="1163"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2023年10月27日-10月30日</w:t>
                  </w:r>
                </w:p>
              </w:tc>
              <w:tc>
                <w:tcPr>
                  <w:tcW w:w="493"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南</w:t>
                  </w:r>
                </w:p>
              </w:tc>
              <w:tc>
                <w:tcPr>
                  <w:tcW w:w="644"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2650</w:t>
                  </w:r>
                </w:p>
              </w:tc>
            </w:tr>
          </w:tbl>
          <w:p>
            <w:pPr>
              <w:keepNext w:val="0"/>
              <w:keepLines w:val="0"/>
              <w:suppressLineNumbers w:val="0"/>
              <w:spacing w:before="0" w:beforeAutospacing="0" w:after="0" w:afterAutospacing="0" w:line="500" w:lineRule="exact"/>
              <w:ind w:left="0" w:right="0" w:firstLineChars="200" w:firstLine="48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③监测分析方法</w:t>
            </w:r>
          </w:p>
          <w:p>
            <w:pPr>
              <w:keepNext w:val="0"/>
              <w:keepLines w:val="0"/>
              <w:suppressLineNumbers w:val="0"/>
              <w:spacing w:before="0" w:beforeAutospacing="0" w:after="0" w:afterAutospacing="0" w:line="500" w:lineRule="exact"/>
              <w:ind w:left="0" w:right="0" w:firstLineChars="200" w:firstLine="48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采样方法按《环境监测技术规范》（大气部分）进行，监测分析方法按《环境空气质量标准》（GB3095-2012）中表2和《空气和废气监测分析方法》（第四版）进行。</w:t>
            </w:r>
          </w:p>
          <w:p>
            <w:pPr>
              <w:keepNext w:val="0"/>
              <w:keepLines w:val="0"/>
              <w:suppressLineNumbers w:val="0"/>
              <w:adjustRightInd w:val="0"/>
              <w:snapToGrid w:val="0"/>
              <w:spacing w:before="0" w:beforeAutospacing="0" w:after="0" w:afterAutospacing="0"/>
              <w:ind w:left="0" w:right="0"/>
              <w:jc w:val="center"/>
              <w:rPr>
                <w:b/>
                <w:color w:val="000000"/>
                <w:sz w:val="24"/>
                <w:szCs w:val="20"/>
                <w14:textFill>
                  <w14:solidFill>
                    <w14:srgbClr w14:val="000000"/>
                  </w14:solidFill>
                </w14:textFill>
                <w:highlight w:val="none"/>
              </w:rPr>
            </w:pPr>
            <w:r>
              <w:rPr>
                <w:b/>
                <w:color w:val="000000"/>
                <w:sz w:val="24"/>
                <w:szCs w:val="20"/>
                <w14:textFill>
                  <w14:solidFill>
                    <w14:srgbClr w14:val="000000"/>
                  </w14:solidFill>
                </w14:textFill>
                <w:highlight w:val="none"/>
              </w:rPr>
              <w:t>表</w:t>
            </w:r>
            <w:r>
              <w:rPr>
                <w:rFonts w:hint="eastAsia"/>
                <w:b/>
                <w:color w:val="000000"/>
                <w:sz w:val="24"/>
                <w:szCs w:val="20"/>
                <w14:textFill>
                  <w14:solidFill>
                    <w14:srgbClr w14:val="000000"/>
                  </w14:solidFill>
                </w14:textFill>
                <w:highlight w:val="none"/>
              </w:rPr>
              <w:t>3-3</w:t>
            </w:r>
            <w:r>
              <w:rPr>
                <w:b/>
                <w:color w:val="000000"/>
                <w:sz w:val="24"/>
                <w:szCs w:val="20"/>
                <w14:textFill>
                  <w14:solidFill>
                    <w14:srgbClr w14:val="000000"/>
                  </w14:solidFill>
                </w14:textFill>
                <w:highlight w:val="none"/>
              </w:rPr>
              <w:t xml:space="preserve">  检测项目及分析方法</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183"/>
              <w:gridCol w:w="866"/>
              <w:gridCol w:w="2128"/>
              <w:gridCol w:w="3030"/>
              <w:gridCol w:w="1313"/>
            </w:tblGrid>
            <w:tr>
              <w:trPr>
                <w:trHeight w:val="340"/>
              </w:trPr>
              <w:tc>
                <w:tcPr>
                  <w:tcW w:w="694" w:type="pc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检测类别</w:t>
                  </w:r>
                </w:p>
              </w:tc>
              <w:tc>
                <w:tcPr>
                  <w:tcW w:w="508" w:type="pct"/>
                  <w:vAlign w:val="center"/>
                </w:tcPr>
                <w:p>
                  <w:pPr>
                    <w:keepNext w:val="0"/>
                    <w:keepLines w:val="0"/>
                    <w:widowControl/>
                    <w:suppressLineNumbers w:val="0"/>
                    <w:spacing w:before="0" w:beforeAutospacing="0" w:after="0" w:afterAutospacing="0"/>
                    <w:ind w:left="0" w:right="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项目</w:t>
                  </w:r>
                </w:p>
              </w:tc>
              <w:tc>
                <w:tcPr>
                  <w:tcW w:w="1248" w:type="pct"/>
                  <w:vAlign w:val="center"/>
                </w:tcPr>
                <w:p>
                  <w:pPr>
                    <w:keepNext w:val="0"/>
                    <w:keepLines w:val="0"/>
                    <w:widowControl/>
                    <w:suppressLineNumbers w:val="0"/>
                    <w:spacing w:before="0" w:beforeAutospacing="0" w:after="0" w:afterAutospacing="0"/>
                    <w:ind w:left="0" w:right="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分析方法</w:t>
                  </w:r>
                </w:p>
              </w:tc>
              <w:tc>
                <w:tcPr>
                  <w:tcW w:w="1777" w:type="pct"/>
                  <w:vAlign w:val="center"/>
                </w:tcPr>
                <w:p>
                  <w:pPr>
                    <w:keepNext w:val="0"/>
                    <w:keepLines w:val="0"/>
                    <w:widowControl/>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仪器名称、型号及编号</w:t>
                  </w:r>
                </w:p>
              </w:tc>
              <w:tc>
                <w:tcPr>
                  <w:tcW w:w="770" w:type="pct"/>
                  <w:vAlign w:val="center"/>
                </w:tcPr>
                <w:p>
                  <w:pPr>
                    <w:keepNext w:val="0"/>
                    <w:keepLines w:val="0"/>
                    <w:widowControl/>
                    <w:suppressLineNumbers w:val="0"/>
                    <w:spacing w:before="0" w:beforeAutospacing="0" w:after="0" w:afterAutospacing="0"/>
                    <w:ind w:left="0" w:right="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检出限</w:t>
                  </w:r>
                </w:p>
              </w:tc>
            </w:tr>
            <w:tr>
              <w:trPr>
                <w:trHeight w:val="340"/>
              </w:trPr>
              <w:tc>
                <w:tcPr>
                  <w:tcW w:w="694" w:type="pct"/>
                  <w:shd w:val="clear" w:color="auto" w:fill="auto"/>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环境</w:t>
                  </w:r>
                </w:p>
                <w:p>
                  <w:pPr>
                    <w:keepNext w:val="0"/>
                    <w:keepLines w:val="0"/>
                    <w:suppressLineNumbers w:val="0"/>
                    <w:spacing w:before="0" w:beforeAutospacing="0" w:after="0" w:afterAutospacing="0"/>
                    <w:ind w:left="0" w:right="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空气</w:t>
                  </w:r>
                </w:p>
              </w:tc>
              <w:tc>
                <w:tcPr>
                  <w:tcW w:w="508" w:type="pct"/>
                  <w:tcBorders>
                    <w:left w:val="single" w:sz="4" w:space="0" w:color="auto"/>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非甲烷总烃</w:t>
                  </w:r>
                </w:p>
              </w:tc>
              <w:tc>
                <w:tcPr>
                  <w:tcW w:w="1248" w:type="pct"/>
                  <w:tcBorders>
                    <w:left w:val="single" w:sz="4" w:space="0" w:color="auto"/>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《环境空气总烃、甲烷和非甲烷总经的测定直接进样-气相色谱法》</w:t>
                  </w:r>
                  <w:r>
                    <w:rPr>
                      <w:rFonts w:hint="eastAsia"/>
                      <w:color w:val="000000"/>
                      <w:szCs w:val="21"/>
                      <w14:textFill>
                        <w14:solidFill>
                          <w14:srgbClr w14:val="000000"/>
                        </w14:solidFill>
                      </w14:textFill>
                      <w:lang w:eastAsia="zh-CN"/>
                      <w:highlight w:val="none"/>
                    </w:rPr>
                    <w:t>（</w:t>
                  </w:r>
                  <w:r>
                    <w:rPr>
                      <w:color w:val="000000"/>
                      <w:szCs w:val="21"/>
                      <w14:textFill>
                        <w14:solidFill>
                          <w14:srgbClr w14:val="000000"/>
                        </w14:solidFill>
                      </w14:textFill>
                      <w:highlight w:val="none"/>
                    </w:rPr>
                    <w:t>HJ604-2017</w:t>
                  </w:r>
                  <w:r>
                    <w:rPr>
                      <w:rFonts w:hint="eastAsia"/>
                      <w:color w:val="000000"/>
                      <w:szCs w:val="21"/>
                      <w14:textFill>
                        <w14:solidFill>
                          <w14:srgbClr w14:val="000000"/>
                        </w14:solidFill>
                      </w14:textFill>
                      <w:lang w:eastAsia="zh-CN"/>
                      <w:highlight w:val="none"/>
                    </w:rPr>
                    <w:t>）</w:t>
                  </w:r>
                </w:p>
              </w:tc>
              <w:tc>
                <w:tcPr>
                  <w:tcW w:w="1777" w:type="pct"/>
                  <w:tcBorders>
                    <w:left w:val="single" w:sz="4" w:space="0" w:color="auto"/>
                  </w:tcBorders>
                  <w:shd w:val="clear" w:color="auto" w:fill="auto"/>
                  <w:vAlign w:val="center"/>
                </w:tcPr>
                <w:p>
                  <w:pPr>
                    <w:keepNext w:val="0"/>
                    <w:keepLines w:val="0"/>
                    <w:suppressLineNumbers w:val="0"/>
                    <w:snapToGrid w:val="0"/>
                    <w:spacing w:before="0" w:beforeAutospacing="0" w:after="0" w:afterAutospacing="0" w:line="320" w:lineRule="exact"/>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MMQ-M10 真空采样箱</w:t>
                  </w:r>
                </w:p>
                <w:p>
                  <w:pPr>
                    <w:keepNext w:val="0"/>
                    <w:keepLines w:val="0"/>
                    <w:suppressLineNumbers w:val="0"/>
                    <w:snapToGrid w:val="0"/>
                    <w:spacing w:before="0" w:beforeAutospacing="0" w:after="0" w:afterAutospacing="0" w:line="320" w:lineRule="exact"/>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XBFB078、XBFB079</w:t>
                  </w:r>
                  <w:r>
                    <w:rPr>
                      <w:rFonts w:hint="eastAsia"/>
                      <w:color w:val="000000"/>
                      <w:szCs w:val="21"/>
                      <w14:textFill>
                        <w14:solidFill>
                          <w14:srgbClr w14:val="000000"/>
                        </w14:solidFill>
                      </w14:textFill>
                      <w:lang w:eastAsia="zh-CN"/>
                      <w:highlight w:val="none"/>
                    </w:rPr>
                    <w:t>）</w:t>
                  </w:r>
                </w:p>
                <w:p>
                  <w:pPr>
                    <w:keepNext w:val="0"/>
                    <w:keepLines w:val="0"/>
                    <w:suppressLineNumbers w:val="0"/>
                    <w:snapToGrid w:val="0"/>
                    <w:spacing w:before="0" w:beforeAutospacing="0" w:after="0" w:afterAutospacing="0" w:line="320" w:lineRule="exact"/>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GC9790II 气相色谱仪</w:t>
                  </w:r>
                </w:p>
                <w:p>
                  <w:pPr>
                    <w:keepNext w:val="0"/>
                    <w:keepLines w:val="0"/>
                    <w:suppressLineNumbers w:val="0"/>
                    <w:snapToGrid w:val="0"/>
                    <w:spacing w:before="0" w:beforeAutospacing="0" w:after="0" w:afterAutospacing="0" w:line="320" w:lineRule="exact"/>
                    <w:ind w:left="0" w:right="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（XBFA002）</w:t>
                  </w:r>
                </w:p>
              </w:tc>
              <w:tc>
                <w:tcPr>
                  <w:tcW w:w="770" w:type="pct"/>
                  <w:tcBorders>
                    <w:left w:val="single" w:sz="4" w:space="0" w:color="auto"/>
                  </w:tcBorders>
                  <w:shd w:val="clear" w:color="auto" w:fill="auto"/>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0.07mg/m</w:t>
                  </w:r>
                  <w:r>
                    <w:rPr>
                      <w:rFonts w:hint="eastAsia"/>
                      <w:color w:val="000000"/>
                      <w:szCs w:val="21"/>
                      <w:vertAlign w:val="superscript"/>
                      <w14:textFill>
                        <w14:solidFill>
                          <w14:srgbClr w14:val="000000"/>
                        </w14:solidFill>
                      </w14:textFill>
                      <w:highlight w:val="none"/>
                    </w:rPr>
                    <w:t>3</w:t>
                  </w:r>
                </w:p>
              </w:tc>
            </w:tr>
          </w:tbl>
          <w:p>
            <w:pPr>
              <w:keepNext w:val="0"/>
              <w:keepLines w:val="0"/>
              <w:suppressLineNumbers w:val="0"/>
              <w:spacing w:before="0" w:beforeAutospacing="0" w:after="0" w:afterAutospacing="0" w:line="500" w:lineRule="exact"/>
              <w:ind w:left="0" w:right="0" w:firstLineChars="200" w:firstLine="48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④评价方法</w:t>
            </w:r>
          </w:p>
          <w:p>
            <w:pPr>
              <w:keepNext w:val="0"/>
              <w:keepLines w:val="0"/>
              <w:suppressLineNumbers w:val="0"/>
              <w:spacing w:before="0" w:beforeAutospacing="0" w:after="0" w:afterAutospacing="0" w:line="500" w:lineRule="exact"/>
              <w:ind w:left="0" w:right="0" w:firstLineChars="200" w:firstLine="48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评价方法采用单项标准指数法，计算模式如下：</w:t>
            </w:r>
          </w:p>
          <w:p>
            <w:pPr>
              <w:keepNext w:val="0"/>
              <w:keepLines w:val="0"/>
              <w:suppressLineNumbers w:val="0"/>
              <w:spacing w:before="0" w:beforeAutospacing="0" w:after="0" w:afterAutospacing="0" w:line="500" w:lineRule="exact"/>
              <w:ind w:left="0" w:right="0" w:firstLineChars="200" w:firstLine="480"/>
              <w:jc w:val="center"/>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P</w:t>
            </w:r>
            <w:r>
              <w:rPr>
                <w:color w:val="000000"/>
                <w:sz w:val="24"/>
                <w:szCs w:val="20"/>
                <w:vertAlign w:val="subscript"/>
                <w14:textFill>
                  <w14:solidFill>
                    <w14:srgbClr w14:val="000000"/>
                  </w14:solidFill>
                </w14:textFill>
                <w:highlight w:val="none"/>
              </w:rPr>
              <w:t>i</w:t>
            </w:r>
            <w:r>
              <w:rPr>
                <w:color w:val="000000"/>
                <w:sz w:val="24"/>
                <w:szCs w:val="20"/>
                <w14:textFill>
                  <w14:solidFill>
                    <w14:srgbClr w14:val="000000"/>
                  </w14:solidFill>
                </w14:textFill>
                <w:highlight w:val="none"/>
              </w:rPr>
              <w:t>＝C</w:t>
            </w:r>
            <w:r>
              <w:rPr>
                <w:color w:val="000000"/>
                <w:sz w:val="24"/>
                <w:szCs w:val="20"/>
                <w:vertAlign w:val="subscript"/>
                <w14:textFill>
                  <w14:solidFill>
                    <w14:srgbClr w14:val="000000"/>
                  </w14:solidFill>
                </w14:textFill>
                <w:highlight w:val="none"/>
              </w:rPr>
              <w:t>i</w:t>
            </w:r>
            <w:r>
              <w:rPr>
                <w:color w:val="000000"/>
                <w:sz w:val="24"/>
                <w:szCs w:val="20"/>
                <w14:textFill>
                  <w14:solidFill>
                    <w14:srgbClr w14:val="000000"/>
                  </w14:solidFill>
                </w14:textFill>
                <w:highlight w:val="none"/>
              </w:rPr>
              <w:t>/C</w:t>
            </w:r>
            <w:r>
              <w:rPr>
                <w:color w:val="000000"/>
                <w:sz w:val="24"/>
                <w:szCs w:val="20"/>
                <w:vertAlign w:val="subscript"/>
                <w14:textFill>
                  <w14:solidFill>
                    <w14:srgbClr w14:val="000000"/>
                  </w14:solidFill>
                </w14:textFill>
                <w:highlight w:val="none"/>
              </w:rPr>
              <w:t>0i</w:t>
            </w:r>
          </w:p>
          <w:p>
            <w:pPr>
              <w:keepNext w:val="0"/>
              <w:keepLines w:val="0"/>
              <w:suppressLineNumbers w:val="0"/>
              <w:spacing w:before="0" w:beforeAutospacing="0" w:after="0" w:afterAutospacing="0" w:line="500" w:lineRule="exact"/>
              <w:ind w:left="0" w:right="0" w:firstLineChars="200" w:firstLine="48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式中：P</w:t>
            </w:r>
            <w:r>
              <w:rPr>
                <w:color w:val="000000"/>
                <w:sz w:val="24"/>
                <w:szCs w:val="20"/>
                <w:vertAlign w:val="subscript"/>
                <w14:textFill>
                  <w14:solidFill>
                    <w14:srgbClr w14:val="000000"/>
                  </w14:solidFill>
                </w14:textFill>
                <w:highlight w:val="none"/>
              </w:rPr>
              <w:t>i</w:t>
            </w:r>
            <w:r>
              <w:rPr>
                <w:color w:val="000000"/>
                <w:sz w:val="24"/>
                <w:szCs w:val="20"/>
                <w14:textFill>
                  <w14:solidFill>
                    <w14:srgbClr w14:val="000000"/>
                  </w14:solidFill>
                </w14:textFill>
                <w:highlight w:val="none"/>
              </w:rPr>
              <w:t>--i污染物标准指数；</w:t>
            </w:r>
          </w:p>
          <w:p>
            <w:pPr>
              <w:keepNext w:val="0"/>
              <w:keepLines w:val="0"/>
              <w:suppressLineNumbers w:val="0"/>
              <w:spacing w:before="0" w:beforeAutospacing="0" w:after="0" w:afterAutospacing="0" w:line="500" w:lineRule="exact"/>
              <w:ind w:left="0" w:right="0" w:firstLineChars="500" w:firstLine="120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C</w:t>
            </w:r>
            <w:r>
              <w:rPr>
                <w:color w:val="000000"/>
                <w:sz w:val="24"/>
                <w:szCs w:val="20"/>
                <w:vertAlign w:val="subscript"/>
                <w14:textFill>
                  <w14:solidFill>
                    <w14:srgbClr w14:val="000000"/>
                  </w14:solidFill>
                </w14:textFill>
                <w:highlight w:val="none"/>
              </w:rPr>
              <w:t>i</w:t>
            </w:r>
            <w:r>
              <w:rPr>
                <w:color w:val="000000"/>
                <w:sz w:val="24"/>
                <w:szCs w:val="20"/>
                <w14:textFill>
                  <w14:solidFill>
                    <w14:srgbClr w14:val="000000"/>
                  </w14:solidFill>
                </w14:textFill>
                <w:highlight w:val="none"/>
              </w:rPr>
              <w:t>--i污染物实测浓度，mg/m</w:t>
            </w:r>
            <w:r>
              <w:rPr>
                <w:color w:val="000000"/>
                <w:sz w:val="24"/>
                <w:szCs w:val="20"/>
                <w:vertAlign w:val="superscript"/>
                <w14:textFill>
                  <w14:solidFill>
                    <w14:srgbClr w14:val="000000"/>
                  </w14:solidFill>
                </w14:textFill>
                <w:highlight w:val="none"/>
              </w:rPr>
              <w:t>3</w:t>
            </w:r>
            <w:r>
              <w:rPr>
                <w:color w:val="000000"/>
                <w:sz w:val="24"/>
                <w:szCs w:val="20"/>
                <w14:textFill>
                  <w14:solidFill>
                    <w14:srgbClr w14:val="000000"/>
                  </w14:solidFill>
                </w14:textFill>
                <w:highlight w:val="none"/>
              </w:rPr>
              <w:t>；</w:t>
            </w:r>
          </w:p>
          <w:p>
            <w:pPr>
              <w:keepNext w:val="0"/>
              <w:keepLines w:val="0"/>
              <w:suppressLineNumbers w:val="0"/>
              <w:spacing w:before="0" w:beforeAutospacing="0" w:after="0" w:afterAutospacing="0" w:line="500" w:lineRule="exact"/>
              <w:ind w:left="0" w:right="0" w:firstLineChars="500" w:firstLine="120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C</w:t>
            </w:r>
            <w:r>
              <w:rPr>
                <w:color w:val="000000"/>
                <w:sz w:val="24"/>
                <w:szCs w:val="20"/>
                <w:vertAlign w:val="subscript"/>
                <w14:textFill>
                  <w14:solidFill>
                    <w14:srgbClr w14:val="000000"/>
                  </w14:solidFill>
                </w14:textFill>
                <w:highlight w:val="none"/>
              </w:rPr>
              <w:t>0i</w:t>
            </w:r>
            <w:r>
              <w:rPr>
                <w:color w:val="000000"/>
                <w:sz w:val="24"/>
                <w:szCs w:val="20"/>
                <w14:textFill>
                  <w14:solidFill>
                    <w14:srgbClr w14:val="000000"/>
                  </w14:solidFill>
                </w14:textFill>
                <w:highlight w:val="none"/>
              </w:rPr>
              <w:t>--i污染物评价标准值，mg/m</w:t>
            </w:r>
            <w:r>
              <w:rPr>
                <w:color w:val="000000"/>
                <w:sz w:val="24"/>
                <w:szCs w:val="20"/>
                <w:vertAlign w:val="superscript"/>
                <w14:textFill>
                  <w14:solidFill>
                    <w14:srgbClr w14:val="000000"/>
                  </w14:solidFill>
                </w14:textFill>
                <w:highlight w:val="none"/>
              </w:rPr>
              <w:t>3</w:t>
            </w:r>
            <w:r>
              <w:rPr>
                <w:color w:val="000000"/>
                <w:sz w:val="24"/>
                <w:szCs w:val="20"/>
                <w14:textFill>
                  <w14:solidFill>
                    <w14:srgbClr w14:val="000000"/>
                  </w14:solidFill>
                </w14:textFill>
                <w:highlight w:val="none"/>
              </w:rPr>
              <w:t>。</w:t>
            </w:r>
          </w:p>
          <w:p>
            <w:pPr>
              <w:keepNext w:val="0"/>
              <w:keepLines w:val="0"/>
              <w:suppressLineNumbers w:val="0"/>
              <w:spacing w:before="0" w:beforeAutospacing="0" w:after="0" w:afterAutospacing="0" w:line="500" w:lineRule="exact"/>
              <w:ind w:left="0" w:right="0" w:firstLineChars="200" w:firstLine="48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⑤监测及评价结果</w:t>
            </w:r>
          </w:p>
          <w:p>
            <w:pPr>
              <w:keepNext w:val="0"/>
              <w:keepLines w:val="0"/>
              <w:suppressLineNumbers w:val="0"/>
              <w:adjustRightInd w:val="0"/>
              <w:snapToGrid w:val="0"/>
              <w:spacing w:before="0" w:beforeAutospacing="0" w:after="0" w:afterAutospacing="0"/>
              <w:ind w:left="0" w:right="0"/>
              <w:jc w:val="center"/>
              <w:rPr>
                <w:b/>
                <w:color w:val="000000"/>
                <w:sz w:val="24"/>
                <w:szCs w:val="20"/>
                <w14:textFill>
                  <w14:solidFill>
                    <w14:srgbClr w14:val="000000"/>
                  </w14:solidFill>
                </w14:textFill>
                <w:highlight w:val="none"/>
              </w:rPr>
            </w:pPr>
            <w:r>
              <w:rPr>
                <w:b/>
                <w:color w:val="000000"/>
                <w:sz w:val="24"/>
                <w:szCs w:val="20"/>
                <w14:textFill>
                  <w14:solidFill>
                    <w14:srgbClr w14:val="000000"/>
                  </w14:solidFill>
                </w14:textFill>
                <w:highlight w:val="none"/>
              </w:rPr>
              <w:t>表</w:t>
            </w:r>
            <w:r>
              <w:rPr>
                <w:rFonts w:hint="eastAsia"/>
                <w:b/>
                <w:color w:val="000000"/>
                <w:sz w:val="24"/>
                <w:szCs w:val="20"/>
                <w14:textFill>
                  <w14:solidFill>
                    <w14:srgbClr w14:val="000000"/>
                  </w14:solidFill>
                </w14:textFill>
                <w:highlight w:val="none"/>
              </w:rPr>
              <w:t>3-4</w:t>
            </w:r>
            <w:r>
              <w:rPr>
                <w:b/>
                <w:color w:val="000000"/>
                <w:sz w:val="24"/>
                <w:szCs w:val="20"/>
                <w14:textFill>
                  <w14:solidFill>
                    <w14:srgbClr w14:val="000000"/>
                  </w14:solidFill>
                </w14:textFill>
                <w:highlight w:val="none"/>
              </w:rPr>
              <w:t xml:space="preserve"> 评价结果一览表</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963"/>
              <w:gridCol w:w="1118"/>
              <w:gridCol w:w="1050"/>
              <w:gridCol w:w="884"/>
              <w:gridCol w:w="762"/>
              <w:gridCol w:w="1086"/>
              <w:gridCol w:w="1086"/>
              <w:gridCol w:w="614"/>
              <w:gridCol w:w="482"/>
              <w:gridCol w:w="469"/>
            </w:tblGrid>
            <w:tr>
              <w:trPr>
                <w:trHeight w:val="397"/>
              </w:trPr>
              <w:tc>
                <w:tcPr>
                  <w:tcW w:w="565"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监测点位</w:t>
                  </w:r>
                </w:p>
              </w:tc>
              <w:tc>
                <w:tcPr>
                  <w:tcW w:w="1272" w:type="pct"/>
                  <w:gridSpan w:val="2"/>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监测点坐标</w:t>
                  </w:r>
                </w:p>
              </w:tc>
              <w:tc>
                <w:tcPr>
                  <w:tcW w:w="966" w:type="pct"/>
                  <w:gridSpan w:val="2"/>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污染物</w:t>
                  </w:r>
                </w:p>
              </w:tc>
              <w:tc>
                <w:tcPr>
                  <w:tcW w:w="637"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评价标准/（ug/m</w:t>
                  </w:r>
                  <w:r>
                    <w:rPr>
                      <w:rFonts w:hint="eastAsia"/>
                      <w:color w:val="000000"/>
                      <w:szCs w:val="21"/>
                      <w:vertAlign w:val="superscript"/>
                      <w14:textFill>
                        <w14:solidFill>
                          <w14:srgbClr w14:val="000000"/>
                        </w14:solidFill>
                      </w14:textFill>
                      <w:highlight w:val="none"/>
                    </w:rPr>
                    <w:t>3</w:t>
                  </w:r>
                  <w:r>
                    <w:rPr>
                      <w:rFonts w:hint="eastAsia"/>
                      <w:color w:val="000000"/>
                      <w:szCs w:val="21"/>
                      <w14:textFill>
                        <w14:solidFill>
                          <w14:srgbClr w14:val="000000"/>
                        </w14:solidFill>
                      </w14:textFill>
                      <w:highlight w:val="none"/>
                    </w:rPr>
                    <w:t>）</w:t>
                  </w:r>
                </w:p>
              </w:tc>
              <w:tc>
                <w:tcPr>
                  <w:tcW w:w="637"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监测浓度范围/（ug/m</w:t>
                  </w:r>
                  <w:r>
                    <w:rPr>
                      <w:rFonts w:hint="eastAsia"/>
                      <w:color w:val="000000"/>
                      <w:szCs w:val="21"/>
                      <w:vertAlign w:val="superscript"/>
                      <w14:textFill>
                        <w14:solidFill>
                          <w14:srgbClr w14:val="000000"/>
                        </w14:solidFill>
                      </w14:textFill>
                      <w:highlight w:val="none"/>
                    </w:rPr>
                    <w:t>3</w:t>
                  </w:r>
                  <w:r>
                    <w:rPr>
                      <w:rFonts w:hint="eastAsia"/>
                      <w:color w:val="000000"/>
                      <w:szCs w:val="21"/>
                      <w14:textFill>
                        <w14:solidFill>
                          <w14:srgbClr w14:val="000000"/>
                        </w14:solidFill>
                      </w14:textFill>
                      <w:highlight w:val="none"/>
                    </w:rPr>
                    <w:t>）</w:t>
                  </w:r>
                </w:p>
              </w:tc>
              <w:tc>
                <w:tcPr>
                  <w:tcW w:w="360" w:type="pct"/>
                  <w:vMerge w:val="restart"/>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标准指数</w:t>
                  </w:r>
                </w:p>
              </w:tc>
              <w:tc>
                <w:tcPr>
                  <w:tcW w:w="283"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超标率/%</w:t>
                  </w:r>
                </w:p>
              </w:tc>
              <w:tc>
                <w:tcPr>
                  <w:tcW w:w="275" w:type="pct"/>
                  <w:vMerge w:val="restart"/>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达标情况</w:t>
                  </w:r>
                </w:p>
              </w:tc>
            </w:tr>
            <w:tr>
              <w:trPr>
                <w:trHeight w:val="397"/>
              </w:trPr>
              <w:tc>
                <w:tcPr>
                  <w:tcW w:w="565" w:type="pct"/>
                  <w:vMerge/>
                  <w:vAlign w:val="center"/>
                </w:tcPr>
                <w:p/>
              </w:tc>
              <w:tc>
                <w:tcPr>
                  <w:tcW w:w="656" w:type="pct"/>
                  <w:tcBorders>
                    <w:left w:val="single" w:sz="4" w:space="0" w:color="auto"/>
                  </w:tcBorders>
                  <w:vAlign w:val="center"/>
                </w:tcPr>
                <w:p>
                  <w:pPr>
                    <w:pStyle w:val="62"/>
                    <w:keepNext w:val="0"/>
                    <w:keepLines w:val="0"/>
                    <w:suppressLineNumbers w:val="0"/>
                    <w:spacing w:before="0" w:beforeAutospacing="0" w:after="0" w:afterAutospacing="0" w:line="240" w:lineRule="auto"/>
                    <w:ind w:leftChars="0" w:left="0" w:right="0" w:firstLineChars="0" w:firstLine="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经度</w:t>
                  </w:r>
                </w:p>
              </w:tc>
              <w:tc>
                <w:tcPr>
                  <w:tcW w:w="616" w:type="pct"/>
                  <w:tcBorders>
                    <w:left w:val="single" w:sz="4" w:space="0" w:color="auto"/>
                  </w:tcBorders>
                  <w:vAlign w:val="center"/>
                </w:tcPr>
                <w:p>
                  <w:pPr>
                    <w:pStyle w:val="62"/>
                    <w:keepNext w:val="0"/>
                    <w:keepLines w:val="0"/>
                    <w:suppressLineNumbers w:val="0"/>
                    <w:spacing w:before="0" w:beforeAutospacing="0" w:after="0" w:afterAutospacing="0" w:line="240" w:lineRule="auto"/>
                    <w:ind w:leftChars="0" w:left="0" w:right="0" w:firstLineChars="0" w:firstLine="0"/>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纬度</w:t>
                  </w:r>
                </w:p>
              </w:tc>
              <w:tc>
                <w:tcPr>
                  <w:tcW w:w="966" w:type="pct"/>
                  <w:gridSpan w:val="2"/>
                  <w:vMerge/>
                  <w:tcBorders>
                    <w:left w:val="single" w:sz="4" w:space="0" w:color="auto"/>
                  </w:tcBorders>
                  <w:vAlign w:val="center"/>
                </w:tcPr>
                <w:p/>
              </w:tc>
              <w:tc>
                <w:tcPr>
                  <w:tcW w:w="637" w:type="pct"/>
                  <w:vMerge/>
                  <w:tcBorders>
                    <w:left w:val="single" w:sz="4" w:space="0" w:color="auto"/>
                  </w:tcBorders>
                  <w:vAlign w:val="center"/>
                </w:tcPr>
                <w:p/>
              </w:tc>
              <w:tc>
                <w:tcPr>
                  <w:tcW w:w="637" w:type="pct"/>
                  <w:vMerge/>
                  <w:tcBorders>
                    <w:left w:val="single" w:sz="4" w:space="0" w:color="auto"/>
                  </w:tcBorders>
                  <w:vAlign w:val="center"/>
                </w:tcPr>
                <w:p/>
              </w:tc>
              <w:tc>
                <w:tcPr>
                  <w:tcW w:w="360" w:type="pct"/>
                  <w:vMerge/>
                  <w:tcBorders>
                    <w:left w:val="single" w:sz="4" w:space="0" w:color="auto"/>
                  </w:tcBorders>
                  <w:vAlign w:val="center"/>
                </w:tcPr>
                <w:p/>
              </w:tc>
              <w:tc>
                <w:tcPr>
                  <w:tcW w:w="283" w:type="pct"/>
                  <w:vMerge/>
                  <w:tcBorders>
                    <w:left w:val="single" w:sz="4" w:space="0" w:color="auto"/>
                  </w:tcBorders>
                  <w:vAlign w:val="center"/>
                </w:tcPr>
                <w:p/>
              </w:tc>
              <w:tc>
                <w:tcPr>
                  <w:tcW w:w="275" w:type="pct"/>
                  <w:vMerge/>
                  <w:tcBorders>
                    <w:left w:val="single" w:sz="4" w:space="0" w:color="auto"/>
                  </w:tcBorders>
                  <w:vAlign w:val="center"/>
                </w:tcPr>
                <w:p/>
              </w:tc>
            </w:tr>
            <w:tr>
              <w:trPr>
                <w:trHeight w:val="397"/>
              </w:trPr>
              <w:tc>
                <w:tcPr>
                  <w:tcW w:w="565" w:type="pct"/>
                  <w:vAlign w:val="center"/>
                </w:tcPr>
                <w:p>
                  <w:pPr>
                    <w:pStyle w:val="68"/>
                    <w:keepNext w:val="0"/>
                    <w:keepLines w:val="0"/>
                    <w:suppressLineNumbers w:val="0"/>
                    <w:tabs>
                      <w:tab w:val="left" w:pos="0"/>
                      <w:tab w:val="left" w:pos="360"/>
                      <w:tab w:val="left" w:pos="900"/>
                    </w:tabs>
                    <w:spacing w:before="0" w:beforeAutospacing="0" w:after="0" w:afterAutospacing="0"/>
                    <w:ind w:left="0" w:right="0"/>
                    <w:rPr>
                      <w:color w:val="000000"/>
                      <w:szCs w:val="21"/>
                      <w14:textFill>
                        <w14:solidFill>
                          <w14:srgbClr w14:val="000000"/>
                        </w14:solidFill>
                      </w14:textFill>
                      <w:highlight w:val="none"/>
                    </w:rPr>
                  </w:pPr>
                  <w:r>
                    <w:rPr>
                      <w:rFonts w:hint="eastAsia"/>
                      <w:color w:val="000000"/>
                      <w14:textFill>
                        <w14:solidFill>
                          <w14:srgbClr w14:val="000000"/>
                        </w14:solidFill>
                      </w14:textFill>
                      <w:highlight w:val="none"/>
                    </w:rPr>
                    <w:t>汪家庄村</w:t>
                  </w:r>
                </w:p>
              </w:tc>
              <w:tc>
                <w:tcPr>
                  <w:tcW w:w="656" w:type="pct"/>
                  <w:tcBorders>
                    <w:left w:val="single" w:sz="4" w:space="0" w:color="auto"/>
                  </w:tcBorders>
                  <w:vAlign w:val="center"/>
                </w:tcPr>
                <w:p>
                  <w:pPr>
                    <w:pStyle w:val="68"/>
                    <w:keepNext w:val="0"/>
                    <w:keepLines w:val="0"/>
                    <w:suppressLineNumbers w:val="0"/>
                    <w:tabs>
                      <w:tab w:val="left" w:pos="0"/>
                      <w:tab w:val="left" w:pos="360"/>
                      <w:tab w:val="left" w:pos="900"/>
                    </w:tabs>
                    <w:spacing w:before="0" w:beforeAutospacing="0" w:after="0" w:afterAutospacing="0"/>
                    <w:ind w:left="0" w:right="0"/>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114°32'33.055"</w:t>
                  </w:r>
                </w:p>
              </w:tc>
              <w:tc>
                <w:tcPr>
                  <w:tcW w:w="616" w:type="pct"/>
                  <w:tcBorders>
                    <w:left w:val="single" w:sz="4" w:space="0" w:color="auto"/>
                  </w:tcBorders>
                  <w:vAlign w:val="center"/>
                </w:tcPr>
                <w:p>
                  <w:pPr>
                    <w:pStyle w:val="68"/>
                    <w:keepNext w:val="0"/>
                    <w:keepLines w:val="0"/>
                    <w:suppressLineNumbers w:val="0"/>
                    <w:tabs>
                      <w:tab w:val="left" w:pos="0"/>
                      <w:tab w:val="left" w:pos="360"/>
                      <w:tab w:val="left" w:pos="900"/>
                    </w:tabs>
                    <w:spacing w:before="0" w:beforeAutospacing="0" w:after="0" w:afterAutospacing="0"/>
                    <w:ind w:left="0" w:right="0"/>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37°54'39.062"</w:t>
                  </w:r>
                </w:p>
              </w:tc>
              <w:tc>
                <w:tcPr>
                  <w:tcW w:w="519" w:type="pct"/>
                  <w:tcBorders>
                    <w:lef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非甲烷总烃</w:t>
                  </w:r>
                </w:p>
              </w:tc>
              <w:tc>
                <w:tcPr>
                  <w:tcW w:w="446" w:type="pct"/>
                  <w:tcBorders>
                    <w:lef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1h平均</w:t>
                  </w:r>
                </w:p>
              </w:tc>
              <w:tc>
                <w:tcPr>
                  <w:tcW w:w="637" w:type="pct"/>
                  <w:tcBorders>
                    <w:lef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2000</w:t>
                  </w:r>
                </w:p>
              </w:tc>
              <w:tc>
                <w:tcPr>
                  <w:tcW w:w="637" w:type="pct"/>
                  <w:tcBorders>
                    <w:left w:val="single" w:sz="4" w:space="0" w:color="auto"/>
                  </w:tcBorders>
                  <w:vAlign w:val="center"/>
                </w:tcPr>
                <w:p>
                  <w:pPr>
                    <w:keepNext w:val="0"/>
                    <w:keepLines w:val="0"/>
                    <w:suppressLineNumbers w:val="0"/>
                    <w:adjustRightInd w:val="0"/>
                    <w:snapToGrid w:val="0"/>
                    <w:spacing w:before="0" w:beforeAutospacing="0" w:after="0" w:afterAutospacing="0" w:line="320" w:lineRule="exact"/>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560-740</w:t>
                  </w:r>
                </w:p>
              </w:tc>
              <w:tc>
                <w:tcPr>
                  <w:tcW w:w="360"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0.37</w:t>
                  </w:r>
                </w:p>
              </w:tc>
              <w:tc>
                <w:tcPr>
                  <w:tcW w:w="283" w:type="pct"/>
                  <w:tcBorders>
                    <w:lef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0</w:t>
                  </w:r>
                </w:p>
              </w:tc>
              <w:tc>
                <w:tcPr>
                  <w:tcW w:w="275" w:type="pct"/>
                  <w:tcBorders>
                    <w:lef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达标</w:t>
                  </w:r>
                </w:p>
              </w:tc>
            </w:tr>
          </w:tbl>
          <w:p>
            <w:pPr>
              <w:keepNext w:val="0"/>
              <w:keepLines w:val="0"/>
              <w:suppressLineNumbers w:val="0"/>
              <w:spacing w:before="0" w:beforeAutospacing="0" w:after="0" w:afterAutospacing="0" w:line="500" w:lineRule="exact"/>
              <w:ind w:left="0" w:right="0" w:firstLineChars="200" w:firstLine="480"/>
              <w:rPr>
                <w:color w:val="000000"/>
                <w:sz w:val="24"/>
                <w:szCs w:val="20"/>
                <w14:textFill>
                  <w14:solidFill>
                    <w14:srgbClr w14:val="000000"/>
                  </w14:solidFill>
                </w14:textFill>
                <w:highlight w:val="none"/>
              </w:rPr>
            </w:pPr>
            <w:r>
              <w:rPr>
                <w:color w:val="000000"/>
                <w:sz w:val="24"/>
                <w:szCs w:val="20"/>
                <w14:textFill>
                  <w14:solidFill>
                    <w14:srgbClr w14:val="000000"/>
                  </w14:solidFill>
                </w14:textFill>
                <w:highlight w:val="none"/>
              </w:rPr>
              <w:t>由表可知，</w:t>
            </w:r>
            <w:r>
              <w:rPr>
                <w:rFonts w:hint="eastAsia"/>
                <w:color w:val="000000"/>
                <w:kern w:val="0"/>
                <w:sz w:val="24"/>
                <w:szCs w:val="20"/>
                <w14:textFill>
                  <w14:solidFill>
                    <w14:srgbClr w14:val="000000"/>
                  </w14:solidFill>
                </w14:textFill>
                <w:highlight w:val="none"/>
              </w:rPr>
              <w:t>非甲烷总烃</w:t>
            </w:r>
            <w:r>
              <w:rPr>
                <w:rFonts w:hint="eastAsia"/>
                <w:color w:val="000000"/>
                <w:sz w:val="24"/>
                <w:szCs w:val="20"/>
                <w14:textFill>
                  <w14:solidFill>
                    <w14:srgbClr w14:val="000000"/>
                  </w14:solidFill>
                </w14:textFill>
                <w:highlight w:val="none"/>
              </w:rPr>
              <w:t>浓度</w:t>
            </w:r>
            <w:r>
              <w:rPr>
                <w:rFonts w:hint="eastAsia"/>
                <w:color w:val="000000"/>
                <w:kern w:val="0"/>
                <w:sz w:val="24"/>
                <w:szCs w:val="20"/>
                <w14:textFill>
                  <w14:solidFill>
                    <w14:srgbClr w14:val="000000"/>
                  </w14:solidFill>
                </w14:textFill>
                <w:highlight w:val="none"/>
              </w:rPr>
              <w:t>满足河北省地方标准《环境空气质量</w:t>
            </w:r>
            <w:r>
              <w:rPr>
                <w:rFonts w:hint="eastAsia"/>
                <w:color w:val="000000"/>
                <w:kern w:val="0"/>
                <w:sz w:val="24"/>
                <w:szCs w:val="20"/>
                <w14:textFill>
                  <w14:solidFill>
                    <w14:srgbClr w14:val="000000"/>
                  </w14:solidFill>
                </w14:textFill>
                <w:lang w:val="en-US" w:eastAsia="zh-CN"/>
                <w:highlight w:val="none"/>
              </w:rPr>
              <w:t xml:space="preserve"> </w:t>
            </w:r>
            <w:r>
              <w:rPr>
                <w:rFonts w:hint="eastAsia"/>
                <w:color w:val="000000"/>
                <w:kern w:val="0"/>
                <w:sz w:val="24"/>
                <w:szCs w:val="20"/>
                <w14:textFill>
                  <w14:solidFill>
                    <w14:srgbClr w14:val="000000"/>
                  </w14:solidFill>
                </w14:textFill>
                <w:highlight w:val="none"/>
              </w:rPr>
              <w:t>非甲烷总烃限值》（</w:t>
            </w:r>
            <w:r>
              <w:rPr>
                <w:color w:val="000000"/>
                <w:kern w:val="0"/>
                <w:sz w:val="24"/>
                <w:szCs w:val="20"/>
                <w14:textFill>
                  <w14:solidFill>
                    <w14:srgbClr w14:val="000000"/>
                  </w14:solidFill>
                </w14:textFill>
                <w:highlight w:val="none"/>
              </w:rPr>
              <w:t>DB13/1577-2012</w:t>
            </w:r>
            <w:r>
              <w:rPr>
                <w:rFonts w:hint="eastAsia"/>
                <w:color w:val="000000"/>
                <w:kern w:val="0"/>
                <w:sz w:val="24"/>
                <w:szCs w:val="20"/>
                <w14:textFill>
                  <w14:solidFill>
                    <w14:srgbClr w14:val="000000"/>
                  </w14:solidFill>
                </w14:textFill>
                <w:highlight w:val="none"/>
              </w:rPr>
              <w:t>）中的二级标准</w:t>
            </w:r>
            <w:r>
              <w:rPr>
                <w:rFonts w:hint="eastAsia"/>
                <w:bCs/>
                <w:color w:val="000000"/>
                <w:sz w:val="24"/>
                <w:szCs w:val="20"/>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spacing w:line="460" w:lineRule="exact"/>
              <w:ind w:firstLineChars="200" w:firstLine="480"/>
              <w:jc w:val="both"/>
              <w:textAlignment w:val="auto"/>
              <w:rPr>
                <w:rStyle w:val="51"/>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2、地表水</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ascii="Times New Roman" w:eastAsia="宋体" w:cs="Times New Roman" w:hAnsi="Times New Roman" w:hint="eastAsia"/>
                <w:color w:val="000000"/>
                <w:kern w:val="0"/>
                <w:sz w:val="24"/>
                <w14:textFill>
                  <w14:solidFill>
                    <w14:srgbClr w14:val="000000"/>
                  </w14:solidFill>
                </w14:textFill>
                <w:highlight w:val="none"/>
              </w:rPr>
            </w:pPr>
            <w:r>
              <w:rPr>
                <w:rFonts w:ascii="Times New Roman" w:eastAsia="宋体" w:cs="Times New Roman" w:hAnsi="Times New Roman" w:hint="eastAsia"/>
                <w:color w:val="000000"/>
                <w:kern w:val="0"/>
                <w:sz w:val="24"/>
                <w14:textFill>
                  <w14:solidFill>
                    <w14:srgbClr w14:val="000000"/>
                  </w14:solidFill>
                </w14:textFill>
                <w:highlight w:val="none"/>
              </w:rPr>
              <w:t>项目所在区域附近无地表水体，项目距离最近的水体为</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西侧1024m的民心河及西南侧3014m的</w:t>
            </w:r>
            <w:r>
              <w:rPr>
                <w:rFonts w:ascii="Times New Roman" w:eastAsia="宋体" w:cs="Times New Roman" w:hAnsi="Times New Roman" w:hint="eastAsia"/>
                <w:color w:val="000000"/>
                <w:kern w:val="0"/>
                <w:sz w:val="24"/>
                <w14:textFill>
                  <w14:solidFill>
                    <w14:srgbClr w14:val="000000"/>
                  </w14:solidFill>
                </w14:textFill>
                <w:highlight w:val="none"/>
              </w:rPr>
              <w:t>洨河，根据石家庄市生态环境局202</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5</w:t>
            </w:r>
            <w:r>
              <w:rPr>
                <w:rFonts w:ascii="Times New Roman" w:eastAsia="宋体" w:cs="Times New Roman" w:hAnsi="Times New Roman" w:hint="eastAsia"/>
                <w:color w:val="000000"/>
                <w:kern w:val="0"/>
                <w:sz w:val="24"/>
                <w14:textFill>
                  <w14:solidFill>
                    <w14:srgbClr w14:val="000000"/>
                  </w14:solidFill>
                </w14:textFill>
                <w:highlight w:val="none"/>
              </w:rPr>
              <w:t>年6月发布的《202</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4</w:t>
            </w:r>
            <w:r>
              <w:rPr>
                <w:rFonts w:ascii="Times New Roman" w:eastAsia="宋体" w:cs="Times New Roman" w:hAnsi="Times New Roman" w:hint="eastAsia"/>
                <w:color w:val="000000"/>
                <w:kern w:val="0"/>
                <w:sz w:val="24"/>
                <w14:textFill>
                  <w14:solidFill>
                    <w14:srgbClr w14:val="000000"/>
                  </w14:solidFill>
                </w14:textFill>
                <w:highlight w:val="none"/>
              </w:rPr>
              <w:t>年石家庄市生态环境状况公报》洨河水质状况轻度污染。</w:t>
            </w:r>
          </w:p>
          <w:p>
            <w:pPr>
              <w:keepNext w:val="0"/>
              <w:keepLines w:val="0"/>
              <w:pageBreakBefore w:val="0"/>
              <w:widowControl w:val="0"/>
              <w:kinsoku/>
              <w:wordWrap/>
              <w:overflowPunct/>
              <w:topLinePunct w:val="0"/>
              <w:autoSpaceDE/>
              <w:autoSpaceDN/>
              <w:bidi w:val="0"/>
              <w:snapToGrid w:val="0"/>
              <w:spacing w:line="460" w:lineRule="exact"/>
              <w:ind w:firstLineChars="200" w:firstLine="480"/>
              <w:jc w:val="both"/>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3、声环境</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jc w:val="both"/>
              <w:textAlignment w:val="auto"/>
              <w:rPr>
                <w:color w:val="000000"/>
                <w:kern w:val="0"/>
                <w:sz w:val="24"/>
                <w14:textFill>
                  <w14:solidFill>
                    <w14:srgbClr w14:val="000000"/>
                  </w14:solidFill>
                </w14:textFill>
                <w:highlight w:val="none"/>
              </w:rPr>
            </w:pPr>
            <w:r>
              <w:rPr>
                <w:rFonts w:hint="eastAsia"/>
                <w:color w:val="000000"/>
                <w:kern w:val="0"/>
                <w:sz w:val="24"/>
                <w14:textFill>
                  <w14:solidFill>
                    <w14:srgbClr w14:val="000000"/>
                  </w14:solidFill>
                </w14:textFill>
                <w:highlight w:val="none"/>
              </w:rPr>
              <w:t>项目厂界外周边50米范围内不存在声环境保护目标。</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4、生态环境</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经调查，项目附近无珍稀动植物等生态环境保护目标分布，不涉及生态现状调查。</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5、电磁辐射</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项目不属于新建或技改、技改广播电台、差转台、电视塔台、卫星地球上行站、雷达等电磁辐射类项目，不涉及项目电磁辐射现状监测。</w:t>
            </w:r>
          </w:p>
          <w:p>
            <w:pPr>
              <w:keepNext w:val="0"/>
              <w:keepLines w:val="0"/>
              <w:pageBreakBefore w:val="0"/>
              <w:widowControl w:val="0"/>
              <w:kinsoku/>
              <w:wordWrap/>
              <w:overflowPunct/>
              <w:topLinePunct w:val="0"/>
              <w:autoSpaceDE/>
              <w:autoSpaceDN/>
              <w:bidi w:val="0"/>
              <w:spacing w:line="460" w:lineRule="exact"/>
              <w:ind w:firstLineChars="200" w:firstLine="480"/>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6、地下水、土壤环境</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rFonts w:ascii="宋体" w:cs="宋体" w:hAnsi="宋体" w:hint="eastAsia"/>
                <w:color w:val="000000"/>
                <w:kern w:val="0"/>
                <w:sz w:val="24"/>
                <w14:textFill>
                  <w14:solidFill>
                    <w14:srgbClr w14:val="000000"/>
                  </w14:solidFill>
                </w14:textFill>
                <w:highlight w:val="none"/>
              </w:rPr>
            </w:pPr>
            <w:r>
              <w:rPr>
                <w:rFonts w:hint="eastAsia"/>
                <w:color w:val="000000"/>
                <w:sz w:val="24"/>
                <w14:textFill>
                  <w14:solidFill>
                    <w14:srgbClr w14:val="000000"/>
                  </w14:solidFill>
                </w14:textFill>
                <w:highlight w:val="none"/>
              </w:rPr>
              <w:t>原则上不开展环境质量现状调查，采取防渗措施后，正常情况下无污染途径，不涉及项目地下水、土壤环境现状监测。</w:t>
            </w:r>
          </w:p>
        </w:tc>
      </w:tr>
      <w:tr>
        <w:trPr>
          <w:trHeight w:val="237"/>
        </w:trPr>
        <w:tc>
          <w:tcPr>
            <w:tcW w:w="449" w:type="pct"/>
            <w:vAlign w:val="center"/>
          </w:tcPr>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环境</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保护</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目标</w:t>
            </w:r>
          </w:p>
        </w:tc>
        <w:tc>
          <w:tcPr>
            <w:tcW w:w="4550" w:type="pct"/>
            <w:tcBorders>
              <w:left w:val="single" w:sz="4" w:space="0" w:color="auto"/>
            </w:tcBorders>
            <w:vAlign w:val="center"/>
          </w:tcPr>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hAnsi="Times New Roman"/>
                <w:b/>
                <w:bCs/>
                <w:color w:val="000000"/>
                <w:kern w:val="2"/>
                <w:sz w:val="24"/>
                <w:szCs w:val="24"/>
                <w14:textFill>
                  <w14:solidFill>
                    <w14:srgbClr w14:val="000000"/>
                  </w14:solidFill>
                </w14:textFill>
                <w:highlight w:val="none"/>
              </w:rPr>
            </w:pPr>
            <w:r>
              <w:rPr>
                <w:rFonts w:ascii="Times New Roman" w:hAnsi="Times New Roman" w:hint="eastAsia"/>
                <w:b/>
                <w:bCs/>
                <w:color w:val="000000"/>
                <w:kern w:val="2"/>
                <w:sz w:val="24"/>
                <w:szCs w:val="24"/>
                <w14:textFill>
                  <w14:solidFill>
                    <w14:srgbClr w14:val="000000"/>
                  </w14:solidFill>
                </w14:textFill>
                <w:highlight w:val="none"/>
              </w:rPr>
              <w:t>1、大气环境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hAnsi="Times New Roman" w:hint="eastAsia"/>
                <w:color w:val="000000"/>
                <w:kern w:val="2"/>
                <w:sz w:val="24"/>
                <w:szCs w:val="24"/>
                <w14:textFill>
                  <w14:solidFill>
                    <w14:srgbClr w14:val="000000"/>
                  </w14:solidFill>
                </w14:textFill>
                <w:lang w:val="en-US" w:eastAsia="zh-CN"/>
                <w:highlight w:val="none"/>
              </w:rPr>
            </w:pPr>
            <w:r>
              <w:rPr>
                <w:rFonts w:ascii="Times New Roman" w:hAnsi="Times New Roman" w:hint="eastAsia"/>
                <w:color w:val="000000"/>
                <w:kern w:val="2"/>
                <w:sz w:val="24"/>
                <w:szCs w:val="24"/>
                <w14:textFill>
                  <w14:solidFill>
                    <w14:srgbClr w14:val="000000"/>
                  </w14:solidFill>
                </w14:textFill>
                <w:highlight w:val="none"/>
              </w:rPr>
              <w:t>厂界外500米范围内大气环境保护目标见表</w:t>
            </w:r>
            <w:r>
              <w:rPr>
                <w:rFonts w:ascii="Times New Roman" w:hAnsi="Times New Roman" w:hint="eastAsia"/>
                <w:color w:val="000000"/>
                <w:kern w:val="2"/>
                <w:sz w:val="24"/>
                <w:szCs w:val="24"/>
                <w14:textFill>
                  <w14:solidFill>
                    <w14:srgbClr w14:val="000000"/>
                  </w14:solidFill>
                </w14:textFill>
                <w:lang w:val="en-US" w:eastAsia="zh-CN"/>
                <w:highlight w:val="none"/>
              </w:rPr>
              <w:t>3-5。</w:t>
            </w:r>
          </w:p>
          <w:p>
            <w:pPr>
              <w:pStyle w:val="87"/>
              <w:keepNext w:val="0"/>
              <w:keepLines w:val="0"/>
              <w:suppressLineNumbers w:val="0"/>
              <w:spacing w:before="0" w:beforeAutospacing="0" w:after="0" w:afterAutospacing="0"/>
              <w:ind w:left="0" w:right="0"/>
              <w:rPr>
                <w:rFonts w:ascii="Times New Roman" w:eastAsia="宋体" w:cs="Times New Roman" w:hAnsi="Times New Roman"/>
                <w:b/>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b/>
                <w:color w:val="000000"/>
                <w:kern w:val="2"/>
                <w:sz w:val="24"/>
                <w:szCs w:val="24"/>
                <w14:textFill>
                  <w14:solidFill>
                    <w14:srgbClr w14:val="000000"/>
                  </w14:solidFill>
                </w14:textFill>
                <w:lang w:val="en-US" w:eastAsia="zh-CN" w:bidi="ar-SA"/>
                <w:highlight w:val="none"/>
              </w:rPr>
              <w:t>表3-5   大气环境保护目标一览表</w:t>
            </w:r>
          </w:p>
          <w:tbl>
            <w:tblPr>
              <w:jc w:val="left"/>
              <w:tblInd w:w="0" w:type="dxa"/>
              <w:tblW w:w="4979" w:type="pct"/>
              <w:tblBorders>
                <w:top w:val="single" w:sz="6" w:space="0" w:color="000000"/>
                <w:left w:val="single" w:sz="6" w:space="0" w:color="000000"/>
                <w:bottom w:val="single" w:sz="6" w:space="0" w:color="000000"/>
                <w:right w:val="single" w:sz="6" w:space="0" w:color="000000"/>
                <w:insideH w:val="single" w:sz="6" w:space="0" w:color="auto"/>
                <w:insideV w:val="single" w:sz="6" w:space="0" w:color="auto"/>
              </w:tblBorders>
              <w:tblLayout w:type="fixed"/>
              <w:tblCellMar>
                <w:top w:w="0" w:type="dxa"/>
                <w:left w:w="28" w:type="dxa"/>
                <w:bottom w:w="0" w:type="dxa"/>
                <w:right w:w="28" w:type="dxa"/>
              </w:tblCellMar>
              <w:tblLook w:val="0600" w:firstRow="0" w:lastRow="0" w:firstColumn="0" w:lastColumn="0" w:noHBand="1" w:noVBand="1"/>
            </w:tblPr>
            <w:tblGrid>
              <w:gridCol w:w="794"/>
              <w:gridCol w:w="611"/>
              <w:gridCol w:w="1059"/>
              <w:gridCol w:w="1054"/>
              <w:gridCol w:w="653"/>
              <w:gridCol w:w="560"/>
              <w:gridCol w:w="915"/>
              <w:gridCol w:w="2835"/>
            </w:tblGrid>
            <w:tr>
              <w:trPr>
                <w:trHeight w:val="20"/>
              </w:trPr>
              <w:tc>
                <w:tcPr>
                  <w:tcW w:w="468" w:type="pct"/>
                  <w:vMerge w:val="restar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环境</w:t>
                  </w:r>
                </w:p>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要素</w:t>
                  </w:r>
                </w:p>
              </w:tc>
              <w:tc>
                <w:tcPr>
                  <w:tcW w:w="360" w:type="pct"/>
                  <w:vMerge w:val="restar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保护目标</w:t>
                  </w:r>
                </w:p>
              </w:tc>
              <w:tc>
                <w:tcPr>
                  <w:tcW w:w="1245" w:type="pct"/>
                  <w:gridSpan w:val="2"/>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坐标/°</w:t>
                  </w:r>
                </w:p>
              </w:tc>
              <w:tc>
                <w:tcPr>
                  <w:tcW w:w="385" w:type="pct"/>
                  <w:vMerge w:val="restar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保护</w:t>
                  </w:r>
                </w:p>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内容</w:t>
                  </w:r>
                </w:p>
              </w:tc>
              <w:tc>
                <w:tcPr>
                  <w:tcW w:w="330" w:type="pct"/>
                  <w:vMerge w:val="restar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相对方位</w:t>
                  </w:r>
                </w:p>
              </w:tc>
              <w:tc>
                <w:tcPr>
                  <w:tcW w:w="539" w:type="pct"/>
                  <w:vMerge w:val="restar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相对距离（m）</w:t>
                  </w:r>
                </w:p>
              </w:tc>
              <w:tc>
                <w:tcPr>
                  <w:tcW w:w="1671" w:type="pct"/>
                  <w:vMerge w:val="restart"/>
                  <w:tcBorders>
                    <w:tl2br w:val="nil"/>
                    <w:tr2bl w:val="nil"/>
                  </w:tcBorders>
                  <w:vAlign w:val="center"/>
                </w:tcPr>
                <w:p>
                  <w:pPr>
                    <w:pStyle w:val="68"/>
                    <w:keepNext w:val="0"/>
                    <w:keepLines w:val="0"/>
                    <w:pageBreakBefore w:val="0"/>
                    <w:widowControl w:val="0"/>
                    <w:suppressLineNumbers w:val="0"/>
                    <w:tabs>
                      <w:tab w:val="left" w:pos="0"/>
                      <w:tab w:val="left" w:pos="360"/>
                      <w:tab w:val="left" w:pos="900"/>
                    </w:tabs>
                    <w:kinsoku/>
                    <w:wordWrap/>
                    <w:overflowPunct/>
                    <w:topLinePunct/>
                    <w:autoSpaceDE w:val="0"/>
                    <w:autoSpaceDN w:val="0"/>
                    <w:bidi w:val="0"/>
                    <w:adjustRightInd w:val="0"/>
                    <w:snapToGrid w:val="0"/>
                    <w:spacing w:before="0" w:beforeAutospacing="0" w:after="0" w:afterAutospacing="0" w:line="240" w:lineRule="auto"/>
                    <w:ind w:left="0" w:right="0"/>
                    <w:textAlignment w:val="baseline"/>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功能要求</w:t>
                  </w:r>
                </w:p>
              </w:tc>
            </w:tr>
            <w:tr>
              <w:trPr>
                <w:trHeight w:val="20"/>
              </w:trPr>
              <w:tc>
                <w:tcPr>
                  <w:tcW w:w="468" w:type="pct"/>
                  <w:vMerge/>
                  <w:tcBorders>
                    <w:tl2br w:val="nil"/>
                    <w:tr2bl w:val="nil"/>
                  </w:tcBorders>
                  <w:vAlign w:val="center"/>
                </w:tcPr>
                <w:p/>
              </w:tc>
              <w:tc>
                <w:tcPr>
                  <w:tcW w:w="360" w:type="pct"/>
                  <w:vMerge/>
                  <w:tcBorders>
                    <w:tl2br w:val="nil"/>
                    <w:tr2bl w:val="nil"/>
                  </w:tcBorders>
                  <w:vAlign w:val="center"/>
                </w:tcPr>
                <w:p/>
              </w:tc>
              <w:tc>
                <w:tcPr>
                  <w:tcW w:w="624" w:type="pc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经度</w:t>
                  </w:r>
                </w:p>
              </w:tc>
              <w:tc>
                <w:tcPr>
                  <w:tcW w:w="620" w:type="pc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纬度</w:t>
                  </w:r>
                </w:p>
              </w:tc>
              <w:tc>
                <w:tcPr>
                  <w:tcW w:w="385" w:type="pct"/>
                  <w:vMerge/>
                  <w:tcBorders>
                    <w:tl2br w:val="nil"/>
                    <w:tr2bl w:val="nil"/>
                  </w:tcBorders>
                  <w:vAlign w:val="center"/>
                </w:tcPr>
                <w:p/>
              </w:tc>
              <w:tc>
                <w:tcPr>
                  <w:tcW w:w="330" w:type="pct"/>
                  <w:vMerge/>
                  <w:tcBorders>
                    <w:tl2br w:val="nil"/>
                    <w:tr2bl w:val="nil"/>
                  </w:tcBorders>
                  <w:vAlign w:val="center"/>
                </w:tcPr>
                <w:p/>
              </w:tc>
              <w:tc>
                <w:tcPr>
                  <w:tcW w:w="539" w:type="pct"/>
                  <w:vMerge/>
                  <w:tcBorders>
                    <w:tl2br w:val="nil"/>
                    <w:tr2bl w:val="nil"/>
                  </w:tcBorders>
                  <w:vAlign w:val="center"/>
                </w:tcPr>
                <w:p/>
              </w:tc>
              <w:tc>
                <w:tcPr>
                  <w:tcW w:w="1671" w:type="pct"/>
                  <w:vMerge/>
                  <w:tcBorders>
                    <w:tl2br w:val="nil"/>
                    <w:tr2bl w:val="nil"/>
                  </w:tcBorders>
                  <w:vAlign w:val="center"/>
                </w:tcPr>
                <w:p/>
              </w:tc>
            </w:tr>
            <w:tr>
              <w:trPr>
                <w:trHeight w:val="162"/>
              </w:trPr>
              <w:tc>
                <w:tcPr>
                  <w:tcW w:w="468" w:type="pc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大气</w:t>
                  </w:r>
                </w:p>
                <w:p>
                  <w:pPr>
                    <w:pStyle w:val="68"/>
                    <w:keepNext w:val="0"/>
                    <w:keepLines w:val="0"/>
                    <w:suppressLineNumbers w:val="0"/>
                    <w:tabs>
                      <w:tab w:val="left" w:pos="0"/>
                      <w:tab w:val="left" w:pos="360"/>
                      <w:tab w:val="left" w:pos="900"/>
                    </w:tabs>
                    <w:spacing w:before="0" w:beforeAutospacing="0" w:after="0" w:afterAutospacing="0" w:line="360" w:lineRule="exact"/>
                    <w:ind w:left="0" w:right="0"/>
                    <w:rPr>
                      <w:color w:val="000000"/>
                      <w:spacing w:val="0"/>
                      <w:szCs w:val="21"/>
                      <w14:textFill>
                        <w14:solidFill>
                          <w14:srgbClr w14:val="000000"/>
                        </w14:solidFill>
                      </w14:textFill>
                      <w:highlight w:val="none"/>
                    </w:rPr>
                  </w:pPr>
                  <w:r>
                    <w:rPr>
                      <w:color w:val="000000"/>
                      <w:spacing w:val="0"/>
                      <w:szCs w:val="21"/>
                      <w14:textFill>
                        <w14:solidFill>
                          <w14:srgbClr w14:val="000000"/>
                        </w14:solidFill>
                      </w14:textFill>
                      <w:highlight w:val="none"/>
                    </w:rPr>
                    <w:t>环境</w:t>
                  </w:r>
                </w:p>
              </w:tc>
              <w:tc>
                <w:tcPr>
                  <w:tcW w:w="360" w:type="pct"/>
                  <w:tcBorders>
                    <w:tl2br w:val="nil"/>
                    <w:tr2bl w:val="nil"/>
                  </w:tcBorders>
                  <w:vAlign w:val="center"/>
                </w:tcPr>
                <w:p>
                  <w:pPr>
                    <w:keepNext w:val="0"/>
                    <w:keepLines w:val="0"/>
                    <w:widowControl/>
                    <w:suppressLineNumbers w:val="0"/>
                    <w:adjustRightInd w:val="0"/>
                    <w:snapToGrid w:val="0"/>
                    <w:spacing w:before="0" w:beforeAutospacing="0" w:after="0" w:afterAutospacing="0" w:line="360" w:lineRule="exact"/>
                    <w:ind w:left="0" w:right="0"/>
                    <w:jc w:val="center"/>
                    <w:textAlignment w:val="cente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spacing w:val="0"/>
                      <w:kern w:val="2"/>
                      <w:sz w:val="21"/>
                      <w:szCs w:val="21"/>
                      <w14:textFill>
                        <w14:solidFill>
                          <w14:srgbClr w14:val="000000"/>
                        </w14:solidFill>
                      </w14:textFill>
                      <w:lang w:val="en-US" w:eastAsia="zh-CN" w:bidi="ar-SA"/>
                      <w:highlight w:val="none"/>
                    </w:rPr>
                    <w:t>段同</w:t>
                  </w:r>
                  <w:r>
                    <w:rPr>
                      <w:rFonts w:ascii="Times New Roman" w:eastAsia="宋体" w:cs="Times New Roman" w:hAnsi="Times New Roman"/>
                      <w:bCs/>
                      <w:color w:val="000000"/>
                      <w:spacing w:val="0"/>
                      <w:kern w:val="2"/>
                      <w:sz w:val="21"/>
                      <w:szCs w:val="21"/>
                      <w14:textFill>
                        <w14:solidFill>
                          <w14:srgbClr w14:val="000000"/>
                        </w14:solidFill>
                      </w14:textFill>
                      <w:lang w:val="en-US" w:eastAsia="zh-CN" w:bidi="ar-SA"/>
                      <w:highlight w:val="none"/>
                    </w:rPr>
                    <w:t>村</w:t>
                  </w:r>
                </w:p>
              </w:tc>
              <w:tc>
                <w:tcPr>
                  <w:tcW w:w="624" w:type="pct"/>
                  <w:tcBorders>
                    <w:tl2br w:val="nil"/>
                    <w:tr2bl w:val="nil"/>
                  </w:tcBorders>
                  <w:vAlign w:val="center"/>
                </w:tcPr>
                <w:p>
                  <w:pPr>
                    <w:keepNext w:val="0"/>
                    <w:keepLines w:val="0"/>
                    <w:widowControl/>
                    <w:suppressLineNumbers w:val="0"/>
                    <w:adjustRightInd w:val="0"/>
                    <w:snapToGrid w:val="0"/>
                    <w:spacing w:before="0" w:beforeAutospacing="0" w:after="0" w:afterAutospacing="0" w:line="360" w:lineRule="exact"/>
                    <w:ind w:left="0" w:right="0"/>
                    <w:jc w:val="center"/>
                    <w:textAlignment w:val="center"/>
                    <w:rPr>
                      <w:rFonts w:eastAsia="宋体"/>
                      <w:bCs/>
                      <w:color w:val="000000"/>
                      <w:szCs w:val="21"/>
                      <w14:textFill>
                        <w14:solidFill>
                          <w14:srgbClr w14:val="000000"/>
                        </w14:solidFill>
                      </w14:textFill>
                      <w:lang w:val="en-US" w:eastAsia="zh-CN"/>
                      <w:highlight w:val="none"/>
                    </w:rPr>
                  </w:pPr>
                  <w:r>
                    <w:rPr>
                      <w:rFonts w:hint="eastAsia"/>
                      <w:bCs/>
                      <w:color w:val="000000"/>
                      <w:szCs w:val="21"/>
                      <w14:textFill>
                        <w14:solidFill>
                          <w14:srgbClr w14:val="000000"/>
                        </w14:solidFill>
                      </w14:textFill>
                      <w:lang w:val="en-US" w:eastAsia="zh-CN"/>
                      <w:highlight w:val="none"/>
                    </w:rPr>
                    <w:t>114°32′21.352″</w:t>
                  </w:r>
                </w:p>
              </w:tc>
              <w:tc>
                <w:tcPr>
                  <w:tcW w:w="620" w:type="pct"/>
                  <w:tcBorders>
                    <w:tl2br w:val="nil"/>
                    <w:tr2bl w:val="nil"/>
                  </w:tcBorders>
                  <w:vAlign w:val="center"/>
                </w:tcPr>
                <w:p>
                  <w:pPr>
                    <w:keepNext w:val="0"/>
                    <w:keepLines w:val="0"/>
                    <w:widowControl/>
                    <w:suppressLineNumbers w:val="0"/>
                    <w:adjustRightInd w:val="0"/>
                    <w:snapToGrid w:val="0"/>
                    <w:spacing w:before="0" w:beforeAutospacing="0" w:after="0" w:afterAutospacing="0" w:line="360" w:lineRule="exact"/>
                    <w:ind w:left="0" w:right="0"/>
                    <w:jc w:val="center"/>
                    <w:textAlignment w:val="center"/>
                    <w:rPr>
                      <w:rFonts w:eastAsia="宋体"/>
                      <w:bCs/>
                      <w:color w:val="000000"/>
                      <w:szCs w:val="21"/>
                      <w14:textFill>
                        <w14:solidFill>
                          <w14:srgbClr w14:val="000000"/>
                        </w14:solidFill>
                      </w14:textFill>
                      <w:lang w:val="en-US" w:eastAsia="zh-CN"/>
                      <w:highlight w:val="none"/>
                    </w:rPr>
                  </w:pPr>
                  <w:r>
                    <w:rPr>
                      <w:rFonts w:hint="eastAsia"/>
                      <w:bCs/>
                      <w:color w:val="000000"/>
                      <w:szCs w:val="21"/>
                      <w14:textFill>
                        <w14:solidFill>
                          <w14:srgbClr w14:val="000000"/>
                        </w14:solidFill>
                      </w14:textFill>
                      <w:lang w:val="en-US" w:eastAsia="zh-CN"/>
                      <w:highlight w:val="none"/>
                    </w:rPr>
                    <w:t>37°56′3.233″</w:t>
                  </w:r>
                </w:p>
              </w:tc>
              <w:tc>
                <w:tcPr>
                  <w:tcW w:w="385" w:type="pct"/>
                  <w:tcBorders>
                    <w:tl2br w:val="nil"/>
                    <w:tr2bl w:val="nil"/>
                  </w:tcBorders>
                  <w:vAlign w:val="center"/>
                </w:tcPr>
                <w:p>
                  <w:pPr>
                    <w:pStyle w:val="68"/>
                    <w:keepNext w:val="0"/>
                    <w:keepLines w:val="0"/>
                    <w:suppressLineNumbers w:val="0"/>
                    <w:tabs>
                      <w:tab w:val="left" w:pos="0"/>
                      <w:tab w:val="left" w:pos="360"/>
                      <w:tab w:val="left" w:pos="900"/>
                    </w:tabs>
                    <w:spacing w:before="0" w:beforeAutospacing="0" w:after="0" w:afterAutospacing="0" w:line="360" w:lineRule="exact"/>
                    <w:ind w:left="0" w:right="0"/>
                    <w:rPr>
                      <w:rFonts w:eastAsia="宋体" w:hint="eastAsia"/>
                      <w:color w:val="000000"/>
                      <w:spacing w:val="0"/>
                      <w:szCs w:val="21"/>
                      <w14:textFill>
                        <w14:solidFill>
                          <w14:srgbClr w14:val="000000"/>
                        </w14:solidFill>
                      </w14:textFill>
                      <w:lang w:eastAsia="zh-CN"/>
                      <w:highlight w:val="none"/>
                    </w:rPr>
                  </w:pPr>
                  <w:r>
                    <w:rPr>
                      <w:rFonts w:hint="eastAsia"/>
                      <w:color w:val="000000"/>
                      <w:spacing w:val="0"/>
                      <w:szCs w:val="21"/>
                      <w14:textFill>
                        <w14:solidFill>
                          <w14:srgbClr w14:val="000000"/>
                        </w14:solidFill>
                      </w14:textFill>
                      <w:lang w:val="en-US" w:eastAsia="zh-CN"/>
                      <w:highlight w:val="none"/>
                    </w:rPr>
                    <w:t>村民</w:t>
                  </w:r>
                </w:p>
              </w:tc>
              <w:tc>
                <w:tcPr>
                  <w:tcW w:w="330" w:type="pct"/>
                  <w:tcBorders>
                    <w:tl2br w:val="nil"/>
                    <w:tr2bl w:val="nil"/>
                  </w:tcBorders>
                  <w:vAlign w:val="center"/>
                </w:tcPr>
                <w:p>
                  <w:pPr>
                    <w:keepNext w:val="0"/>
                    <w:keepLines w:val="0"/>
                    <w:widowControl/>
                    <w:suppressLineNumbers w:val="0"/>
                    <w:adjustRightInd w:val="0"/>
                    <w:snapToGrid w:val="0"/>
                    <w:spacing w:before="0" w:beforeAutospacing="0" w:after="0" w:afterAutospacing="0" w:line="360" w:lineRule="exact"/>
                    <w:ind w:left="0" w:right="0"/>
                    <w:jc w:val="center"/>
                    <w:textAlignment w:val="center"/>
                    <w:rPr>
                      <w:rFonts w:eastAsia="宋体"/>
                      <w:bCs/>
                      <w:color w:val="00000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东</w:t>
                  </w:r>
                </w:p>
              </w:tc>
              <w:tc>
                <w:tcPr>
                  <w:tcW w:w="539" w:type="pct"/>
                  <w:tcBorders>
                    <w:tl2br w:val="nil"/>
                    <w:tr2bl w:val="nil"/>
                  </w:tcBorders>
                  <w:vAlign w:val="center"/>
                </w:tcPr>
                <w:p>
                  <w:pPr>
                    <w:keepNext w:val="0"/>
                    <w:keepLines w:val="0"/>
                    <w:widowControl/>
                    <w:suppressLineNumbers w:val="0"/>
                    <w:adjustRightInd w:val="0"/>
                    <w:snapToGrid w:val="0"/>
                    <w:spacing w:before="0" w:beforeAutospacing="0" w:after="0" w:afterAutospacing="0" w:line="360" w:lineRule="exact"/>
                    <w:ind w:left="0" w:right="0"/>
                    <w:jc w:val="center"/>
                    <w:textAlignment w:val="center"/>
                    <w:rPr>
                      <w:rFonts w:eastAsia="宋体"/>
                      <w:bCs/>
                      <w:color w:val="000000"/>
                      <w:szCs w:val="21"/>
                      <w14:textFill>
                        <w14:solidFill>
                          <w14:srgbClr w14:val="000000"/>
                        </w14:solidFill>
                      </w14:textFill>
                      <w:lang w:val="en-US" w:eastAsia="zh-CN"/>
                      <w:highlight w:val="none"/>
                    </w:rPr>
                  </w:pPr>
                  <w:r>
                    <w:rPr>
                      <w:rFonts w:hint="eastAsia"/>
                      <w:bCs/>
                      <w:color w:val="000000"/>
                      <w:szCs w:val="21"/>
                      <w14:textFill>
                        <w14:solidFill>
                          <w14:srgbClr w14:val="000000"/>
                        </w14:solidFill>
                      </w14:textFill>
                      <w:lang w:val="en-US" w:eastAsia="zh-CN"/>
                      <w:highlight w:val="none"/>
                    </w:rPr>
                    <w:t>130</w:t>
                  </w:r>
                </w:p>
              </w:tc>
              <w:tc>
                <w:tcPr>
                  <w:tcW w:w="1671" w:type="pct"/>
                  <w:tcBorders>
                    <w:tl2br w:val="nil"/>
                    <w:tr2bl w:val="nil"/>
                  </w:tcBorders>
                  <w:vAlign w:val="center"/>
                </w:tcPr>
                <w:p>
                  <w:pPr>
                    <w:pStyle w:val="68"/>
                    <w:keepNext w:val="0"/>
                    <w:keepLines w:val="0"/>
                    <w:pageBreakBefore w:val="0"/>
                    <w:widowControl w:val="0"/>
                    <w:suppressLineNumbers w:val="0"/>
                    <w:tabs>
                      <w:tab w:val="left" w:pos="0"/>
                      <w:tab w:val="left" w:pos="360"/>
                      <w:tab w:val="left" w:pos="900"/>
                    </w:tabs>
                    <w:kinsoku/>
                    <w:wordWrap/>
                    <w:overflowPunct/>
                    <w:topLinePunct/>
                    <w:autoSpaceDE w:val="0"/>
                    <w:autoSpaceDN w:val="0"/>
                    <w:bidi w:val="0"/>
                    <w:adjustRightInd w:val="0"/>
                    <w:snapToGrid w:val="0"/>
                    <w:spacing w:before="0" w:beforeAutospacing="0" w:after="0" w:afterAutospacing="0" w:line="240" w:lineRule="auto"/>
                    <w:ind w:left="0" w:right="0"/>
                    <w:textAlignment w:val="baseline"/>
                    <w:rPr>
                      <w:rFonts w:eastAsia="宋体" w:hint="eastAsia"/>
                      <w:color w:val="000000"/>
                      <w:spacing w:val="0"/>
                      <w:szCs w:val="21"/>
                      <w14:textFill>
                        <w14:solidFill>
                          <w14:srgbClr w14:val="000000"/>
                        </w14:solidFill>
                      </w14:textFill>
                      <w:lang w:eastAsia="zh-CN"/>
                      <w:highlight w:val="none"/>
                    </w:rPr>
                  </w:pPr>
                  <w:r>
                    <w:rPr>
                      <w:color w:val="000000"/>
                      <w:spacing w:val="0"/>
                      <w:szCs w:val="21"/>
                      <w14:textFill>
                        <w14:solidFill>
                          <w14:srgbClr w14:val="000000"/>
                        </w14:solidFill>
                      </w14:textFill>
                      <w:highlight w:val="none"/>
                    </w:rPr>
                    <w:t>《环境空气质量标准》（GB3095-2012）及修改单中二级标准</w:t>
                  </w:r>
                  <w:r>
                    <w:rPr>
                      <w:rFonts w:hint="eastAsia"/>
                      <w:color w:val="000000"/>
                      <w:spacing w:val="0"/>
                      <w:szCs w:val="21"/>
                      <w14:textFill>
                        <w14:solidFill>
                          <w14:srgbClr w14:val="000000"/>
                        </w14:solidFill>
                      </w14:textFill>
                      <w:lang w:eastAsia="zh-CN"/>
                      <w:highlight w:val="none"/>
                    </w:rPr>
                    <w:t>、《环境空气质量 非甲烷总烃限值》（DB13/1577-2012）中的二级标准</w:t>
                  </w:r>
                </w:p>
              </w:tc>
            </w:tr>
          </w:tbl>
          <w:p>
            <w:pPr>
              <w:keepNext w:val="0"/>
              <w:keepLines w:val="0"/>
              <w:pageBreakBefore w:val="0"/>
              <w:widowControl w:val="0"/>
              <w:kinsoku/>
              <w:wordWrap/>
              <w:overflowPunct/>
              <w:topLinePunct w:val="0"/>
              <w:autoSpaceDE/>
              <w:autoSpaceDN/>
              <w:bidi w:val="0"/>
              <w:adjustRightInd w:val="0"/>
              <w:spacing w:line="460" w:lineRule="exact"/>
              <w:ind w:firstLineChars="200" w:firstLine="480"/>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2、声环境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ascii="Times New Roman" w:eastAsia="黑体" w:hAnsi="Times New Roman"/>
                <w:bCs/>
                <w:color w:val="000000"/>
                <w:kern w:val="2"/>
                <w:sz w:val="24"/>
                <w:szCs w:val="24"/>
                <w14:textFill>
                  <w14:solidFill>
                    <w14:srgbClr w14:val="000000"/>
                  </w14:solidFill>
                </w14:textFill>
                <w:highlight w:val="none"/>
              </w:rPr>
            </w:pPr>
            <w:r>
              <w:rPr>
                <w:rFonts w:ascii="Times New Roman" w:hAnsi="Times New Roman" w:hint="eastAsia"/>
                <w:color w:val="000000"/>
                <w:sz w:val="24"/>
                <w14:textFill>
                  <w14:solidFill>
                    <w14:srgbClr w14:val="000000"/>
                  </w14:solidFill>
                </w14:textFill>
                <w:highlight w:val="none"/>
              </w:rPr>
              <w:t>厂界外50米范围内无声环境保护目标</w:t>
            </w:r>
            <w:r>
              <w:rPr>
                <w:rFonts w:ascii="Times New Roman" w:hAnsi="Times New Roman" w:hint="eastAsia"/>
                <w:color w:val="000000"/>
                <w:kern w:val="2"/>
                <w:sz w:val="24"/>
                <w:szCs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val="0"/>
              <w:spacing w:line="460" w:lineRule="exact"/>
              <w:ind w:firstLineChars="200" w:firstLine="480"/>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3、地下水环境</w:t>
            </w:r>
          </w:p>
          <w:p>
            <w:pPr>
              <w:keepNext w:val="0"/>
              <w:keepLines w:val="0"/>
              <w:pageBreakBefore w:val="0"/>
              <w:widowControl w:val="0"/>
              <w:kinsoku/>
              <w:wordWrap/>
              <w:overflowPunct/>
              <w:topLinePunct w:val="0"/>
              <w:autoSpaceDE/>
              <w:autoSpaceDN/>
              <w:bidi w:val="0"/>
              <w:snapToGrid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厂界外500米范围内无地下水集中式饮用水水源和热水、矿泉水、温泉等特殊地下水资源。</w:t>
            </w:r>
          </w:p>
          <w:p>
            <w:pPr>
              <w:pStyle w:val="33"/>
              <w:keepNext w:val="0"/>
              <w:keepLines w:val="0"/>
              <w:pageBreakBefore w:val="0"/>
              <w:widowControl w:val="0"/>
              <w:kinsoku/>
              <w:wordWrap/>
              <w:overflowPunct/>
              <w:topLinePunct w:val="0"/>
              <w:autoSpaceDE/>
              <w:autoSpaceDN/>
              <w:bidi w:val="0"/>
              <w:spacing w:line="460" w:lineRule="exact"/>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4、生态环境</w:t>
            </w:r>
          </w:p>
          <w:p>
            <w:pPr>
              <w:pStyle w:val="55"/>
              <w:keepNext w:val="0"/>
              <w:keepLines w:val="0"/>
              <w:pageBreakBefore w:val="0"/>
              <w:widowControl w:val="0"/>
              <w:kinsoku/>
              <w:wordWrap/>
              <w:overflowPunct/>
              <w:topLinePunct w:val="0"/>
              <w:autoSpaceDE/>
              <w:autoSpaceDN/>
              <w:bidi w:val="0"/>
              <w:adjustRightInd/>
              <w:snapToGrid w:val="0"/>
              <w:spacing w:beforeLines="0" w:before="10" w:afterLines="0" w:after="0" w:line="460" w:lineRule="exact"/>
              <w:jc w:val="both"/>
              <w:textAlignment w:val="auto"/>
              <w:rPr>
                <w:rFonts w:cs="宋体" w:hAnsi="宋体" w:hint="eastAsia"/>
                <w:color w:val="000000"/>
                <w:sz w:val="24"/>
                <w14:textFill>
                  <w14:solidFill>
                    <w14:srgbClr w14:val="000000"/>
                  </w14:solidFill>
                </w14:textFill>
                <w:highlight w:val="none"/>
              </w:rPr>
            </w:pPr>
            <w:r>
              <w:rPr>
                <w:rFonts w:ascii="Times New Roman" w:hAnsi="Times New Roman" w:hint="eastAsia"/>
                <w:color w:val="000000"/>
                <w:sz w:val="24"/>
                <w14:textFill>
                  <w14:solidFill>
                    <w14:srgbClr w14:val="000000"/>
                  </w14:solidFill>
                </w14:textFill>
                <w:highlight w:val="none"/>
              </w:rPr>
              <w:t>项目用地范围内无生态环境保护目标。</w:t>
            </w:r>
          </w:p>
        </w:tc>
      </w:tr>
      <w:tr>
        <w:trPr>
          <w:trHeight w:val="399"/>
        </w:trPr>
        <w:tc>
          <w:tcPr>
            <w:tcW w:w="449" w:type="pct"/>
            <w:tcMar>
              <w:left w:w="28" w:type="dxa"/>
              <w:right w:w="28" w:type="dxa"/>
            </w:tcMar>
            <w:vAlign w:val="center"/>
          </w:tcPr>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污染</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物排</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放控</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制标</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准</w:t>
            </w:r>
          </w:p>
        </w:tc>
        <w:tc>
          <w:tcPr>
            <w:tcW w:w="4550" w:type="pct"/>
            <w:tcBorders>
              <w:left w:val="single" w:sz="4" w:space="0" w:color="auto"/>
            </w:tcBorders>
            <w:vAlign w:val="center"/>
          </w:tcPr>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1、</w:t>
            </w:r>
            <w:r>
              <w:rPr>
                <w:b/>
                <w:bCs/>
                <w:color w:val="000000"/>
                <w:sz w:val="24"/>
                <w14:textFill>
                  <w14:solidFill>
                    <w14:srgbClr w14:val="000000"/>
                  </w14:solidFill>
                </w14:textFill>
                <w:highlight w:val="none"/>
              </w:rPr>
              <w:t>废气</w:t>
            </w:r>
          </w:p>
          <w:p>
            <w:pPr>
              <w:adjustRightInd w:val="0"/>
              <w:spacing w:line="460" w:lineRule="exact"/>
              <w:ind w:firstLineChars="200" w:firstLine="480"/>
              <w:rPr>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施工期：</w:t>
            </w:r>
            <w:r>
              <w:rPr>
                <w:rFonts w:hint="eastAsia"/>
                <w:color w:val="000000"/>
                <w:sz w:val="24"/>
                <w14:textFill>
                  <w14:solidFill>
                    <w14:srgbClr w14:val="000000"/>
                  </w14:solidFill>
                </w14:textFill>
                <w:highlight w:val="none"/>
              </w:rPr>
              <w:t>施工场地扬尘排放执行《施工场地扬尘排放标准》（DB13/2934-2019）表1扬尘排放浓度限值；</w:t>
            </w:r>
          </w:p>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cs="Times New Roman" w:hAnsi="Times New Roman"/>
                <w:color w:val="000000"/>
                <w:sz w:val="24"/>
                <w14:textFill>
                  <w14:solidFill>
                    <w14:srgbClr w14:val="000000"/>
                  </w14:solidFill>
                </w14:textFill>
                <w:highlight w:val="none"/>
              </w:rPr>
              <w:t>运营期：</w:t>
            </w:r>
            <w:r>
              <w:rPr>
                <w:rFonts w:ascii="Times New Roman" w:eastAsia="宋体" w:cs="Times New Roman" w:hAnsi="Times New Roman" w:hint="eastAsia"/>
                <w:color w:val="000000"/>
                <w:sz w:val="24"/>
                <w14:textFill>
                  <w14:solidFill>
                    <w14:srgbClr w14:val="000000"/>
                  </w14:solidFill>
                </w14:textFill>
                <w:lang w:val="en-US" w:eastAsia="zh-CN"/>
                <w:highlight w:val="none"/>
              </w:rPr>
              <w:t>厂界无组织非甲烷总烃执行《工业企业挥发性有机物排放控制标准》（DB13/2322-2016）表2标准。</w:t>
            </w:r>
          </w:p>
          <w:p>
            <w:pPr>
              <w:keepNext w:val="0"/>
              <w:keepLines w:val="0"/>
              <w:pageBreakBefore w:val="0"/>
              <w:widowControl/>
              <w:kinsoku/>
              <w:wordWrap/>
              <w:overflowPunct/>
              <w:topLinePunct w:val="0"/>
              <w:autoSpaceDE/>
              <w:autoSpaceDN/>
              <w:bidi w:val="0"/>
              <w:adjustRightInd w:val="0"/>
              <w:snapToGrid/>
              <w:spacing w:line="460" w:lineRule="exact"/>
              <w:ind w:firstLineChars="200" w:firstLine="480"/>
              <w:jc w:val="both"/>
              <w:textAlignment w:val="auto"/>
              <w:rPr>
                <w:rFonts w:ascii="Times New Roman" w:cs="Times New Roman" w:hAnsi="Times New Roman"/>
                <w:color w:val="000000"/>
                <w:sz w:val="24"/>
                <w14:textFill>
                  <w14:solidFill>
                    <w14:srgbClr w14:val="000000"/>
                  </w14:solidFill>
                </w14:textFill>
                <w:lang w:val="zh-CN"/>
                <w:highlight w:val="none"/>
              </w:rPr>
            </w:pPr>
            <w:r>
              <w:rPr>
                <w:rFonts w:ascii="Times New Roman" w:cs="Times New Roman" w:hAnsi="Times New Roman"/>
                <w:color w:val="000000"/>
                <w:sz w:val="24"/>
                <w14:textFill>
                  <w14:solidFill>
                    <w14:srgbClr w14:val="000000"/>
                  </w14:solidFill>
                </w14:textFill>
                <w:lang w:val="zh-CN"/>
                <w:highlight w:val="none"/>
              </w:rPr>
              <w:t>排放标准一览表见表</w:t>
            </w:r>
            <w:r>
              <w:rPr>
                <w:rFonts w:ascii="Times New Roman" w:cs="Times New Roman" w:hAnsi="Times New Roman"/>
                <w:color w:val="000000"/>
                <w:sz w:val="24"/>
                <w14:textFill>
                  <w14:solidFill>
                    <w14:srgbClr w14:val="000000"/>
                  </w14:solidFill>
                </w14:textFill>
                <w:lang w:val="en-US" w:eastAsia="zh-CN"/>
                <w:highlight w:val="none"/>
              </w:rPr>
              <w:t>3-</w:t>
            </w:r>
            <w:r>
              <w:rPr>
                <w:rFonts w:cs="Times New Roman" w:hint="eastAsia"/>
                <w:color w:val="000000"/>
                <w:sz w:val="24"/>
                <w14:textFill>
                  <w14:solidFill>
                    <w14:srgbClr w14:val="000000"/>
                  </w14:solidFill>
                </w14:textFill>
                <w:lang w:val="en-US" w:eastAsia="zh-CN"/>
                <w:highlight w:val="none"/>
              </w:rPr>
              <w:t>6</w:t>
            </w:r>
            <w:r>
              <w:rPr>
                <w:rFonts w:ascii="Times New Roman" w:cs="Times New Roman" w:hAnsi="Times New Roman"/>
                <w:color w:val="000000"/>
                <w:sz w:val="24"/>
                <w14:textFill>
                  <w14:solidFill>
                    <w14:srgbClr w14:val="000000"/>
                  </w14:solidFill>
                </w14:textFill>
                <w:highlight w:val="none"/>
              </w:rPr>
              <w:t>。</w:t>
            </w:r>
          </w:p>
          <w:p>
            <w:pPr>
              <w:adjustRightInd w:val="0"/>
              <w:snapToGrid w:val="0"/>
              <w:jc w:val="center"/>
              <w:rPr>
                <w:b/>
                <w:color w:val="000000"/>
                <w:sz w:val="24"/>
                <w14:textFill>
                  <w14:solidFill>
                    <w14:srgbClr w14:val="000000"/>
                  </w14:solidFill>
                </w14:textFill>
                <w:highlight w:val="none"/>
              </w:rPr>
            </w:pPr>
            <w:r>
              <w:rPr>
                <w:b/>
                <w:color w:val="000000"/>
                <w:sz w:val="24"/>
                <w14:textFill>
                  <w14:solidFill>
                    <w14:srgbClr w14:val="000000"/>
                  </w14:solidFill>
                </w14:textFill>
                <w:highlight w:val="none"/>
              </w:rPr>
              <w:t>表</w:t>
            </w:r>
            <w:r>
              <w:rPr>
                <w:rFonts w:hint="eastAsia"/>
                <w:b/>
                <w:color w:val="000000"/>
                <w:sz w:val="24"/>
                <w14:textFill>
                  <w14:solidFill>
                    <w14:srgbClr w14:val="000000"/>
                  </w14:solidFill>
                </w14:textFill>
                <w:highlight w:val="none"/>
              </w:rPr>
              <w:t>3-</w:t>
            </w:r>
            <w:r>
              <w:rPr>
                <w:rFonts w:hint="eastAsia"/>
                <w:b/>
                <w:color w:val="000000"/>
                <w:sz w:val="24"/>
                <w14:textFill>
                  <w14:solidFill>
                    <w14:srgbClr w14:val="000000"/>
                  </w14:solidFill>
                </w14:textFill>
                <w:lang w:val="en-US" w:eastAsia="zh-CN"/>
                <w:highlight w:val="none"/>
              </w:rPr>
              <w:t>6</w:t>
            </w:r>
            <w:r>
              <w:rPr>
                <w:b/>
                <w:color w:val="000000"/>
                <w:sz w:val="24"/>
                <w14:textFill>
                  <w14:solidFill>
                    <w14:srgbClr w14:val="000000"/>
                  </w14:solidFill>
                </w14:textFill>
                <w:highlight w:val="none"/>
              </w:rPr>
              <w:t xml:space="preserve">  废气排放标准一览表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898"/>
              <w:gridCol w:w="688"/>
              <w:gridCol w:w="680"/>
              <w:gridCol w:w="814"/>
              <w:gridCol w:w="1959"/>
              <w:gridCol w:w="3479"/>
            </w:tblGrid>
            <w:tr>
              <w:trPr>
                <w:trHeight w:val="397"/>
              </w:trPr>
              <w:tc>
                <w:tcPr>
                  <w:tcW w:w="527" w:type="pct"/>
                  <w:vAlign w:val="center"/>
                </w:tcPr>
                <w:p>
                  <w:pPr>
                    <w:jc w:val="center"/>
                    <w:rPr>
                      <w:rFonts w:eastAsia="宋体"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时期</w:t>
                  </w:r>
                </w:p>
              </w:tc>
              <w:tc>
                <w:tcPr>
                  <w:tcW w:w="404" w:type="pct"/>
                  <w:vAlign w:val="center"/>
                </w:tcPr>
                <w:p>
                  <w:pPr>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产生工序</w:t>
                  </w:r>
                </w:p>
              </w:tc>
              <w:tc>
                <w:tcPr>
                  <w:tcW w:w="877" w:type="pct"/>
                  <w:gridSpan w:val="2"/>
                  <w:vAlign w:val="center"/>
                </w:tcPr>
                <w:p>
                  <w:pPr>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污染物</w:t>
                  </w:r>
                </w:p>
              </w:tc>
              <w:tc>
                <w:tcPr>
                  <w:tcW w:w="1150" w:type="pct"/>
                  <w:vAlign w:val="center"/>
                </w:tcPr>
                <w:p>
                  <w:pPr>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标准限值</w:t>
                  </w:r>
                </w:p>
              </w:tc>
              <w:tc>
                <w:tcPr>
                  <w:tcW w:w="2040" w:type="pct"/>
                  <w:vAlign w:val="center"/>
                </w:tcPr>
                <w:p>
                  <w:pPr>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执行标准</w:t>
                  </w:r>
                </w:p>
              </w:tc>
            </w:tr>
            <w:tr>
              <w:trPr>
                <w:trHeight w:val="397"/>
              </w:trPr>
              <w:tc>
                <w:tcPr>
                  <w:tcW w:w="527" w:type="pct"/>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pacing w:val="0"/>
                      <w:szCs w:val="21"/>
                      <w14:textFill>
                        <w14:solidFill>
                          <w14:srgbClr w14:val="000000"/>
                        </w14:solidFill>
                      </w14:textFill>
                      <w:lang w:val="en-US" w:eastAsia="zh-CN"/>
                      <w:highlight w:val="none"/>
                    </w:rPr>
                    <w:t>施工期</w:t>
                  </w:r>
                </w:p>
              </w:tc>
              <w:tc>
                <w:tcPr>
                  <w:tcW w:w="404" w:type="pct"/>
                  <w:tcBorders>
                    <w:left w:val="single" w:sz="4" w:space="0" w:color="auto"/>
                  </w:tcBorders>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pacing w:val="0"/>
                      <w:szCs w:val="21"/>
                      <w14:textFill>
                        <w14:solidFill>
                          <w14:srgbClr w14:val="000000"/>
                        </w14:solidFill>
                      </w14:textFill>
                      <w:lang w:val="en-US" w:eastAsia="zh-CN"/>
                      <w:highlight w:val="none"/>
                    </w:rPr>
                    <w:t>施工</w:t>
                  </w:r>
                </w:p>
              </w:tc>
              <w:tc>
                <w:tcPr>
                  <w:tcW w:w="877" w:type="pct"/>
                  <w:gridSpan w:val="2"/>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pacing w:val="0"/>
                      <w:szCs w:val="21"/>
                      <w14:textFill>
                        <w14:solidFill>
                          <w14:srgbClr w14:val="000000"/>
                        </w14:solidFill>
                      </w14:textFill>
                      <w:lang w:val="en-US" w:eastAsia="zh-CN"/>
                      <w:highlight w:val="none"/>
                    </w:rPr>
                    <w:t>颗粒物</w:t>
                  </w:r>
                </w:p>
              </w:tc>
              <w:tc>
                <w:tcPr>
                  <w:tcW w:w="1150" w:type="pct"/>
                  <w:tcBorders>
                    <w:left w:val="single" w:sz="4" w:space="0" w:color="auto"/>
                  </w:tcBorders>
                  <w:vAlign w:val="center"/>
                </w:tcPr>
                <w:p>
                  <w:pPr>
                    <w:autoSpaceDE/>
                    <w:autoSpaceDN/>
                    <w:adjustRightInd/>
                    <w:spacing w:line="240" w:lineRule="auto"/>
                    <w:ind w:firstLine="0"/>
                    <w:jc w:val="center"/>
                    <w:rPr>
                      <w:rFonts w:ascii="Times New Roman" w:eastAsia="宋体" w:cs="Times New Roman" w:hAnsi="Times New Roman"/>
                      <w:color w:val="000000"/>
                      <w:szCs w:val="21"/>
                      <w:vertAlign w:val="superscript"/>
                      <w14:textFill>
                        <w14:solidFill>
                          <w14:srgbClr w14:val="000000"/>
                        </w14:solidFill>
                      </w14:textFill>
                      <w:highlight w:val="none"/>
                    </w:rPr>
                  </w:pPr>
                  <w:r>
                    <w:rPr>
                      <w:rFonts w:ascii="Times New Roman" w:eastAsia="宋体" w:cs="Times New Roman" w:hAnsi="Times New Roman"/>
                      <w:color w:val="000000"/>
                      <w:szCs w:val="21"/>
                      <w14:textFill>
                        <w14:solidFill>
                          <w14:srgbClr w14:val="000000"/>
                        </w14:solidFill>
                      </w14:textFill>
                      <w:highlight w:val="none"/>
                    </w:rPr>
                    <w:t>排放浓度</w:t>
                  </w:r>
                  <w:r>
                    <w:rPr>
                      <w:rFonts w:ascii="Times New Roman" w:eastAsia="宋体" w:cs="Times New Roman" w:hAnsi="Times New Roman"/>
                      <w:color w:val="000000"/>
                      <w:szCs w:val="21"/>
                      <w:vertAlign w:val="superscript"/>
                      <w14:textFill>
                        <w14:solidFill>
                          <w14:srgbClr w14:val="000000"/>
                        </w14:solidFill>
                      </w14:textFill>
                      <w:highlight w:val="none"/>
                    </w:rPr>
                    <w:t>a</w:t>
                  </w:r>
                  <w:r>
                    <w:rPr>
                      <w:rFonts w:ascii="Times New Roman" w:eastAsia="宋体" w:cs="Times New Roman" w:hAnsi="Times New Roman"/>
                      <w:color w:val="000000"/>
                      <w:szCs w:val="21"/>
                      <w14:textFill>
                        <w14:solidFill>
                          <w14:srgbClr w14:val="000000"/>
                        </w14:solidFill>
                      </w14:textFill>
                      <w:highlight w:val="none"/>
                    </w:rPr>
                    <w:t>≤80µg/m</w:t>
                  </w:r>
                  <w:r>
                    <w:rPr>
                      <w:rFonts w:ascii="Times New Roman" w:eastAsia="宋体" w:cs="Times New Roman" w:hAnsi="Times New Roman"/>
                      <w:color w:val="000000"/>
                      <w:szCs w:val="21"/>
                      <w:vertAlign w:val="superscript"/>
                      <w14:textFill>
                        <w14:solidFill>
                          <w14:srgbClr w14:val="000000"/>
                        </w14:solidFill>
                      </w14:textFill>
                      <w:highlight w:val="none"/>
                    </w:rPr>
                    <w:t>3</w:t>
                  </w:r>
                </w:p>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pacing w:val="0"/>
                      <w:szCs w:val="21"/>
                      <w14:textFill>
                        <w14:solidFill>
                          <w14:srgbClr w14:val="000000"/>
                        </w14:solidFill>
                      </w14:textFill>
                      <w:highlight w:val="none"/>
                    </w:rPr>
                    <w:t>达标判定依据≤2次/天</w:t>
                  </w:r>
                </w:p>
              </w:tc>
              <w:tc>
                <w:tcPr>
                  <w:tcW w:w="2040" w:type="pct"/>
                  <w:tcBorders>
                    <w:left w:val="single" w:sz="4" w:space="0" w:color="auto"/>
                  </w:tcBorders>
                  <w:vAlign w:val="center"/>
                </w:tcPr>
                <w:p>
                  <w:pPr>
                    <w:jc w:val="center"/>
                    <w:rPr>
                      <w:rFonts w:ascii="Times New Roman" w:eastAsia="宋体" w:cs="Times New Roman" w:hAnsi="Times New Roman" w:hint="eastAsia"/>
                      <w:color w:val="000000"/>
                      <w:spacing w:val="0"/>
                      <w:szCs w:val="21"/>
                      <w14:textFill>
                        <w14:solidFill>
                          <w14:srgbClr w14:val="000000"/>
                        </w14:solidFill>
                      </w14:textFill>
                      <w:lang w:val="zh-CN"/>
                      <w:highlight w:val="none"/>
                    </w:rPr>
                  </w:pPr>
                  <w:r>
                    <w:rPr>
                      <w:rFonts w:ascii="Times New Roman" w:eastAsia="宋体" w:cs="Times New Roman" w:hAnsi="Times New Roman"/>
                      <w:color w:val="000000"/>
                      <w:spacing w:val="0"/>
                      <w:szCs w:val="21"/>
                      <w14:textFill>
                        <w14:solidFill>
                          <w14:srgbClr w14:val="000000"/>
                        </w14:solidFill>
                      </w14:textFill>
                      <w:highlight w:val="none"/>
                    </w:rPr>
                    <w:t>《施工场地扬尘排放标准》（DB13/2934-2019）表1中扬尘排放浓度限值</w:t>
                  </w:r>
                </w:p>
              </w:tc>
            </w:tr>
            <w:tr>
              <w:trPr>
                <w:trHeight w:val="397"/>
              </w:trPr>
              <w:tc>
                <w:tcPr>
                  <w:tcW w:w="527" w:type="pct"/>
                  <w:vAlign w:val="center"/>
                </w:tcPr>
                <w:p>
                  <w:pPr>
                    <w:spacing w:line="240" w:lineRule="auto"/>
                    <w:ind w:firstLine="0"/>
                    <w:jc w:val="center"/>
                    <w:rPr>
                      <w:rFonts w:ascii="Times New Roman" w:eastAsia="宋体" w:cs="Times New Roman" w:hAnsi="Times New Roman"/>
                      <w:color w:val="000000"/>
                      <w:spacing w:val="0"/>
                      <w:szCs w:val="21"/>
                      <w14:textFill>
                        <w14:solidFill>
                          <w14:srgbClr w14:val="000000"/>
                        </w14:solidFill>
                      </w14:textFill>
                      <w:lang w:val="en-US" w:eastAsia="zh-CN"/>
                      <w:highlight w:val="none"/>
                    </w:rPr>
                  </w:pPr>
                  <w:r>
                    <w:rPr>
                      <w:color w:val="000000"/>
                      <w:sz w:val="21"/>
                      <w:szCs w:val="21"/>
                      <w14:textFill>
                        <w14:solidFill>
                          <w14:srgbClr w14:val="000000"/>
                        </w14:solidFill>
                      </w14:textFill>
                      <w:lang w:val="zh-CN"/>
                      <w:highlight w:val="none"/>
                    </w:rPr>
                    <w:t>运营期</w:t>
                  </w:r>
                </w:p>
              </w:tc>
              <w:tc>
                <w:tcPr>
                  <w:tcW w:w="404"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szCs w:val="21"/>
                      <w14:textFill>
                        <w14:solidFill>
                          <w14:srgbClr w14:val="000000"/>
                        </w14:solidFill>
                      </w14:textFill>
                      <w:lang w:val="en-US" w:eastAsia="zh-CN"/>
                      <w:highlight w:val="none"/>
                    </w:rPr>
                  </w:pPr>
                  <w:r>
                    <w:rPr>
                      <w:color w:val="000000"/>
                      <w:sz w:val="21"/>
                      <w:szCs w:val="21"/>
                      <w14:textFill>
                        <w14:solidFill>
                          <w14:srgbClr w14:val="000000"/>
                        </w14:solidFill>
                      </w14:textFill>
                      <w:highlight w:val="none"/>
                    </w:rPr>
                    <w:t>无组织</w:t>
                  </w:r>
                </w:p>
              </w:tc>
              <w:tc>
                <w:tcPr>
                  <w:tcW w:w="399" w:type="pct"/>
                  <w:tcBorders>
                    <w:left w:val="single" w:sz="4" w:space="0" w:color="auto"/>
                  </w:tcBorders>
                  <w:vAlign w:val="center"/>
                </w:tcPr>
                <w:p>
                  <w:pPr>
                    <w:autoSpaceDE w:val="0"/>
                    <w:autoSpaceDN w:val="0"/>
                    <w:adjustRightInd w:val="0"/>
                    <w:jc w:val="center"/>
                    <w:rPr>
                      <w:rFonts w:ascii="Times New Roman" w:eastAsia="宋体" w:cs="Times New Roman" w:hAnsi="Times New Roman"/>
                      <w:color w:val="000000"/>
                      <w:spacing w:val="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厂界</w:t>
                  </w:r>
                </w:p>
              </w:tc>
              <w:tc>
                <w:tcPr>
                  <w:tcW w:w="477"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非甲烷总烃</w:t>
                  </w:r>
                </w:p>
              </w:tc>
              <w:tc>
                <w:tcPr>
                  <w:tcW w:w="1150"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z w:val="21"/>
                      <w:szCs w:val="21"/>
                      <w:vertAlign w:val="superscript"/>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2.0</w:t>
                  </w:r>
                  <w:r>
                    <w:rPr>
                      <w:rFonts w:ascii="Times New Roman" w:eastAsia="宋体" w:cs="Times New Roman" w:hAnsi="Times New Roman"/>
                      <w:color w:val="000000"/>
                      <w:sz w:val="21"/>
                      <w:szCs w:val="21"/>
                      <w14:textFill>
                        <w14:solidFill>
                          <w14:srgbClr w14:val="000000"/>
                        </w14:solidFill>
                      </w14:textFill>
                      <w:lang w:val="en-US" w:eastAsia="zh-CN"/>
                      <w:highlight w:val="none"/>
                    </w:rPr>
                    <w:t>mg/m</w:t>
                  </w:r>
                  <w:r>
                    <w:rPr>
                      <w:rFonts w:ascii="Times New Roman" w:eastAsia="宋体" w:cs="Times New Roman" w:hAnsi="Times New Roman" w:hint="eastAsia"/>
                      <w:color w:val="000000"/>
                      <w:sz w:val="21"/>
                      <w:szCs w:val="21"/>
                      <w:vertAlign w:val="superscript"/>
                      <w14:textFill>
                        <w14:solidFill>
                          <w14:srgbClr w14:val="000000"/>
                        </w14:solidFill>
                      </w14:textFill>
                      <w:lang w:val="en-US" w:eastAsia="zh-CN"/>
                      <w:highlight w:val="none"/>
                    </w:rPr>
                    <w:t>3</w:t>
                  </w:r>
                </w:p>
              </w:tc>
              <w:tc>
                <w:tcPr>
                  <w:tcW w:w="2040"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《工业企业挥发性有机物排放控制标准》（DB13/2322-2016）表2标准</w:t>
                  </w:r>
                </w:p>
              </w:tc>
            </w:tr>
            <w:tr>
              <w:trPr>
                <w:trHeight w:val="397"/>
              </w:trPr>
              <w:tc>
                <w:tcPr>
                  <w:tcW w:w="5000" w:type="pct"/>
                  <w:gridSpan w:val="6"/>
                  <w:vAlign w:val="center"/>
                </w:tcPr>
                <w:p>
                  <w:pPr>
                    <w:jc w:val="both"/>
                    <w:rPr>
                      <w:rFonts w:ascii="Times New Roman" w:eastAsia="宋体" w:cs="Times New Roman" w:hAnsi="Times New Roman" w:hint="eastAsia"/>
                      <w:color w:val="000000"/>
                      <w:szCs w:val="21"/>
                      <w14:textFill>
                        <w14:solidFill>
                          <w14:srgbClr w14:val="000000"/>
                        </w14:solidFill>
                      </w14:textFill>
                      <w:lang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注：1）</w:t>
                  </w:r>
                  <w:r>
                    <w:rPr>
                      <w:rFonts w:ascii="Times New Roman" w:eastAsia="宋体" w:cs="Times New Roman" w:hAnsi="Times New Roman"/>
                      <w:color w:val="000000"/>
                      <w:szCs w:val="21"/>
                      <w14:textFill>
                        <w14:solidFill>
                          <w14:srgbClr w14:val="000000"/>
                        </w14:solidFill>
                      </w14:textFill>
                      <w:lang w:val="en-US" w:eastAsia="zh-CN"/>
                      <w:highlight w:val="none"/>
                    </w:rPr>
                    <w:t>a指</w:t>
                  </w:r>
                  <w:r>
                    <w:rPr>
                      <w:rFonts w:ascii="Times New Roman" w:eastAsia="宋体" w:cs="Times New Roman" w:hAnsi="Times New Roman"/>
                      <w:color w:val="000000"/>
                      <w:szCs w:val="21"/>
                      <w14:textFill>
                        <w14:solidFill>
                          <w14:srgbClr w14:val="000000"/>
                        </w14:solidFill>
                      </w14:textFill>
                      <w:highlight w:val="none"/>
                    </w:rPr>
                    <w:t>监测点PM</w:t>
                  </w:r>
                  <w:r>
                    <w:rPr>
                      <w:rFonts w:ascii="Times New Roman" w:eastAsia="宋体" w:cs="Times New Roman" w:hAnsi="Times New Roman"/>
                      <w:color w:val="000000"/>
                      <w:szCs w:val="21"/>
                      <w:vertAlign w:val="subscript"/>
                      <w14:textFill>
                        <w14:solidFill>
                          <w14:srgbClr w14:val="000000"/>
                        </w14:solidFill>
                      </w14:textFill>
                      <w:highlight w:val="none"/>
                    </w:rPr>
                    <w:t>10</w:t>
                  </w:r>
                  <w:r>
                    <w:rPr>
                      <w:rFonts w:ascii="Times New Roman" w:eastAsia="宋体" w:cs="Times New Roman" w:hAnsi="Times New Roman"/>
                      <w:color w:val="000000"/>
                      <w:szCs w:val="21"/>
                      <w14:textFill>
                        <w14:solidFill>
                          <w14:srgbClr w14:val="000000"/>
                        </w14:solidFill>
                      </w14:textFill>
                      <w:highlight w:val="none"/>
                    </w:rPr>
                    <w:t>小时平均浓度实测值与同时段所属县（市、区）PM</w:t>
                  </w:r>
                  <w:r>
                    <w:rPr>
                      <w:rFonts w:ascii="Times New Roman" w:eastAsia="宋体" w:cs="Times New Roman" w:hAnsi="Times New Roman"/>
                      <w:color w:val="000000"/>
                      <w:szCs w:val="21"/>
                      <w:vertAlign w:val="subscript"/>
                      <w14:textFill>
                        <w14:solidFill>
                          <w14:srgbClr w14:val="000000"/>
                        </w14:solidFill>
                      </w14:textFill>
                      <w:highlight w:val="none"/>
                    </w:rPr>
                    <w:t>10</w:t>
                  </w:r>
                  <w:r>
                    <w:rPr>
                      <w:rFonts w:ascii="Times New Roman" w:eastAsia="宋体" w:cs="Times New Roman" w:hAnsi="Times New Roman"/>
                      <w:color w:val="000000"/>
                      <w:szCs w:val="21"/>
                      <w14:textFill>
                        <w14:solidFill>
                          <w14:srgbClr w14:val="000000"/>
                        </w14:solidFill>
                      </w14:textFill>
                      <w:highlight w:val="none"/>
                    </w:rPr>
                    <w:t>小时平均浓度的差值。当县（市、区）PM</w:t>
                  </w:r>
                  <w:r>
                    <w:rPr>
                      <w:rFonts w:ascii="Times New Roman" w:eastAsia="宋体" w:cs="Times New Roman" w:hAnsi="Times New Roman"/>
                      <w:color w:val="000000"/>
                      <w:szCs w:val="21"/>
                      <w:vertAlign w:val="subscript"/>
                      <w14:textFill>
                        <w14:solidFill>
                          <w14:srgbClr w14:val="000000"/>
                        </w14:solidFill>
                      </w14:textFill>
                      <w:highlight w:val="none"/>
                    </w:rPr>
                    <w:t>10</w:t>
                  </w:r>
                  <w:r>
                    <w:rPr>
                      <w:rFonts w:ascii="Times New Roman" w:eastAsia="宋体" w:cs="Times New Roman" w:hAnsi="Times New Roman"/>
                      <w:color w:val="000000"/>
                      <w:szCs w:val="21"/>
                      <w14:textFill>
                        <w14:solidFill>
                          <w14:srgbClr w14:val="000000"/>
                        </w14:solidFill>
                      </w14:textFill>
                      <w:highlight w:val="none"/>
                    </w:rPr>
                    <w:t>小时平均浓度值大于150µg/m</w:t>
                  </w:r>
                  <w:r>
                    <w:rPr>
                      <w:rFonts w:ascii="Times New Roman" w:eastAsia="宋体" w:cs="Times New Roman" w:hAnsi="Times New Roman"/>
                      <w:color w:val="000000"/>
                      <w:szCs w:val="21"/>
                      <w:vertAlign w:val="superscript"/>
                      <w14:textFill>
                        <w14:solidFill>
                          <w14:srgbClr w14:val="000000"/>
                        </w14:solidFill>
                      </w14:textFill>
                      <w:highlight w:val="none"/>
                    </w:rPr>
                    <w:t>3</w:t>
                  </w:r>
                  <w:r>
                    <w:rPr>
                      <w:rFonts w:ascii="Times New Roman" w:eastAsia="宋体" w:cs="Times New Roman" w:hAnsi="Times New Roman"/>
                      <w:color w:val="000000"/>
                      <w:szCs w:val="21"/>
                      <w14:textFill>
                        <w14:solidFill>
                          <w14:srgbClr w14:val="000000"/>
                        </w14:solidFill>
                      </w14:textFill>
                      <w:highlight w:val="none"/>
                    </w:rPr>
                    <w:t>时，以150µg/m</w:t>
                  </w:r>
                  <w:r>
                    <w:rPr>
                      <w:rFonts w:ascii="Times New Roman" w:eastAsia="宋体" w:cs="Times New Roman" w:hAnsi="Times New Roman"/>
                      <w:color w:val="000000"/>
                      <w:szCs w:val="21"/>
                      <w:vertAlign w:val="superscript"/>
                      <w14:textFill>
                        <w14:solidFill>
                          <w14:srgbClr w14:val="000000"/>
                        </w14:solidFill>
                      </w14:textFill>
                      <w:highlight w:val="none"/>
                    </w:rPr>
                    <w:t>3</w:t>
                  </w:r>
                  <w:r>
                    <w:rPr>
                      <w:rFonts w:ascii="Times New Roman" w:eastAsia="宋体" w:cs="Times New Roman" w:hAnsi="Times New Roman"/>
                      <w:color w:val="000000"/>
                      <w:szCs w:val="21"/>
                      <w14:textFill>
                        <w14:solidFill>
                          <w14:srgbClr w14:val="000000"/>
                        </w14:solidFill>
                      </w14:textFill>
                      <w:highlight w:val="none"/>
                    </w:rPr>
                    <w:t>计</w:t>
                  </w:r>
                  <w:r>
                    <w:rPr>
                      <w:rFonts w:ascii="Times New Roman" w:eastAsia="宋体" w:cs="Times New Roman" w:hAnsi="Times New Roman" w:hint="eastAsia"/>
                      <w:color w:val="000000"/>
                      <w:szCs w:val="21"/>
                      <w14:textFill>
                        <w14:solidFill>
                          <w14:srgbClr w14:val="000000"/>
                        </w14:solidFill>
                      </w14:textFill>
                      <w:lang w:eastAsia="zh-CN"/>
                      <w:highlight w:val="none"/>
                    </w:rPr>
                    <w:t>。</w:t>
                  </w:r>
                </w:p>
                <w:p>
                  <w:pPr>
                    <w:jc w:val="both"/>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2）</w:t>
                  </w:r>
                  <w:r>
                    <w:rPr>
                      <w:rFonts w:cs="Times New Roman" w:hint="eastAsia"/>
                      <w:b w:val="0"/>
                      <w:bCs/>
                      <w:caps w:val="0"/>
                      <w:smallCaps w:val="0"/>
                      <w:color w:val="000000"/>
                      <w:spacing w:val="0"/>
                      <w:sz w:val="21"/>
                      <w:szCs w:val="21"/>
                      <w14:textFill>
                        <w14:solidFill>
                          <w14:srgbClr w14:val="000000"/>
                        </w14:solidFill>
                      </w14:textFill>
                      <w:lang w:val="en-US" w:eastAsia="zh-CN"/>
                      <w:highlight w:val="none"/>
                    </w:rPr>
                    <w:t>因项目为租赁厂房，厂房外即厂界，则不执行</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《玻璃工业大气污染物排放标准》（GB 26453-2022）表</w:t>
                  </w:r>
                  <w:r>
                    <w:rPr>
                      <w:rFonts w:ascii="Times New Roman" w:eastAsia="宋体" w:cs="Times New Roman" w:hAnsi="Times New Roman"/>
                      <w:color w:val="000000"/>
                      <w:sz w:val="21"/>
                      <w:szCs w:val="21"/>
                      <w14:textFill>
                        <w14:solidFill>
                          <w14:srgbClr w14:val="000000"/>
                        </w14:solidFill>
                      </w14:textFill>
                      <w:lang w:val="en-US" w:eastAsia="zh-CN"/>
                      <w:highlight w:val="none"/>
                    </w:rPr>
                    <w:t>B.1</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厂区内</w:t>
                  </w:r>
                  <w:r>
                    <w:rPr>
                      <w:rFonts w:ascii="Times New Roman" w:eastAsia="宋体" w:cs="Times New Roman" w:hAnsi="Times New Roman"/>
                      <w:color w:val="000000"/>
                      <w:sz w:val="21"/>
                      <w:szCs w:val="21"/>
                      <w14:textFill>
                        <w14:solidFill>
                          <w14:srgbClr w14:val="000000"/>
                        </w14:solidFill>
                      </w14:textFill>
                      <w:lang w:val="en-US" w:eastAsia="zh-CN"/>
                      <w:highlight w:val="none"/>
                    </w:rPr>
                    <w:t>VOCs</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无组织排放限值</w:t>
                  </w:r>
                  <w:r>
                    <w:rPr>
                      <w:rFonts w:cs="Times New Roman" w:hint="eastAsia"/>
                      <w:b w:val="0"/>
                      <w:bCs/>
                      <w:caps w:val="0"/>
                      <w:smallCaps w:val="0"/>
                      <w:color w:val="000000"/>
                      <w:spacing w:val="0"/>
                      <w:sz w:val="21"/>
                      <w:szCs w:val="21"/>
                      <w14:textFill>
                        <w14:solidFill>
                          <w14:srgbClr w14:val="000000"/>
                        </w14:solidFill>
                      </w14:textFill>
                      <w:lang w:val="en-US" w:eastAsia="zh-CN"/>
                      <w:highlight w:val="none"/>
                    </w:rPr>
                    <w:t>。项目为现有企业，应于2026年10月1日起执行《工业企业挥发性有机物排放控制标准》（DB13/2322-2025）相关标准，本次环评按照取严执行。</w:t>
                  </w:r>
                </w:p>
              </w:tc>
            </w:tr>
          </w:tbl>
          <w:p>
            <w:pPr>
              <w:widowControl/>
              <w:adjustRightInd w:val="0"/>
              <w:spacing w:line="460" w:lineRule="exact"/>
              <w:ind w:firstLineChars="200" w:firstLine="480"/>
              <w:jc w:val="both"/>
              <w:rPr>
                <w:rFonts w:ascii="Times New Roman" w:eastAsia="宋体" w:cs="Times New Roman" w:hAnsi="Times New Roman" w:hint="eastAsia"/>
                <w:b/>
                <w:bCs/>
                <w:color w:val="000000"/>
                <w:sz w:val="24"/>
                <w14:textFill>
                  <w14:solidFill>
                    <w14:srgbClr w14:val="000000"/>
                  </w14:solidFill>
                </w14:textFill>
                <w:lang w:val="en-US" w:eastAsia="zh-CN"/>
                <w:highlight w:val="none"/>
              </w:rPr>
            </w:pPr>
            <w:r>
              <w:rPr>
                <w:rFonts w:ascii="Times New Roman" w:eastAsia="宋体" w:cs="Times New Roman" w:hAnsi="Times New Roman" w:hint="eastAsia"/>
                <w:b/>
                <w:bCs/>
                <w:color w:val="000000"/>
                <w:sz w:val="24"/>
                <w14:textFill>
                  <w14:solidFill>
                    <w14:srgbClr w14:val="000000"/>
                  </w14:solidFill>
                </w14:textFill>
                <w:highlight w:val="none"/>
              </w:rPr>
              <w:t>2、</w:t>
            </w:r>
            <w:r>
              <w:rPr>
                <w:rFonts w:ascii="Times New Roman" w:eastAsia="宋体" w:cs="Times New Roman" w:hAnsi="Times New Roman" w:hint="eastAsia"/>
                <w:b/>
                <w:bCs/>
                <w:color w:val="000000"/>
                <w:sz w:val="24"/>
                <w14:textFill>
                  <w14:solidFill>
                    <w14:srgbClr w14:val="000000"/>
                  </w14:solidFill>
                </w14:textFill>
                <w:lang w:val="en-US" w:eastAsia="zh-CN"/>
                <w:highlight w:val="none"/>
              </w:rPr>
              <w:t>废水</w:t>
            </w:r>
          </w:p>
          <w:p>
            <w:pPr>
              <w:widowControl/>
              <w:adjustRightInd w:val="0"/>
              <w:spacing w:line="460" w:lineRule="exact"/>
              <w:ind w:firstLineChars="200" w:firstLine="480"/>
              <w:jc w:val="both"/>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项目污水排放执行《污水综合排放标准》（GB8978-1996）表4三级标准及石家庄市栾城区污水处理中心（绿源污水处理厂）进水水质要求。</w:t>
            </w:r>
          </w:p>
          <w:p>
            <w:pPr>
              <w:widowControl/>
              <w:adjustRightInd w:val="0"/>
              <w:spacing w:line="460" w:lineRule="exact"/>
              <w:ind w:firstLineChars="200" w:firstLine="480"/>
              <w:jc w:val="both"/>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标准值详见下表：</w:t>
            </w:r>
          </w:p>
          <w:p>
            <w:pPr>
              <w:adjustRightInd w:val="0"/>
              <w:snapToGrid w:val="0"/>
              <w:jc w:val="center"/>
              <w:rPr>
                <w:rFonts w:ascii="Times New Roman" w:eastAsia="宋体" w:cs="Times New Roman" w:hAnsi="Times New Roman"/>
                <w:b/>
                <w:color w:val="000000"/>
                <w:sz w:val="24"/>
                <w14:textFill>
                  <w14:solidFill>
                    <w14:srgbClr w14:val="000000"/>
                  </w14:solidFill>
                </w14:textFill>
                <w:lang w:val="en-US" w:eastAsia="zh-CN"/>
                <w:highlight w:val="none"/>
              </w:rPr>
            </w:pPr>
            <w:r>
              <w:rPr>
                <w:rFonts w:ascii="Times New Roman" w:eastAsia="宋体" w:cs="Times New Roman" w:hAnsi="Times New Roman" w:hint="eastAsia"/>
                <w:b/>
                <w:color w:val="000000"/>
                <w:sz w:val="24"/>
                <w14:textFill>
                  <w14:solidFill>
                    <w14:srgbClr w14:val="000000"/>
                  </w14:solidFill>
                </w14:textFill>
                <w:highlight w:val="none"/>
              </w:rPr>
              <w:t>表</w:t>
            </w:r>
            <w:r>
              <w:rPr>
                <w:rFonts w:ascii="Times New Roman" w:eastAsia="宋体" w:cs="Times New Roman" w:hAnsi="Times New Roman"/>
                <w:b/>
                <w:color w:val="000000"/>
                <w:sz w:val="24"/>
                <w14:textFill>
                  <w14:solidFill>
                    <w14:srgbClr w14:val="000000"/>
                  </w14:solidFill>
                </w14:textFill>
                <w:highlight w:val="none"/>
              </w:rPr>
              <w:t>3-</w:t>
            </w:r>
            <w:r>
              <w:rPr>
                <w:rFonts w:cs="Times New Roman" w:hint="eastAsia"/>
                <w:b/>
                <w:color w:val="000000"/>
                <w:sz w:val="24"/>
                <w14:textFill>
                  <w14:solidFill>
                    <w14:srgbClr w14:val="000000"/>
                  </w14:solidFill>
                </w14:textFill>
                <w:lang w:val="en-US" w:eastAsia="zh-CN"/>
                <w:highlight w:val="none"/>
              </w:rPr>
              <w:t>7</w:t>
            </w:r>
            <w:r>
              <w:rPr>
                <w:rFonts w:ascii="Times New Roman" w:eastAsia="宋体" w:cs="Times New Roman" w:hAnsi="Times New Roman" w:hint="eastAsia"/>
                <w:b/>
                <w:color w:val="000000"/>
                <w:sz w:val="24"/>
                <w14:textFill>
                  <w14:solidFill>
                    <w14:srgbClr w14:val="000000"/>
                  </w14:solidFill>
                </w14:textFill>
                <w:highlight w:val="none"/>
              </w:rPr>
              <w:t xml:space="preserve">   </w:t>
            </w:r>
            <w:r>
              <w:rPr>
                <w:rFonts w:ascii="Times New Roman" w:eastAsia="宋体" w:cs="Times New Roman" w:hAnsi="Times New Roman" w:hint="eastAsia"/>
                <w:b/>
                <w:color w:val="000000"/>
                <w:sz w:val="24"/>
                <w14:textFill>
                  <w14:solidFill>
                    <w14:srgbClr w14:val="000000"/>
                  </w14:solidFill>
                </w14:textFill>
                <w:lang w:val="en-US" w:eastAsia="zh-CN"/>
                <w:highlight w:val="none"/>
              </w:rPr>
              <w:t>废水</w:t>
            </w:r>
            <w:r>
              <w:rPr>
                <w:rFonts w:ascii="Times New Roman" w:eastAsia="宋体" w:cs="Times New Roman" w:hAnsi="Times New Roman" w:hint="eastAsia"/>
                <w:b/>
                <w:color w:val="000000"/>
                <w:sz w:val="24"/>
                <w14:textFill>
                  <w14:solidFill>
                    <w14:srgbClr w14:val="000000"/>
                  </w14:solidFill>
                </w14:textFill>
                <w:highlight w:val="none"/>
              </w:rPr>
              <w:t>排放标准   单位：</w:t>
            </w:r>
            <w:r>
              <w:rPr>
                <w:rFonts w:cs="Times New Roman" w:hint="eastAsia"/>
                <w:b/>
                <w:color w:val="000000"/>
                <w:sz w:val="24"/>
                <w14:textFill>
                  <w14:solidFill>
                    <w14:srgbClr w14:val="000000"/>
                  </w14:solidFill>
                </w14:textFill>
                <w:lang w:val="en-US" w:eastAsia="zh-CN"/>
                <w:highlight w:val="none"/>
              </w:rPr>
              <w:t>mg/L</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082"/>
              <w:gridCol w:w="1086"/>
              <w:gridCol w:w="2101"/>
              <w:gridCol w:w="2376"/>
              <w:gridCol w:w="1873"/>
            </w:tblGrid>
            <w:tr>
              <w:trPr>
                <w:trHeight w:val="397"/>
              </w:trPr>
              <w:tc>
                <w:tcPr>
                  <w:tcW w:w="635" w:type="pct"/>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zh-CN"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项目</w:t>
                  </w:r>
                </w:p>
              </w:tc>
              <w:tc>
                <w:tcPr>
                  <w:tcW w:w="637" w:type="pct"/>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zh-CN"/>
                      <w:highlight w:val="none"/>
                    </w:rPr>
                    <w:t>污染物</w:t>
                  </w:r>
                </w:p>
              </w:tc>
              <w:tc>
                <w:tcPr>
                  <w:tcW w:w="1233" w:type="pct"/>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zh-CN"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《污水综合排放标准》（GB8978-1996）表4三级标准</w:t>
                  </w:r>
                </w:p>
              </w:tc>
              <w:tc>
                <w:tcPr>
                  <w:tcW w:w="1394" w:type="pct"/>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zh-CN"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石家庄市栾城区污水处理中心（绿源污水处理厂）进水水质</w:t>
                  </w:r>
                </w:p>
              </w:tc>
              <w:tc>
                <w:tcPr>
                  <w:tcW w:w="1099" w:type="pct"/>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本项目执行标准</w:t>
                  </w:r>
                </w:p>
              </w:tc>
            </w:tr>
            <w:tr>
              <w:trPr>
                <w:trHeight w:val="397"/>
              </w:trPr>
              <w:tc>
                <w:tcPr>
                  <w:tcW w:w="635" w:type="pct"/>
                  <w:vMerge w:val="restart"/>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废水</w:t>
                  </w:r>
                </w:p>
              </w:tc>
              <w:tc>
                <w:tcPr>
                  <w:tcW w:w="637"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pH</w:t>
                  </w:r>
                </w:p>
              </w:tc>
              <w:tc>
                <w:tcPr>
                  <w:tcW w:w="1233"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6-9</w:t>
                  </w:r>
                </w:p>
              </w:tc>
              <w:tc>
                <w:tcPr>
                  <w:tcW w:w="1394" w:type="pct"/>
                  <w:tcBorders>
                    <w:left w:val="single" w:sz="4" w:space="0" w:color="auto"/>
                  </w:tcBorders>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en-GB"/>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6-9</w:t>
                  </w:r>
                </w:p>
              </w:tc>
              <w:tc>
                <w:tcPr>
                  <w:tcW w:w="1099" w:type="pct"/>
                  <w:tcBorders>
                    <w:left w:val="single" w:sz="4" w:space="0" w:color="auto"/>
                  </w:tcBorders>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en-GB"/>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6-9</w:t>
                  </w:r>
                </w:p>
              </w:tc>
            </w:tr>
            <w:tr>
              <w:trPr>
                <w:trHeight w:val="397"/>
              </w:trPr>
              <w:tc>
                <w:tcPr>
                  <w:tcW w:w="635" w:type="pct"/>
                  <w:vMerge/>
                  <w:vAlign w:val="center"/>
                </w:tcPr>
                <w:p/>
              </w:tc>
              <w:tc>
                <w:tcPr>
                  <w:tcW w:w="637"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COD</w:t>
                  </w:r>
                </w:p>
              </w:tc>
              <w:tc>
                <w:tcPr>
                  <w:tcW w:w="1233"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500</w:t>
                  </w:r>
                </w:p>
              </w:tc>
              <w:tc>
                <w:tcPr>
                  <w:tcW w:w="1394"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aps w:val="0"/>
                      <w:smallCaps w:val="0"/>
                      <w:color w:val="000000"/>
                      <w:spacing w:val="0"/>
                      <w:szCs w:val="21"/>
                      <w14:textFill>
                        <w14:solidFill>
                          <w14:srgbClr w14:val="000000"/>
                        </w14:solidFill>
                      </w14:textFill>
                      <w:lang w:val="en-US" w:eastAsia="zh-CN"/>
                      <w:highlight w:val="none"/>
                    </w:rPr>
                    <w:t>450</w:t>
                  </w:r>
                </w:p>
              </w:tc>
              <w:tc>
                <w:tcPr>
                  <w:tcW w:w="1099"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450</w:t>
                  </w:r>
                </w:p>
              </w:tc>
            </w:tr>
            <w:tr>
              <w:trPr>
                <w:trHeight w:val="397"/>
              </w:trPr>
              <w:tc>
                <w:tcPr>
                  <w:tcW w:w="635" w:type="pct"/>
                  <w:vMerge/>
                  <w:vAlign w:val="center"/>
                </w:tcPr>
                <w:p/>
              </w:tc>
              <w:tc>
                <w:tcPr>
                  <w:tcW w:w="637"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BOD</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5</w:t>
                  </w:r>
                </w:p>
              </w:tc>
              <w:tc>
                <w:tcPr>
                  <w:tcW w:w="1233"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300</w:t>
                  </w:r>
                </w:p>
              </w:tc>
              <w:tc>
                <w:tcPr>
                  <w:tcW w:w="1394"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aps w:val="0"/>
                      <w:smallCaps w:val="0"/>
                      <w:color w:val="000000"/>
                      <w:spacing w:val="0"/>
                      <w:szCs w:val="21"/>
                      <w14:textFill>
                        <w14:solidFill>
                          <w14:srgbClr w14:val="000000"/>
                        </w14:solidFill>
                      </w14:textFill>
                      <w:lang w:val="en-US" w:eastAsia="zh-CN"/>
                      <w:highlight w:val="none"/>
                    </w:rPr>
                    <w:t>160</w:t>
                  </w:r>
                </w:p>
              </w:tc>
              <w:tc>
                <w:tcPr>
                  <w:tcW w:w="1099"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160</w:t>
                  </w:r>
                </w:p>
              </w:tc>
            </w:tr>
            <w:tr>
              <w:trPr>
                <w:trHeight w:val="397"/>
              </w:trPr>
              <w:tc>
                <w:tcPr>
                  <w:tcW w:w="635" w:type="pct"/>
                  <w:vMerge/>
                  <w:vAlign w:val="center"/>
                </w:tcPr>
                <w:p/>
              </w:tc>
              <w:tc>
                <w:tcPr>
                  <w:tcW w:w="637"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SS</w:t>
                  </w:r>
                </w:p>
              </w:tc>
              <w:tc>
                <w:tcPr>
                  <w:tcW w:w="1233"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400</w:t>
                  </w:r>
                </w:p>
              </w:tc>
              <w:tc>
                <w:tcPr>
                  <w:tcW w:w="1394"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aps w:val="0"/>
                      <w:smallCaps w:val="0"/>
                      <w:color w:val="000000"/>
                      <w:spacing w:val="0"/>
                      <w:szCs w:val="21"/>
                      <w14:textFill>
                        <w14:solidFill>
                          <w14:srgbClr w14:val="000000"/>
                        </w14:solidFill>
                      </w14:textFill>
                      <w:lang w:val="en-US" w:eastAsia="zh-CN"/>
                      <w:highlight w:val="none"/>
                    </w:rPr>
                    <w:t>200</w:t>
                  </w:r>
                </w:p>
              </w:tc>
              <w:tc>
                <w:tcPr>
                  <w:tcW w:w="1099"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aps w:val="0"/>
                      <w:smallCaps w:val="0"/>
                      <w:color w:val="000000"/>
                      <w:spacing w:val="0"/>
                      <w:sz w:val="21"/>
                      <w:szCs w:val="18"/>
                      <w14:textFill>
                        <w14:solidFill>
                          <w14:srgbClr w14:val="000000"/>
                        </w14:solidFill>
                      </w14:textFill>
                      <w:lang w:val="en-US" w:eastAsia="zh-CN"/>
                      <w:highlight w:val="none"/>
                    </w:rPr>
                    <w:t>200</w:t>
                  </w:r>
                </w:p>
              </w:tc>
            </w:tr>
            <w:tr>
              <w:trPr>
                <w:trHeight w:val="397"/>
              </w:trPr>
              <w:tc>
                <w:tcPr>
                  <w:tcW w:w="635" w:type="pct"/>
                  <w:vMerge/>
                  <w:vAlign w:val="center"/>
                </w:tcPr>
                <w:p/>
              </w:tc>
              <w:tc>
                <w:tcPr>
                  <w:tcW w:w="637"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NH</w:t>
                  </w:r>
                  <w:r>
                    <w:rPr>
                      <w:rFonts w:ascii="Times New Roman" w:eastAsia="宋体" w:cs="Times New Roman" w:hAnsi="Times New Roman" w:hint="eastAsia"/>
                      <w:color w:val="000000"/>
                      <w:sz w:val="21"/>
                      <w:szCs w:val="21"/>
                      <w:vertAlign w:val="subscript"/>
                      <w14:textFill>
                        <w14:solidFill>
                          <w14:srgbClr w14:val="000000"/>
                        </w14:solidFill>
                      </w14:textFill>
                      <w:lang w:val="en-US" w:eastAsia="zh-CN"/>
                      <w:highlight w:val="none"/>
                    </w:rPr>
                    <w:t>3</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-N</w:t>
                  </w:r>
                </w:p>
              </w:tc>
              <w:tc>
                <w:tcPr>
                  <w:tcW w:w="1233" w:type="pct"/>
                  <w:tcBorders>
                    <w:left w:val="single" w:sz="4" w:space="0" w:color="auto"/>
                  </w:tcBorders>
                  <w:vAlign w:val="center"/>
                </w:tcPr>
                <w:p>
                  <w:pPr>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w:t>
                  </w:r>
                </w:p>
              </w:tc>
              <w:tc>
                <w:tcPr>
                  <w:tcW w:w="1394" w:type="pct"/>
                  <w:tcBorders>
                    <w:lef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aps w:val="0"/>
                      <w:smallCaps w:val="0"/>
                      <w:color w:val="000000"/>
                      <w:spacing w:val="0"/>
                      <w:szCs w:val="21"/>
                      <w14:textFill>
                        <w14:solidFill>
                          <w14:srgbClr w14:val="000000"/>
                        </w14:solidFill>
                      </w14:textFill>
                      <w:lang w:val="en-US" w:eastAsia="zh-CN"/>
                      <w:highlight w:val="none"/>
                    </w:rPr>
                    <w:t>45</w:t>
                  </w:r>
                </w:p>
              </w:tc>
              <w:tc>
                <w:tcPr>
                  <w:tcW w:w="1099" w:type="pct"/>
                  <w:tcBorders>
                    <w:left w:val="single" w:sz="4" w:space="0" w:color="auto"/>
                  </w:tcBorders>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45</w:t>
                  </w:r>
                </w:p>
              </w:tc>
            </w:tr>
          </w:tbl>
          <w:p>
            <w:pPr>
              <w:pStyle w:val="56"/>
              <w:keepNext w:val="0"/>
              <w:keepLines w:val="0"/>
              <w:pageBreakBefore w:val="0"/>
              <w:widowControl w:val="0"/>
              <w:kinsoku/>
              <w:wordWrap/>
              <w:overflowPunct/>
              <w:topLinePunct w:val="0"/>
              <w:autoSpaceDE/>
              <w:autoSpaceDN/>
              <w:bidi w:val="0"/>
              <w:adjustRightInd w:val="0"/>
              <w:snapToGrid/>
              <w:rPr>
                <w:rFonts w:ascii="Times New Roman" w:eastAsia="宋体" w:cs="Times New Roman" w:hAnsi="Times New Roman" w:hint="eastAsia"/>
                <w:b/>
                <w:bCs/>
                <w:color w:val="000000"/>
                <w14:textFill>
                  <w14:solidFill>
                    <w14:srgbClr w14:val="000000"/>
                  </w14:solidFill>
                </w14:textFill>
                <w:lang w:val="en-US" w:eastAsia="zh-CN"/>
                <w:highlight w:val="none"/>
              </w:rPr>
            </w:pPr>
            <w:r>
              <w:rPr>
                <w:rFonts w:cs="Times New Roman" w:hint="eastAsia"/>
                <w:b/>
                <w:bCs/>
                <w:color w:val="000000"/>
                <w14:textFill>
                  <w14:solidFill>
                    <w14:srgbClr w14:val="000000"/>
                  </w14:solidFill>
                </w14:textFill>
                <w:lang w:val="en-US" w:eastAsia="zh-CN"/>
                <w:highlight w:val="none"/>
              </w:rPr>
              <w:t>3</w:t>
            </w:r>
            <w:r>
              <w:rPr>
                <w:rFonts w:ascii="Times New Roman" w:eastAsia="宋体" w:cs="Times New Roman" w:hAnsi="Times New Roman" w:hint="eastAsia"/>
                <w:b/>
                <w:bCs/>
                <w:color w:val="000000"/>
                <w14:textFill>
                  <w14:solidFill>
                    <w14:srgbClr w14:val="000000"/>
                  </w14:solidFill>
                </w14:textFill>
                <w:lang w:val="en-US" w:eastAsia="zh-CN"/>
                <w:highlight w:val="none"/>
              </w:rPr>
              <w:t>、噪声</w:t>
            </w:r>
          </w:p>
          <w:p>
            <w:pPr>
              <w:adjustRightInd w:val="0"/>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（1）施工期：施工期场界噪声排放执行《建筑施工场界环境噪声排放标准》（GB12523-2011）中的相关标准要求；</w:t>
            </w:r>
          </w:p>
          <w:p>
            <w:pPr>
              <w:adjustRightInd w:val="0"/>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（2）运营期：运营期厂界噪声排放执行《工业企业厂界环境噪声排放标准》（GB12348-2008）3类标准要求。</w:t>
            </w:r>
          </w:p>
          <w:p>
            <w:pPr>
              <w:adjustRightInd w:val="0"/>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噪声</w:t>
            </w:r>
            <w:r>
              <w:rPr>
                <w:rFonts w:hint="eastAsia"/>
                <w:color w:val="000000"/>
                <w:sz w:val="24"/>
                <w14:textFill>
                  <w14:solidFill>
                    <w14:srgbClr w14:val="000000"/>
                  </w14:solidFill>
                </w14:textFill>
                <w:lang w:val="zh-CN"/>
                <w:highlight w:val="none"/>
              </w:rPr>
              <w:t>排放标准一览表见表</w:t>
            </w:r>
            <w:r>
              <w:rPr>
                <w:rFonts w:hint="eastAsia"/>
                <w:color w:val="000000"/>
                <w:sz w:val="24"/>
                <w14:textFill>
                  <w14:solidFill>
                    <w14:srgbClr w14:val="000000"/>
                  </w14:solidFill>
                </w14:textFill>
                <w:highlight w:val="none"/>
              </w:rPr>
              <w:t>3-</w:t>
            </w:r>
            <w:r>
              <w:rPr>
                <w:rFonts w:hint="eastAsia"/>
                <w:color w:val="000000"/>
                <w:sz w:val="24"/>
                <w14:textFill>
                  <w14:solidFill>
                    <w14:srgbClr w14:val="000000"/>
                  </w14:solidFill>
                </w14:textFill>
                <w:lang w:val="en-US" w:eastAsia="zh-CN"/>
                <w:highlight w:val="none"/>
              </w:rPr>
              <w:t>8</w:t>
            </w:r>
            <w:r>
              <w:rPr>
                <w:rFonts w:hint="eastAsia"/>
                <w:color w:val="000000"/>
                <w:sz w:val="24"/>
                <w14:textFill>
                  <w14:solidFill>
                    <w14:srgbClr w14:val="000000"/>
                  </w14:solidFill>
                </w14:textFill>
                <w:highlight w:val="none"/>
              </w:rPr>
              <w:t>。</w:t>
            </w:r>
          </w:p>
          <w:p>
            <w:pPr>
              <w:keepNext/>
              <w:overflowPunct w:val="0"/>
              <w:snapToGrid w:val="0"/>
              <w:jc w:val="center"/>
              <w:rPr>
                <w:b/>
                <w:color w:val="000000"/>
                <w:sz w:val="24"/>
                <w14:textFill>
                  <w14:solidFill>
                    <w14:srgbClr w14:val="000000"/>
                  </w14:solidFill>
                </w14:textFill>
                <w:highlight w:val="none"/>
              </w:rPr>
            </w:pPr>
            <w:r>
              <w:rPr>
                <w:b/>
                <w:color w:val="000000"/>
                <w:sz w:val="24"/>
                <w14:textFill>
                  <w14:solidFill>
                    <w14:srgbClr w14:val="000000"/>
                  </w14:solidFill>
                </w14:textFill>
                <w:highlight w:val="none"/>
              </w:rPr>
              <w:t>表3-</w:t>
            </w:r>
            <w:r>
              <w:rPr>
                <w:rFonts w:hint="eastAsia"/>
                <w:b/>
                <w:color w:val="000000"/>
                <w:sz w:val="24"/>
                <w14:textFill>
                  <w14:solidFill>
                    <w14:srgbClr w14:val="000000"/>
                  </w14:solidFill>
                </w14:textFill>
                <w:lang w:val="en-US" w:eastAsia="zh-CN"/>
                <w:highlight w:val="none"/>
              </w:rPr>
              <w:t>8</w:t>
            </w:r>
            <w:r>
              <w:rPr>
                <w:b/>
                <w:color w:val="000000"/>
                <w:sz w:val="24"/>
                <w14:textFill>
                  <w14:solidFill>
                    <w14:srgbClr w14:val="000000"/>
                  </w14:solidFill>
                </w14:textFill>
                <w:highlight w:val="none"/>
              </w:rPr>
              <w:t xml:space="preserve">  环境噪声排放标准   单位：dB（A）</w:t>
            </w:r>
          </w:p>
          <w:tbl>
            <w:tblPr>
              <w:jc w:val="cent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1149"/>
              <w:gridCol w:w="1622"/>
              <w:gridCol w:w="902"/>
              <w:gridCol w:w="772"/>
              <w:gridCol w:w="4077"/>
            </w:tblGrid>
            <w:tr>
              <w:trPr>
                <w:trHeight w:val="397"/>
              </w:trPr>
              <w:tc>
                <w:tcPr>
                  <w:tcW w:w="674" w:type="pct"/>
                  <w:vAlign w:val="center"/>
                </w:tcPr>
                <w:p>
                  <w:pPr>
                    <w:adjustRightInd w:val="0"/>
                    <w:snapToGrid w:val="0"/>
                    <w:jc w:val="center"/>
                    <w:rPr>
                      <w:b/>
                      <w:bCs/>
                      <w:color w:val="000000"/>
                      <w:szCs w:val="21"/>
                      <w14:textFill>
                        <w14:solidFill>
                          <w14:srgbClr w14:val="000000"/>
                        </w14:solidFill>
                      </w14:textFill>
                      <w:lang w:val="zh-CN"/>
                      <w:highlight w:val="none"/>
                    </w:rPr>
                  </w:pPr>
                  <w:r>
                    <w:rPr>
                      <w:rFonts w:hint="eastAsia"/>
                      <w:b/>
                      <w:bCs/>
                      <w:color w:val="000000"/>
                      <w:szCs w:val="21"/>
                      <w14:textFill>
                        <w14:solidFill>
                          <w14:srgbClr w14:val="000000"/>
                        </w14:solidFill>
                      </w14:textFill>
                      <w:lang w:val="zh-CN"/>
                      <w:highlight w:val="none"/>
                    </w:rPr>
                    <w:t>类别</w:t>
                  </w:r>
                </w:p>
              </w:tc>
              <w:tc>
                <w:tcPr>
                  <w:tcW w:w="952" w:type="pct"/>
                  <w:vAlign w:val="center"/>
                </w:tcPr>
                <w:p>
                  <w:pPr>
                    <w:adjustRightInd w:val="0"/>
                    <w:snapToGrid w:val="0"/>
                    <w:jc w:val="center"/>
                    <w:rPr>
                      <w:b/>
                      <w:bCs/>
                      <w:color w:val="000000"/>
                      <w:szCs w:val="21"/>
                      <w14:textFill>
                        <w14:solidFill>
                          <w14:srgbClr w14:val="000000"/>
                        </w14:solidFill>
                      </w14:textFill>
                      <w:lang w:val="zh-CN"/>
                      <w:highlight w:val="none"/>
                    </w:rPr>
                  </w:pPr>
                  <w:r>
                    <w:rPr>
                      <w:rFonts w:hint="eastAsia"/>
                      <w:b/>
                      <w:bCs/>
                      <w:color w:val="000000"/>
                      <w:szCs w:val="21"/>
                      <w14:textFill>
                        <w14:solidFill>
                          <w14:srgbClr w14:val="000000"/>
                        </w14:solidFill>
                      </w14:textFill>
                      <w:lang w:val="zh-CN"/>
                      <w:highlight w:val="none"/>
                    </w:rPr>
                    <w:t>污染物</w:t>
                  </w:r>
                </w:p>
              </w:tc>
              <w:tc>
                <w:tcPr>
                  <w:tcW w:w="529" w:type="pct"/>
                  <w:vAlign w:val="center"/>
                </w:tcPr>
                <w:p>
                  <w:pPr>
                    <w:adjustRightInd w:val="0"/>
                    <w:snapToGrid w:val="0"/>
                    <w:jc w:val="center"/>
                    <w:rPr>
                      <w:b/>
                      <w:bCs/>
                      <w:color w:val="000000"/>
                      <w:szCs w:val="21"/>
                      <w14:textFill>
                        <w14:solidFill>
                          <w14:srgbClr w14:val="000000"/>
                        </w14:solidFill>
                      </w14:textFill>
                      <w:lang w:val="zh-CN"/>
                      <w:highlight w:val="none"/>
                    </w:rPr>
                  </w:pPr>
                  <w:r>
                    <w:rPr>
                      <w:rFonts w:hint="eastAsia"/>
                      <w:b/>
                      <w:bCs/>
                      <w:color w:val="000000"/>
                      <w:szCs w:val="21"/>
                      <w14:textFill>
                        <w14:solidFill>
                          <w14:srgbClr w14:val="000000"/>
                        </w14:solidFill>
                      </w14:textFill>
                      <w:lang w:val="zh-CN"/>
                      <w:highlight w:val="none"/>
                    </w:rPr>
                    <w:t>昼间</w:t>
                  </w:r>
                </w:p>
              </w:tc>
              <w:tc>
                <w:tcPr>
                  <w:tcW w:w="453" w:type="pct"/>
                  <w:vAlign w:val="center"/>
                </w:tcPr>
                <w:p>
                  <w:pPr>
                    <w:adjustRightInd w:val="0"/>
                    <w:snapToGrid w:val="0"/>
                    <w:jc w:val="center"/>
                    <w:rPr>
                      <w:b/>
                      <w:bCs/>
                      <w:color w:val="000000"/>
                      <w:szCs w:val="21"/>
                      <w14:textFill>
                        <w14:solidFill>
                          <w14:srgbClr w14:val="000000"/>
                        </w14:solidFill>
                      </w14:textFill>
                      <w:lang w:val="zh-CN"/>
                      <w:highlight w:val="none"/>
                    </w:rPr>
                  </w:pPr>
                  <w:r>
                    <w:rPr>
                      <w:rFonts w:hint="eastAsia"/>
                      <w:b/>
                      <w:bCs/>
                      <w:color w:val="000000"/>
                      <w:szCs w:val="21"/>
                      <w14:textFill>
                        <w14:solidFill>
                          <w14:srgbClr w14:val="000000"/>
                        </w14:solidFill>
                      </w14:textFill>
                      <w:lang w:val="zh-CN"/>
                      <w:highlight w:val="none"/>
                    </w:rPr>
                    <w:t>夜间</w:t>
                  </w:r>
                </w:p>
              </w:tc>
              <w:tc>
                <w:tcPr>
                  <w:tcW w:w="2392" w:type="pct"/>
                  <w:vAlign w:val="center"/>
                </w:tcPr>
                <w:p>
                  <w:pPr>
                    <w:adjustRightInd w:val="0"/>
                    <w:snapToGrid w:val="0"/>
                    <w:jc w:val="center"/>
                    <w:rPr>
                      <w:b/>
                      <w:bCs/>
                      <w:color w:val="000000"/>
                      <w:szCs w:val="21"/>
                      <w14:textFill>
                        <w14:solidFill>
                          <w14:srgbClr w14:val="000000"/>
                        </w14:solidFill>
                      </w14:textFill>
                      <w:lang w:val="zh-CN"/>
                      <w:highlight w:val="none"/>
                    </w:rPr>
                  </w:pPr>
                  <w:r>
                    <w:rPr>
                      <w:rFonts w:hint="eastAsia"/>
                      <w:b/>
                      <w:bCs/>
                      <w:color w:val="000000"/>
                      <w:szCs w:val="21"/>
                      <w14:textFill>
                        <w14:solidFill>
                          <w14:srgbClr w14:val="000000"/>
                        </w14:solidFill>
                      </w14:textFill>
                      <w:lang w:val="zh-CN"/>
                      <w:highlight w:val="none"/>
                    </w:rPr>
                    <w:t>标准来源</w:t>
                  </w:r>
                </w:p>
              </w:tc>
            </w:tr>
            <w:tr>
              <w:trPr>
                <w:trHeight w:val="397"/>
              </w:trPr>
              <w:tc>
                <w:tcPr>
                  <w:tcW w:w="674" w:type="pct"/>
                  <w:vAlign w:val="center"/>
                </w:tcPr>
                <w:p>
                  <w:pPr>
                    <w:jc w:val="center"/>
                    <w:rPr>
                      <w:color w:val="000000"/>
                      <w:szCs w:val="21"/>
                      <w14:textFill>
                        <w14:solidFill>
                          <w14:srgbClr w14:val="000000"/>
                        </w14:solidFill>
                      </w14:textFill>
                      <w:lang w:val="en-GB"/>
                      <w:highlight w:val="none"/>
                    </w:rPr>
                  </w:pPr>
                  <w:r>
                    <w:rPr>
                      <w:rFonts w:hint="eastAsia"/>
                      <w:color w:val="000000"/>
                      <w:szCs w:val="21"/>
                      <w14:textFill>
                        <w14:solidFill>
                          <w14:srgbClr w14:val="000000"/>
                        </w14:solidFill>
                      </w14:textFill>
                      <w:lang w:val="en-GB"/>
                      <w:highlight w:val="none"/>
                    </w:rPr>
                    <w:t>施工期</w:t>
                  </w:r>
                </w:p>
              </w:tc>
              <w:tc>
                <w:tcPr>
                  <w:tcW w:w="952" w:type="pct"/>
                  <w:vMerge w:val="restart"/>
                  <w:tcBorders>
                    <w:left w:val="single" w:sz="4" w:space="0" w:color="auto"/>
                  </w:tcBorders>
                  <w:vAlign w:val="center"/>
                </w:tcPr>
                <w:p>
                  <w:pPr>
                    <w:jc w:val="center"/>
                    <w:rPr>
                      <w:color w:val="000000"/>
                      <w:szCs w:val="21"/>
                      <w14:textFill>
                        <w14:solidFill>
                          <w14:srgbClr w14:val="000000"/>
                        </w14:solidFill>
                      </w14:textFill>
                      <w:lang w:val="en-GB"/>
                      <w:highlight w:val="none"/>
                    </w:rPr>
                  </w:pPr>
                  <w:r>
                    <w:rPr>
                      <w:rFonts w:hint="eastAsia"/>
                      <w:color w:val="000000"/>
                      <w:szCs w:val="21"/>
                      <w14:textFill>
                        <w14:solidFill>
                          <w14:srgbClr w14:val="000000"/>
                        </w14:solidFill>
                      </w14:textFill>
                      <w:lang w:val="en-GB"/>
                      <w:highlight w:val="none"/>
                    </w:rPr>
                    <w:t>等效连续A声级Leq（A）</w:t>
                  </w:r>
                </w:p>
              </w:tc>
              <w:tc>
                <w:tcPr>
                  <w:tcW w:w="529" w:type="pct"/>
                  <w:tcBorders>
                    <w:left w:val="single" w:sz="4" w:space="0" w:color="auto"/>
                  </w:tcBorders>
                  <w:vAlign w:val="center"/>
                </w:tcPr>
                <w:p>
                  <w:pPr>
                    <w:jc w:val="center"/>
                    <w:rPr>
                      <w:color w:val="000000"/>
                      <w:szCs w:val="21"/>
                      <w14:textFill>
                        <w14:solidFill>
                          <w14:srgbClr w14:val="000000"/>
                        </w14:solidFill>
                      </w14:textFill>
                      <w:lang w:val="en-GB"/>
                      <w:highlight w:val="none"/>
                    </w:rPr>
                  </w:pPr>
                  <w:r>
                    <w:rPr>
                      <w:rFonts w:hint="eastAsia"/>
                      <w:color w:val="000000"/>
                      <w:szCs w:val="21"/>
                      <w14:textFill>
                        <w14:solidFill>
                          <w14:srgbClr w14:val="000000"/>
                        </w14:solidFill>
                      </w14:textFill>
                      <w:lang w:val="en-GB"/>
                      <w:highlight w:val="none"/>
                    </w:rPr>
                    <w:t>70</w:t>
                  </w:r>
                </w:p>
              </w:tc>
              <w:tc>
                <w:tcPr>
                  <w:tcW w:w="453" w:type="pct"/>
                  <w:tcBorders>
                    <w:left w:val="single" w:sz="4" w:space="0" w:color="auto"/>
                  </w:tcBorders>
                  <w:vAlign w:val="center"/>
                </w:tcPr>
                <w:p>
                  <w:pPr>
                    <w:jc w:val="center"/>
                    <w:rPr>
                      <w:color w:val="000000"/>
                      <w:szCs w:val="21"/>
                      <w14:textFill>
                        <w14:solidFill>
                          <w14:srgbClr w14:val="000000"/>
                        </w14:solidFill>
                      </w14:textFill>
                      <w:lang w:val="en-GB"/>
                      <w:highlight w:val="none"/>
                    </w:rPr>
                  </w:pPr>
                  <w:r>
                    <w:rPr>
                      <w:rFonts w:hint="eastAsia"/>
                      <w:color w:val="000000"/>
                      <w:szCs w:val="21"/>
                      <w14:textFill>
                        <w14:solidFill>
                          <w14:srgbClr w14:val="000000"/>
                        </w14:solidFill>
                      </w14:textFill>
                      <w:lang w:val="en-GB"/>
                      <w:highlight w:val="none"/>
                    </w:rPr>
                    <w:t>55</w:t>
                  </w:r>
                </w:p>
              </w:tc>
              <w:tc>
                <w:tcPr>
                  <w:tcW w:w="2392" w:type="pct"/>
                  <w:tcBorders>
                    <w:left w:val="single" w:sz="4" w:space="0" w:color="auto"/>
                  </w:tcBorders>
                  <w:vAlign w:val="center"/>
                </w:tcPr>
                <w:p>
                  <w:pPr>
                    <w:jc w:val="center"/>
                    <w:rPr>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lang w:val="en-GB"/>
                      <w:highlight w:val="none"/>
                    </w:rPr>
                    <w:t>《建筑施工场界环境噪声排放标准》（GB12523-2011）中的相关标准</w:t>
                  </w:r>
                </w:p>
              </w:tc>
            </w:tr>
            <w:tr>
              <w:trPr>
                <w:trHeight w:val="397"/>
              </w:trPr>
              <w:tc>
                <w:tcPr>
                  <w:tcW w:w="674" w:type="pct"/>
                  <w:vAlign w:val="center"/>
                </w:tcPr>
                <w:p>
                  <w:pPr>
                    <w:jc w:val="center"/>
                    <w:rPr>
                      <w:color w:val="000000"/>
                      <w:szCs w:val="21"/>
                      <w14:textFill>
                        <w14:solidFill>
                          <w14:srgbClr w14:val="000000"/>
                        </w14:solidFill>
                      </w14:textFill>
                      <w:lang w:val="en-GB"/>
                      <w:highlight w:val="none"/>
                    </w:rPr>
                  </w:pPr>
                  <w:r>
                    <w:rPr>
                      <w:rFonts w:hint="eastAsia"/>
                      <w:color w:val="000000"/>
                      <w:szCs w:val="21"/>
                      <w14:textFill>
                        <w14:solidFill>
                          <w14:srgbClr w14:val="000000"/>
                        </w14:solidFill>
                      </w14:textFill>
                      <w:lang w:val="en-GB"/>
                      <w:highlight w:val="none"/>
                    </w:rPr>
                    <w:t>运营期</w:t>
                  </w:r>
                </w:p>
              </w:tc>
              <w:tc>
                <w:tcPr>
                  <w:tcW w:w="952" w:type="pct"/>
                  <w:vMerge/>
                  <w:tcBorders>
                    <w:left w:val="single" w:sz="4" w:space="0" w:color="auto"/>
                  </w:tcBorders>
                  <w:vAlign w:val="center"/>
                </w:tcPr>
                <w:p/>
              </w:tc>
              <w:tc>
                <w:tcPr>
                  <w:tcW w:w="529"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65</w:t>
                  </w:r>
                </w:p>
              </w:tc>
              <w:tc>
                <w:tcPr>
                  <w:tcW w:w="453"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55</w:t>
                  </w:r>
                </w:p>
              </w:tc>
              <w:tc>
                <w:tcPr>
                  <w:tcW w:w="2392" w:type="pct"/>
                  <w:tcBorders>
                    <w:left w:val="single" w:sz="4" w:space="0" w:color="auto"/>
                  </w:tcBorders>
                  <w:vAlign w:val="center"/>
                </w:tcPr>
                <w:p>
                  <w:pPr>
                    <w:jc w:val="center"/>
                    <w:rPr>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lang w:val="zh-CN"/>
                      <w:highlight w:val="none"/>
                    </w:rPr>
                    <w:t>《工业企业厂界环境噪声排放标准》（GB12348-2008）</w:t>
                  </w:r>
                  <w:r>
                    <w:rPr>
                      <w:rFonts w:hint="eastAsia"/>
                      <w:color w:val="000000"/>
                      <w:szCs w:val="21"/>
                      <w14:textFill>
                        <w14:solidFill>
                          <w14:srgbClr w14:val="000000"/>
                        </w14:solidFill>
                      </w14:textFill>
                      <w:highlight w:val="none"/>
                    </w:rPr>
                    <w:t>3</w:t>
                  </w:r>
                  <w:r>
                    <w:rPr>
                      <w:rFonts w:hint="eastAsia"/>
                      <w:color w:val="000000"/>
                      <w:szCs w:val="21"/>
                      <w14:textFill>
                        <w14:solidFill>
                          <w14:srgbClr w14:val="000000"/>
                        </w14:solidFill>
                      </w14:textFill>
                      <w:lang w:val="zh-CN"/>
                      <w:highlight w:val="none"/>
                    </w:rPr>
                    <w:t>类标准</w:t>
                  </w:r>
                </w:p>
              </w:tc>
            </w:tr>
          </w:tbl>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b/>
                <w:bCs/>
                <w:color w:val="000000"/>
                <w:sz w:val="24"/>
                <w14:textFill>
                  <w14:solidFill>
                    <w14:srgbClr w14:val="000000"/>
                  </w14:solidFill>
                </w14:textFill>
                <w:lang w:val="zh-CN"/>
                <w:highlight w:val="none"/>
              </w:rPr>
            </w:pPr>
            <w:r>
              <w:rPr>
                <w:rFonts w:hint="eastAsia"/>
                <w:b/>
                <w:bCs/>
                <w:color w:val="000000"/>
                <w:sz w:val="24"/>
                <w14:textFill>
                  <w14:solidFill>
                    <w14:srgbClr w14:val="000000"/>
                  </w14:solidFill>
                </w14:textFill>
                <w:lang w:val="en-US" w:eastAsia="zh-CN"/>
                <w:highlight w:val="none"/>
              </w:rPr>
              <w:t>4</w:t>
            </w:r>
            <w:r>
              <w:rPr>
                <w:rFonts w:hint="eastAsia"/>
                <w:b/>
                <w:bCs/>
                <w:color w:val="000000"/>
                <w:sz w:val="24"/>
                <w14:textFill>
                  <w14:solidFill>
                    <w14:srgbClr w14:val="000000"/>
                  </w14:solidFill>
                </w14:textFill>
                <w:lang w:val="zh-CN"/>
                <w:highlight w:val="none"/>
              </w:rPr>
              <w:t>、固体废物</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color w:val="000000"/>
                <w:sz w:val="24"/>
                <w14:textFill>
                  <w14:solidFill>
                    <w14:srgbClr w14:val="000000"/>
                  </w14:solidFill>
                </w14:textFill>
                <w:lang w:val="zh-CN"/>
                <w:highlight w:val="none"/>
              </w:rPr>
            </w:pPr>
            <w:r>
              <w:rPr>
                <w:color w:val="000000"/>
                <w:sz w:val="24"/>
                <w14:textFill>
                  <w14:solidFill>
                    <w14:srgbClr w14:val="000000"/>
                  </w14:solidFill>
                </w14:textFill>
                <w:lang w:val="zh-CN"/>
                <w:highlight w:val="none"/>
              </w:rPr>
              <w:t>一般工业固废执行</w:t>
            </w:r>
            <w:r>
              <w:rPr>
                <w:rFonts w:hint="eastAsia"/>
                <w:color w:val="000000"/>
                <w:sz w:val="24"/>
                <w14:textFill>
                  <w14:solidFill>
                    <w14:srgbClr w14:val="000000"/>
                  </w14:solidFill>
                </w14:textFill>
                <w:lang w:val="zh-CN"/>
                <w:highlight w:val="none"/>
              </w:rPr>
              <w:t>《一般工业固体废物贮存和填埋污染控制标准》（GB18599-2020）</w:t>
            </w:r>
            <w:r>
              <w:rPr>
                <w:color w:val="000000"/>
                <w:sz w:val="24"/>
                <w14:textFill>
                  <w14:solidFill>
                    <w14:srgbClr w14:val="000000"/>
                  </w14:solidFill>
                </w14:textFill>
                <w:lang w:val="zh-CN"/>
                <w:highlight w:val="none"/>
              </w:rPr>
              <w:t>。</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rFonts w:hint="eastAsia"/>
                <w:color w:val="000000"/>
                <w:sz w:val="24"/>
                <w14:textFill>
                  <w14:solidFill>
                    <w14:srgbClr w14:val="000000"/>
                  </w14:solidFill>
                </w14:textFill>
                <w:lang w:val="zh-CN"/>
                <w:highlight w:val="none"/>
              </w:rPr>
            </w:pPr>
            <w:r>
              <w:rPr>
                <w:rFonts w:ascii="Times New Roman" w:eastAsia="宋体" w:cs="Times New Roman" w:hAnsi="Times New Roman" w:hint="eastAsia"/>
                <w:color w:val="000000"/>
                <w:sz w:val="24"/>
                <w14:textFill>
                  <w14:solidFill>
                    <w14:srgbClr w14:val="000000"/>
                  </w14:solidFill>
                </w14:textFill>
                <w:lang w:val="zh-CN"/>
                <w:highlight w:val="none"/>
              </w:rPr>
              <w:t>危险废物</w:t>
            </w:r>
            <w:r>
              <w:rPr>
                <w:rFonts w:ascii="Times New Roman" w:eastAsia="宋体" w:cs="Times New Roman" w:hAnsi="Times New Roman" w:hint="eastAsia"/>
                <w:color w:val="000000"/>
                <w:kern w:val="2"/>
                <w:sz w:val="24"/>
                <w:szCs w:val="24"/>
                <w14:textFill>
                  <w14:solidFill>
                    <w14:srgbClr w14:val="000000"/>
                  </w14:solidFill>
                </w14:textFill>
                <w:lang w:val="zh-CN" w:eastAsia="zh-CN"/>
                <w:highlight w:val="none"/>
              </w:rPr>
              <w:t>收集、贮存、运输</w:t>
            </w:r>
            <w:r>
              <w:rPr>
                <w:rFonts w:ascii="Times New Roman" w:eastAsia="宋体" w:cs="Times New Roman" w:hAnsi="Times New Roman" w:hint="eastAsia"/>
                <w:color w:val="000000"/>
                <w:sz w:val="24"/>
                <w14:textFill>
                  <w14:solidFill>
                    <w14:srgbClr w14:val="000000"/>
                  </w14:solidFill>
                </w14:textFill>
                <w:lang w:val="zh-CN"/>
                <w:highlight w:val="none"/>
              </w:rPr>
              <w:t>执行《危险废物贮存污染控制标准》（GB 18597-2023）、《</w:t>
            </w:r>
            <w:r>
              <w:rPr>
                <w:rFonts w:ascii="Times New Roman" w:eastAsia="宋体" w:cs="Times New Roman" w:hAnsi="Times New Roman" w:hint="eastAsia"/>
                <w:b w:val="0"/>
                <w:bCs w:val="0"/>
                <w:i w:val="0"/>
                <w:iCs w:val="0"/>
                <w:caps w:val="0"/>
                <w:smallCaps w:val="0"/>
                <w:color w:val="000000"/>
                <w:spacing w:val="0"/>
                <w:sz w:val="24"/>
                <w:szCs w:val="24"/>
                <w:shd w:val="clear" w:color="auto" w:fill="auto"/>
                <w14:textFill>
                  <w14:solidFill>
                    <w14:srgbClr w14:val="000000"/>
                  </w14:solidFill>
                </w14:textFill>
                <w:lang w:val="zh-CN"/>
                <w:highlight w:val="none"/>
              </w:rPr>
              <w:t>危险废物收集贮存运输技术规范</w:t>
            </w:r>
            <w:r>
              <w:rPr>
                <w:rFonts w:ascii="Times New Roman" w:eastAsia="宋体" w:cs="Times New Roman" w:hAnsi="Times New Roman" w:hint="eastAsia"/>
                <w:color w:val="000000"/>
                <w:sz w:val="24"/>
                <w14:textFill>
                  <w14:solidFill>
                    <w14:srgbClr w14:val="000000"/>
                  </w14:solidFill>
                </w14:textFill>
                <w:lang w:val="zh-CN"/>
                <w:highlight w:val="none"/>
              </w:rPr>
              <w:t>》（</w:t>
            </w:r>
            <w:r>
              <w:rPr>
                <w:rFonts w:ascii="Times New Roman" w:eastAsia="宋体" w:cs="Times New Roman" w:hAnsi="Times New Roman" w:hint="eastAsia"/>
                <w:b w:val="0"/>
                <w:bCs w:val="0"/>
                <w:i w:val="0"/>
                <w:iCs w:val="0"/>
                <w:caps w:val="0"/>
                <w:smallCaps w:val="0"/>
                <w:color w:val="000000"/>
                <w:spacing w:val="0"/>
                <w:sz w:val="24"/>
                <w:szCs w:val="24"/>
                <w:shd w:val="clear" w:color="auto" w:fill="auto"/>
                <w14:textFill>
                  <w14:solidFill>
                    <w14:srgbClr w14:val="000000"/>
                  </w14:solidFill>
                </w14:textFill>
                <w:lang w:val="zh-CN"/>
                <w:highlight w:val="none"/>
              </w:rPr>
              <w:t>HJ 2025-2012</w:t>
            </w:r>
            <w:r>
              <w:rPr>
                <w:rFonts w:ascii="Times New Roman" w:eastAsia="宋体" w:cs="Times New Roman" w:hAnsi="Times New Roman" w:hint="eastAsia"/>
                <w:color w:val="000000"/>
                <w:sz w:val="24"/>
                <w14:textFill>
                  <w14:solidFill>
                    <w14:srgbClr w14:val="000000"/>
                  </w14:solidFill>
                </w14:textFill>
                <w:lang w:val="zh-CN"/>
                <w:highlight w:val="none"/>
              </w:rPr>
              <w:t>）中的</w:t>
            </w:r>
            <w:r>
              <w:rPr>
                <w:rFonts w:ascii="Times New Roman" w:eastAsia="宋体" w:cs="Times New Roman" w:hAnsi="Times New Roman" w:hint="eastAsia"/>
                <w:color w:val="000000"/>
                <w:sz w:val="24"/>
                <w14:textFill>
                  <w14:solidFill>
                    <w14:srgbClr w14:val="000000"/>
                  </w14:solidFill>
                </w14:textFill>
                <w:highlight w:val="none"/>
              </w:rPr>
              <w:t>相关</w:t>
            </w:r>
            <w:r>
              <w:rPr>
                <w:rFonts w:ascii="Times New Roman" w:eastAsia="宋体" w:cs="Times New Roman" w:hAnsi="Times New Roman" w:hint="eastAsia"/>
                <w:color w:val="000000"/>
                <w:sz w:val="24"/>
                <w14:textFill>
                  <w14:solidFill>
                    <w14:srgbClr w14:val="000000"/>
                  </w14:solidFill>
                </w14:textFill>
                <w:lang w:val="zh-CN"/>
                <w:highlight w:val="none"/>
              </w:rPr>
              <w:t>标准。</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color w:val="000000"/>
                <w14:textFill>
                  <w14:solidFill>
                    <w14:srgbClr w14:val="000000"/>
                  </w14:solidFill>
                </w14:textFill>
                <w:lang w:val="zh-CN"/>
                <w:highlight w:val="none"/>
              </w:rPr>
            </w:pPr>
            <w:r>
              <w:rPr>
                <w:rFonts w:hint="eastAsia"/>
                <w:color w:val="000000"/>
                <w:sz w:val="24"/>
                <w14:textFill>
                  <w14:solidFill>
                    <w14:srgbClr w14:val="000000"/>
                  </w14:solidFill>
                </w14:textFill>
                <w:lang w:val="zh-CN"/>
                <w:highlight w:val="none"/>
              </w:rPr>
              <w:t>生活垃圾处置参照《</w:t>
            </w:r>
            <w:r>
              <w:rPr>
                <w:color w:val="000000"/>
                <w:sz w:val="24"/>
                <w14:textFill>
                  <w14:solidFill>
                    <w14:srgbClr w14:val="000000"/>
                  </w14:solidFill>
                </w14:textFill>
                <w:lang w:val="zh-CN"/>
                <w:highlight w:val="none"/>
              </w:rPr>
              <w:t>中华人民共和国固体废物污染环境防治法</w:t>
            </w:r>
            <w:r>
              <w:rPr>
                <w:rFonts w:hint="eastAsia"/>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2020年</w:t>
            </w:r>
            <w:r>
              <w:rPr>
                <w:rFonts w:hint="eastAsia"/>
                <w:color w:val="000000"/>
                <w:sz w:val="24"/>
                <w14:textFill>
                  <w14:solidFill>
                    <w14:srgbClr w14:val="000000"/>
                  </w14:solidFill>
                </w14:textFill>
                <w:lang w:val="zh-CN"/>
                <w:highlight w:val="none"/>
              </w:rPr>
              <w:t>修订版）中第四章“生活垃圾”的规定</w:t>
            </w:r>
            <w:r>
              <w:rPr>
                <w:rFonts w:hint="eastAsia"/>
                <w:color w:val="000000"/>
                <w:sz w:val="24"/>
                <w14:textFill>
                  <w14:solidFill>
                    <w14:srgbClr w14:val="000000"/>
                  </w14:solidFill>
                </w14:textFill>
                <w:highlight w:val="none"/>
              </w:rPr>
              <w:t>要求</w:t>
            </w:r>
            <w:r>
              <w:rPr>
                <w:rFonts w:hint="eastAsia"/>
                <w:color w:val="000000"/>
                <w:sz w:val="24"/>
                <w14:textFill>
                  <w14:solidFill>
                    <w14:srgbClr w14:val="000000"/>
                  </w14:solidFill>
                </w14:textFill>
                <w:lang w:val="zh-CN"/>
                <w:highlight w:val="none"/>
              </w:rPr>
              <w:t>。</w:t>
            </w:r>
          </w:p>
        </w:tc>
      </w:tr>
      <w:tr>
        <w:trPr>
          <w:trHeight w:val="90"/>
        </w:trPr>
        <w:tc>
          <w:tcPr>
            <w:tcW w:w="449" w:type="pct"/>
            <w:vAlign w:val="center"/>
          </w:tcPr>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总量</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控制</w:t>
            </w:r>
          </w:p>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指标</w:t>
            </w:r>
          </w:p>
        </w:tc>
        <w:tc>
          <w:tcPr>
            <w:tcW w:w="4550" w:type="pct"/>
            <w:tcBorders>
              <w:left w:val="single" w:sz="4" w:space="0" w:color="auto"/>
            </w:tcBorders>
            <w:vAlign w:val="center"/>
          </w:tcPr>
          <w:p>
            <w:pPr>
              <w:spacing w:line="500" w:lineRule="exact"/>
              <w:ind w:firstLineChars="200" w:firstLine="480"/>
              <w:rPr>
                <w:color w:val="000000"/>
                <w:sz w:val="24"/>
                <w14:textFill>
                  <w14:solidFill>
                    <w14:srgbClr w14:val="000000"/>
                  </w14:solidFill>
                </w14:textFill>
                <w:lang w:val="zh-CN"/>
                <w:highlight w:val="none"/>
              </w:rPr>
            </w:pPr>
            <w:r>
              <w:rPr>
                <w:color w:val="000000"/>
                <w:sz w:val="24"/>
                <w14:textFill>
                  <w14:solidFill>
                    <w14:srgbClr w14:val="000000"/>
                  </w14:solidFill>
                </w14:textFill>
                <w:lang w:val="zh-CN"/>
                <w:highlight w:val="none"/>
              </w:rPr>
              <w:t>根据《</w:t>
            </w:r>
            <w:r>
              <w:rPr>
                <w:rFonts w:ascii="宋体" w:cs="宋体" w:hAnsi="宋体" w:hint="eastAsia"/>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十四五</w:t>
            </w:r>
            <w:r>
              <w:rPr>
                <w:rFonts w:ascii="宋体" w:cs="宋体" w:hAnsi="宋体"/>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主要污染物总量减排潜力测算工作指南》</w:t>
            </w:r>
            <w:r>
              <w:rPr>
                <w:rFonts w:hint="eastAsia"/>
                <w:color w:val="000000"/>
                <w:sz w:val="24"/>
                <w14:textFill>
                  <w14:solidFill>
                    <w14:srgbClr w14:val="000000"/>
                  </w14:solidFill>
                </w14:textFill>
                <w:highlight w:val="none"/>
              </w:rPr>
              <w:t>相关</w:t>
            </w:r>
            <w:r>
              <w:rPr>
                <w:color w:val="000000"/>
                <w:sz w:val="24"/>
                <w14:textFill>
                  <w14:solidFill>
                    <w14:srgbClr w14:val="000000"/>
                  </w14:solidFill>
                </w14:textFill>
                <w:lang w:val="zh-CN"/>
                <w:highlight w:val="none"/>
              </w:rPr>
              <w:t>规定</w:t>
            </w:r>
            <w:r>
              <w:rPr>
                <w:rFonts w:hint="eastAsia"/>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项目污染物排放总量控制指标为COD、氨氮</w:t>
            </w:r>
            <w:r>
              <w:rPr>
                <w:rFonts w:hint="eastAsia"/>
                <w:color w:val="000000"/>
                <w:sz w:val="24"/>
                <w14:textFill>
                  <w14:solidFill>
                    <w14:srgbClr w14:val="000000"/>
                  </w14:solidFill>
                </w14:textFill>
                <w:highlight w:val="none"/>
              </w:rPr>
              <w:t>；</w:t>
            </w:r>
            <w:r>
              <w:rPr>
                <w:color w:val="000000"/>
                <w:sz w:val="24"/>
                <w14:textFill>
                  <w14:solidFill>
                    <w14:srgbClr w14:val="000000"/>
                  </w14:solidFill>
                </w14:textFill>
                <w:lang w:val="zh-CN"/>
                <w:highlight w:val="none"/>
              </w:rPr>
              <w:t>SO</w:t>
            </w:r>
            <w:r>
              <w:rPr>
                <w:color w:val="000000"/>
                <w:sz w:val="24"/>
                <w:vertAlign w:val="subscript"/>
                <w14:textFill>
                  <w14:solidFill>
                    <w14:srgbClr w14:val="000000"/>
                  </w14:solidFill>
                </w14:textFill>
                <w:lang w:val="zh-CN"/>
                <w:highlight w:val="none"/>
              </w:rPr>
              <w:t>2</w:t>
            </w:r>
            <w:r>
              <w:rPr>
                <w:color w:val="000000"/>
                <w:sz w:val="24"/>
                <w14:textFill>
                  <w14:solidFill>
                    <w14:srgbClr w14:val="000000"/>
                  </w14:solidFill>
                </w14:textFill>
                <w:lang w:val="zh-CN"/>
                <w:highlight w:val="none"/>
              </w:rPr>
              <w:t>、氮氧化物</w:t>
            </w:r>
            <w:r>
              <w:rPr>
                <w:rFonts w:hint="eastAsia"/>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highlight w:val="none"/>
              </w:rPr>
              <w:t>颗粒物</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VOC</w:t>
            </w:r>
            <w:r>
              <w:rPr>
                <w:rFonts w:hint="eastAsia"/>
                <w:color w:val="000000"/>
                <w:sz w:val="24"/>
                <w:vertAlign w:val="subscript"/>
                <w14:textFill>
                  <w14:solidFill>
                    <w14:srgbClr w14:val="000000"/>
                  </w14:solidFill>
                </w14:textFill>
                <w:lang w:val="en-US" w:eastAsia="zh-CN"/>
                <w:highlight w:val="none"/>
              </w:rPr>
              <w:t>S</w:t>
            </w:r>
            <w:r>
              <w:rPr>
                <w:rFonts w:hint="eastAsia"/>
                <w:color w:val="000000"/>
                <w:sz w:val="24"/>
                <w14:textFill>
                  <w14:solidFill>
                    <w14:srgbClr w14:val="000000"/>
                  </w14:solidFill>
                </w14:textFill>
                <w:highlight w:val="none"/>
              </w:rPr>
              <w:t>。</w:t>
            </w:r>
          </w:p>
          <w:p>
            <w:pPr>
              <w:autoSpaceDE w:val="0"/>
              <w:autoSpaceDN w:val="0"/>
              <w:adjustRightInd w:val="0"/>
              <w:spacing w:line="500" w:lineRule="exact"/>
              <w:ind w:firstLineChars="200" w:firstLine="480"/>
              <w:rPr>
                <w:color w:val="000000"/>
                <w:sz w:val="24"/>
                <w14:textFill>
                  <w14:solidFill>
                    <w14:srgbClr w14:val="000000"/>
                  </w14:solidFill>
                </w14:textFill>
                <w:lang w:val="zh-CN"/>
                <w:highlight w:val="none"/>
              </w:rPr>
            </w:pPr>
            <w:r>
              <w:rPr>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lang w:val="en-US" w:eastAsia="zh-CN"/>
                <w:highlight w:val="none"/>
              </w:rPr>
              <w:t>1</w:t>
            </w:r>
            <w:r>
              <w:rPr>
                <w:color w:val="000000"/>
                <w:sz w:val="24"/>
                <w14:textFill>
                  <w14:solidFill>
                    <w14:srgbClr w14:val="000000"/>
                  </w14:solidFill>
                </w14:textFill>
                <w:lang w:val="zh-CN"/>
                <w:highlight w:val="none"/>
              </w:rPr>
              <w:t>）废气污染物</w:t>
            </w:r>
          </w:p>
          <w:p>
            <w:pPr>
              <w:autoSpaceDE w:val="0"/>
              <w:autoSpaceDN w:val="0"/>
              <w:adjustRightInd w:val="0"/>
              <w:spacing w:line="500" w:lineRule="exact"/>
              <w:ind w:firstLineChars="200" w:firstLine="480"/>
              <w:rPr>
                <w:rFonts w:eastAsia="宋体" w:hint="eastAsia"/>
                <w:color w:val="000000"/>
                <w:sz w:val="24"/>
                <w14:textFill>
                  <w14:solidFill>
                    <w14:srgbClr w14:val="000000"/>
                  </w14:solidFill>
                </w14:textFill>
                <w:lang w:val="en-US" w:eastAsia="zh-CN"/>
                <w:highlight w:val="none"/>
              </w:rPr>
            </w:pPr>
            <w:r>
              <w:rPr>
                <w:rFonts w:hint="eastAsia"/>
                <w:color w:val="000000"/>
                <w:sz w:val="24"/>
                <w14:textFill>
                  <w14:solidFill>
                    <w14:srgbClr w14:val="000000"/>
                  </w14:solidFill>
                </w14:textFill>
                <w:highlight w:val="none"/>
              </w:rPr>
              <w:t>项目生产不用热，职工日常办公供暖由空调提供，</w:t>
            </w:r>
            <w:r>
              <w:rPr>
                <w:rFonts w:hint="eastAsia"/>
                <w:color w:val="000000"/>
                <w:sz w:val="24"/>
                <w14:textFill>
                  <w14:solidFill>
                    <w14:srgbClr w14:val="000000"/>
                  </w14:solidFill>
                </w14:textFill>
                <w:lang w:val="zh-CN"/>
                <w:highlight w:val="none"/>
              </w:rPr>
              <w:t>不设燃煤燃气等供热设施</w:t>
            </w:r>
            <w:r>
              <w:rPr>
                <w:rFonts w:hint="eastAsia"/>
                <w:color w:val="000000"/>
                <w:sz w:val="24"/>
                <w14:textFill>
                  <w14:solidFill>
                    <w14:srgbClr w14:val="000000"/>
                  </w14:solidFill>
                </w14:textFill>
                <w:highlight w:val="none"/>
              </w:rPr>
              <w:t>，</w:t>
            </w:r>
            <w:r>
              <w:rPr>
                <w:color w:val="000000"/>
                <w:sz w:val="24"/>
                <w14:textFill>
                  <w14:solidFill>
                    <w14:srgbClr w14:val="000000"/>
                  </w14:solidFill>
                </w14:textFill>
                <w:highlight w:val="none"/>
              </w:rPr>
              <w:t>故不涉及废气污染物SO</w:t>
            </w:r>
            <w:r>
              <w:rPr>
                <w:color w:val="000000"/>
                <w:sz w:val="24"/>
                <w:vertAlign w:val="subscript"/>
                <w14:textFill>
                  <w14:solidFill>
                    <w14:srgbClr w14:val="000000"/>
                  </w14:solidFill>
                </w14:textFill>
                <w:highlight w:val="none"/>
              </w:rPr>
              <w:t>2</w:t>
            </w:r>
            <w:r>
              <w:rPr>
                <w:color w:val="000000"/>
                <w:sz w:val="24"/>
                <w14:textFill>
                  <w14:solidFill>
                    <w14:srgbClr w14:val="000000"/>
                  </w14:solidFill>
                </w14:textFill>
                <w:highlight w:val="none"/>
              </w:rPr>
              <w:t>、NO</w:t>
            </w:r>
            <w:r>
              <w:rPr>
                <w:color w:val="000000"/>
                <w:sz w:val="24"/>
                <w:vertAlign w:val="subscript"/>
                <w14:textFill>
                  <w14:solidFill>
                    <w14:srgbClr w14:val="000000"/>
                  </w14:solidFill>
                </w14:textFill>
                <w:highlight w:val="none"/>
              </w:rPr>
              <w:t>X</w:t>
            </w:r>
            <w:r>
              <w:rPr>
                <w:color w:val="000000"/>
                <w:sz w:val="24"/>
                <w14:textFill>
                  <w14:solidFill>
                    <w14:srgbClr w14:val="000000"/>
                  </w14:solidFill>
                </w14:textFill>
                <w:highlight w:val="none"/>
              </w:rPr>
              <w:t>的排放</w:t>
            </w:r>
            <w:r>
              <w:rPr>
                <w:rFonts w:hint="eastAsia"/>
                <w:color w:val="000000"/>
                <w:sz w:val="24"/>
                <w14:textFill>
                  <w14:solidFill>
                    <w14:srgbClr w14:val="000000"/>
                  </w14:solidFill>
                </w14:textFill>
                <w:lang w:eastAsia="zh-CN"/>
                <w:highlight w:val="none"/>
              </w:rPr>
              <w:t>，</w:t>
            </w:r>
            <w:r>
              <w:rPr>
                <w:color w:val="000000"/>
                <w:sz w:val="24"/>
                <w14:textFill>
                  <w14:solidFill>
                    <w14:srgbClr w14:val="000000"/>
                  </w14:solidFill>
                </w14:textFill>
                <w:highlight w:val="none"/>
              </w:rPr>
              <w:t>废气污染物SO</w:t>
            </w:r>
            <w:r>
              <w:rPr>
                <w:color w:val="000000"/>
                <w:sz w:val="24"/>
                <w:vertAlign w:val="subscript"/>
                <w14:textFill>
                  <w14:solidFill>
                    <w14:srgbClr w14:val="000000"/>
                  </w14:solidFill>
                </w14:textFill>
                <w:highlight w:val="none"/>
              </w:rPr>
              <w:t>2</w:t>
            </w:r>
            <w:r>
              <w:rPr>
                <w:color w:val="000000"/>
                <w:sz w:val="24"/>
                <w14:textFill>
                  <w14:solidFill>
                    <w14:srgbClr w14:val="000000"/>
                  </w14:solidFill>
                </w14:textFill>
                <w:highlight w:val="none"/>
              </w:rPr>
              <w:t>、NO</w:t>
            </w:r>
            <w:r>
              <w:rPr>
                <w:color w:val="000000"/>
                <w:sz w:val="24"/>
                <w:vertAlign w:val="subscript"/>
                <w14:textFill>
                  <w14:solidFill>
                    <w14:srgbClr w14:val="000000"/>
                  </w14:solidFill>
                </w14:textFill>
                <w:highlight w:val="none"/>
              </w:rPr>
              <w:t>X</w:t>
            </w:r>
            <w:r>
              <w:rPr>
                <w:color w:val="000000"/>
                <w:sz w:val="24"/>
                <w14:textFill>
                  <w14:solidFill>
                    <w14:srgbClr w14:val="000000"/>
                  </w14:solidFill>
                </w14:textFill>
                <w:highlight w:val="none"/>
              </w:rPr>
              <w:t>核算排放量均为0t/a。</w:t>
            </w:r>
            <w:r>
              <w:rPr>
                <w:rFonts w:hint="eastAsia"/>
                <w:color w:val="000000"/>
                <w:sz w:val="24"/>
                <w14:textFill>
                  <w14:solidFill>
                    <w14:srgbClr w14:val="000000"/>
                  </w14:solidFill>
                </w14:textFill>
                <w:lang w:val="en-US" w:eastAsia="zh-CN"/>
                <w:highlight w:val="none"/>
              </w:rPr>
              <w:t>项目不涉及颗粒物排放，颗粒物</w:t>
            </w:r>
            <w:r>
              <w:rPr>
                <w:color w:val="000000"/>
                <w:sz w:val="24"/>
                <w14:textFill>
                  <w14:solidFill>
                    <w14:srgbClr w14:val="000000"/>
                  </w14:solidFill>
                </w14:textFill>
                <w:highlight w:val="none"/>
              </w:rPr>
              <w:t>核算排放量为0t/a</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项目涉及VOC</w:t>
            </w:r>
            <w:r>
              <w:rPr>
                <w:rFonts w:hint="eastAsia"/>
                <w:color w:val="000000"/>
                <w:sz w:val="24"/>
                <w:vertAlign w:val="subscript"/>
                <w14:textFill>
                  <w14:solidFill>
                    <w14:srgbClr w14:val="000000"/>
                  </w14:solidFill>
                </w14:textFill>
                <w:lang w:val="en-US" w:eastAsia="zh-CN"/>
                <w:highlight w:val="none"/>
              </w:rPr>
              <w:t>S</w:t>
            </w:r>
            <w:r>
              <w:rPr>
                <w:rFonts w:hint="eastAsia"/>
                <w:color w:val="000000"/>
                <w:sz w:val="24"/>
                <w:vertAlign w:val="baseline"/>
                <w14:textFill>
                  <w14:solidFill>
                    <w14:srgbClr w14:val="000000"/>
                  </w14:solidFill>
                </w14:textFill>
                <w:lang w:val="en-US" w:eastAsia="zh-CN"/>
                <w:highlight w:val="none"/>
              </w:rPr>
              <w:t>排放，由于排放量较小，废气无组织排放，不涉及</w:t>
            </w:r>
            <w:r>
              <w:rPr>
                <w:rFonts w:hint="eastAsia"/>
                <w:color w:val="000000"/>
                <w:sz w:val="24"/>
                <w14:textFill>
                  <w14:solidFill>
                    <w14:srgbClr w14:val="000000"/>
                  </w14:solidFill>
                </w14:textFill>
                <w:lang w:val="en-US" w:eastAsia="zh-CN"/>
                <w:highlight w:val="none"/>
              </w:rPr>
              <w:t>VOC</w:t>
            </w:r>
            <w:r>
              <w:rPr>
                <w:rFonts w:hint="eastAsia"/>
                <w:color w:val="000000"/>
                <w:sz w:val="24"/>
                <w:vertAlign w:val="subscript"/>
                <w14:textFill>
                  <w14:solidFill>
                    <w14:srgbClr w14:val="000000"/>
                  </w14:solidFill>
                </w14:textFill>
                <w:lang w:val="en-US" w:eastAsia="zh-CN"/>
                <w:highlight w:val="none"/>
              </w:rPr>
              <w:t>S</w:t>
            </w:r>
            <w:r>
              <w:rPr>
                <w:color w:val="000000"/>
                <w:sz w:val="24"/>
                <w14:textFill>
                  <w14:solidFill>
                    <w14:srgbClr w14:val="000000"/>
                  </w14:solidFill>
                </w14:textFill>
                <w:highlight w:val="none"/>
              </w:rPr>
              <w:t>核算</w:t>
            </w:r>
            <w:r>
              <w:rPr>
                <w:rFonts w:hint="eastAsia"/>
                <w:color w:val="000000"/>
                <w:sz w:val="24"/>
                <w14:textFill>
                  <w14:solidFill>
                    <w14:srgbClr w14:val="000000"/>
                  </w14:solidFill>
                </w14:textFill>
                <w:lang w:eastAsia="zh-CN"/>
                <w:highlight w:val="none"/>
              </w:rPr>
              <w:t>，</w:t>
            </w:r>
            <w:r>
              <w:rPr>
                <w:color w:val="000000"/>
                <w:sz w:val="24"/>
                <w14:textFill>
                  <w14:solidFill>
                    <w14:srgbClr w14:val="000000"/>
                  </w14:solidFill>
                </w14:textFill>
                <w:highlight w:val="none"/>
              </w:rPr>
              <w:t>排放量</w:t>
            </w:r>
            <w:r>
              <w:rPr>
                <w:rFonts w:hint="eastAsia"/>
                <w:color w:val="000000"/>
                <w:sz w:val="24"/>
                <w14:textFill>
                  <w14:solidFill>
                    <w14:srgbClr w14:val="000000"/>
                  </w14:solidFill>
                </w14:textFill>
                <w:lang w:val="en-US" w:eastAsia="zh-CN"/>
                <w:highlight w:val="none"/>
              </w:rPr>
              <w:t>为</w:t>
            </w:r>
            <w:r>
              <w:rPr>
                <w:color w:val="000000"/>
                <w:sz w:val="24"/>
                <w14:textFill>
                  <w14:solidFill>
                    <w14:srgbClr w14:val="000000"/>
                  </w14:solidFill>
                </w14:textFill>
                <w:highlight w:val="none"/>
              </w:rPr>
              <w:t>0t/a</w:t>
            </w:r>
            <w:r>
              <w:rPr>
                <w:rFonts w:hint="eastAsia"/>
                <w:color w:val="000000"/>
                <w:sz w:val="24"/>
                <w14:textFill>
                  <w14:solidFill>
                    <w14:srgbClr w14:val="000000"/>
                  </w14:solidFill>
                </w14:textFill>
                <w:lang w:eastAsia="zh-CN"/>
                <w:highlight w:val="none"/>
              </w:rPr>
              <w:t>。</w:t>
            </w:r>
          </w:p>
          <w:p>
            <w:pPr>
              <w:spacing w:line="500" w:lineRule="exact"/>
              <w:ind w:firstLineChars="200" w:firstLine="480"/>
              <w:rPr>
                <w:color w:val="000000"/>
                <w:sz w:val="24"/>
                <w14:textFill>
                  <w14:solidFill>
                    <w14:srgbClr w14:val="000000"/>
                  </w14:solidFill>
                </w14:textFill>
                <w:lang w:val="zh-CN"/>
                <w:highlight w:val="none"/>
              </w:rPr>
            </w:pPr>
            <w:r>
              <w:rPr>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lang w:val="en-US" w:eastAsia="zh-CN"/>
                <w:highlight w:val="none"/>
              </w:rPr>
              <w:t>2</w:t>
            </w:r>
            <w:r>
              <w:rPr>
                <w:color w:val="000000"/>
                <w:sz w:val="24"/>
                <w14:textFill>
                  <w14:solidFill>
                    <w14:srgbClr w14:val="000000"/>
                  </w14:solidFill>
                </w14:textFill>
                <w:lang w:val="zh-CN"/>
                <w:highlight w:val="none"/>
              </w:rPr>
              <w:t>）废水污染物</w:t>
            </w:r>
          </w:p>
          <w:p>
            <w:pPr>
              <w:pStyle w:val="15"/>
              <w:rPr>
                <w:color w:val="000000"/>
                <w:sz w:val="24"/>
                <w:szCs w:val="20"/>
                <w14:textFill>
                  <w14:solidFill>
                    <w14:srgbClr w14:val="000000"/>
                  </w14:solidFill>
                </w14:textFill>
                <w:highlight w:val="none"/>
              </w:rPr>
            </w:pP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项目网框版擦拭无废水产生。生</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产废水（水刀切割废水、磨边冲洗废水和清洗废水）经各自配套的沉淀池预处理</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生活污水</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、纯水制备浓水</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经化粪池预处理</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；处理后</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废水</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一并</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排入石家庄圣弘粮食机械有限责任公司废水总排口，进入园区污水管网，最终送至石家庄市栾城区污水处理中心（绿源污水处理厂）进行深度处理。</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出水执行《子牙河流域水污染物排放标准》（DB13/2796-2018）表1标准中的“重点控制区排放限值”，</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即</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zh-CN" w:eastAsia="zh-CN"/>
                <w:highlight w:val="none"/>
              </w:rPr>
              <w:t>COD</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≤40mg/L、</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zh-CN" w:eastAsia="zh-CN"/>
                <w:highlight w:val="none"/>
              </w:rPr>
              <w:t>NH</w:t>
            </w:r>
            <w:r>
              <w:rPr>
                <w:rFonts w:ascii="Times New Roman" w:eastAsia="Segoe UI" w:cs="Times New Roman" w:hAnsi="Times New Roman"/>
                <w:i w:val="0"/>
                <w:iCs w:val="0"/>
                <w:caps w:val="0"/>
                <w:smallCaps w:val="0"/>
                <w:color w:val="000000"/>
                <w:spacing w:val="0"/>
                <w:sz w:val="24"/>
                <w:szCs w:val="24"/>
                <w:shd w:val="clear" w:color="auto" w:fill="FFFFFF"/>
                <w:vertAlign w:val="subscript"/>
                <w14:textFill>
                  <w14:solidFill>
                    <w14:srgbClr w14:val="000000"/>
                  </w14:solidFill>
                </w14:textFill>
                <w:lang w:val="zh-CN" w:eastAsia="zh-CN"/>
                <w:highlight w:val="none"/>
              </w:rPr>
              <w:t>3</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zh-CN" w:eastAsia="zh-CN"/>
                <w:highlight w:val="none"/>
              </w:rPr>
              <w:t>-N</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≤2.0mg/L</w:t>
            </w:r>
            <w:r>
              <w:rPr>
                <w:rFonts w:ascii="Times New Roman" w:eastAsia="Segoe UI" w:cs="Times New Roman" w:hAnsi="Times New Roman"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w:t>
            </w:r>
            <w:r>
              <w:rPr>
                <w:rFonts w:hint="eastAsia"/>
                <w:color w:val="000000"/>
                <w:sz w:val="24"/>
                <w:szCs w:val="20"/>
                <w14:textFill>
                  <w14:solidFill>
                    <w14:srgbClr w14:val="000000"/>
                  </w14:solidFill>
                </w14:textFill>
                <w:highlight w:val="none"/>
              </w:rPr>
              <w:t>项目</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zh-CN" w:eastAsia="zh-CN"/>
                <w:highlight w:val="none"/>
              </w:rPr>
              <w:t>COD</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en-US" w:eastAsia="zh-CN"/>
                <w:highlight w:val="none"/>
              </w:rPr>
              <w:t>、</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zh-CN" w:eastAsia="zh-CN"/>
                <w:highlight w:val="none"/>
              </w:rPr>
              <w:t>NH</w:t>
            </w:r>
            <w:r>
              <w:rPr>
                <w:rFonts w:ascii="Times New Roman" w:eastAsia="Segoe UI" w:cs="Times New Roman" w:hAnsi="Times New Roman"/>
                <w:i w:val="0"/>
                <w:iCs w:val="0"/>
                <w:caps w:val="0"/>
                <w:smallCaps w:val="0"/>
                <w:color w:val="000000"/>
                <w:spacing w:val="0"/>
                <w:sz w:val="24"/>
                <w:szCs w:val="24"/>
                <w:shd w:val="clear" w:color="auto" w:fill="FFFFFF"/>
                <w:vertAlign w:val="subscript"/>
                <w14:textFill>
                  <w14:solidFill>
                    <w14:srgbClr w14:val="000000"/>
                  </w14:solidFill>
                </w14:textFill>
                <w:lang w:val="zh-CN" w:eastAsia="zh-CN"/>
                <w:highlight w:val="none"/>
              </w:rPr>
              <w:t>3</w:t>
            </w:r>
            <w:r>
              <w:rPr>
                <w:rFonts w:ascii="Times New Roman" w:eastAsia="Segoe UI" w:cs="Times New Roman" w:hAnsi="Times New Roman"/>
                <w:i w:val="0"/>
                <w:iCs w:val="0"/>
                <w:caps w:val="0"/>
                <w:smallCaps w:val="0"/>
                <w:color w:val="000000"/>
                <w:spacing w:val="0"/>
                <w:sz w:val="24"/>
                <w:szCs w:val="24"/>
                <w:shd w:val="clear" w:color="auto" w:fill="FFFFFF"/>
                <w14:textFill>
                  <w14:solidFill>
                    <w14:srgbClr w14:val="000000"/>
                  </w14:solidFill>
                </w14:textFill>
                <w:lang w:val="zh-CN" w:eastAsia="zh-CN"/>
                <w:highlight w:val="none"/>
              </w:rPr>
              <w:t>-N</w:t>
            </w:r>
            <w:r>
              <w:rPr>
                <w:rFonts w:hint="eastAsia"/>
                <w:color w:val="000000"/>
                <w:sz w:val="24"/>
                <w:szCs w:val="20"/>
                <w14:textFill>
                  <w14:solidFill>
                    <w14:srgbClr w14:val="000000"/>
                  </w14:solidFill>
                </w14:textFill>
                <w:highlight w:val="none"/>
              </w:rPr>
              <w:t>排放核算见下：</w:t>
            </w:r>
          </w:p>
          <w:p>
            <w:pPr>
              <w:keepNext w:val="0"/>
              <w:keepLines w:val="0"/>
              <w:suppressLineNumbers w:val="0"/>
              <w:adjustRightInd w:val="0"/>
              <w:snapToGrid w:val="0"/>
              <w:spacing w:before="0" w:beforeAutospacing="0" w:after="0" w:afterAutospacing="0"/>
              <w:ind w:left="0" w:right="0"/>
              <w:jc w:val="center"/>
              <w:rPr>
                <w:b/>
                <w:color w:val="000000"/>
                <w:sz w:val="24"/>
                <w:szCs w:val="20"/>
                <w14:textFill>
                  <w14:solidFill>
                    <w14:srgbClr w14:val="000000"/>
                  </w14:solidFill>
                </w14:textFill>
                <w:lang w:val="zh-CN"/>
                <w:highlight w:val="none"/>
              </w:rPr>
            </w:pPr>
            <w:r>
              <w:rPr>
                <w:b/>
                <w:color w:val="000000"/>
                <w:sz w:val="24"/>
                <w:szCs w:val="20"/>
                <w14:textFill>
                  <w14:solidFill>
                    <w14:srgbClr w14:val="000000"/>
                  </w14:solidFill>
                </w14:textFill>
                <w:lang w:val="zh-CN"/>
                <w:highlight w:val="none"/>
              </w:rPr>
              <w:t>表</w:t>
            </w:r>
            <w:r>
              <w:rPr>
                <w:b/>
                <w:color w:val="000000"/>
                <w:sz w:val="24"/>
                <w:szCs w:val="20"/>
                <w14:textFill>
                  <w14:solidFill>
                    <w14:srgbClr w14:val="000000"/>
                  </w14:solidFill>
                </w14:textFill>
                <w:highlight w:val="none"/>
              </w:rPr>
              <w:t>3</w:t>
            </w:r>
            <w:r>
              <w:rPr>
                <w:rFonts w:hint="eastAsia"/>
                <w:b/>
                <w:color w:val="000000"/>
                <w:sz w:val="24"/>
                <w:szCs w:val="20"/>
                <w14:textFill>
                  <w14:solidFill>
                    <w14:srgbClr w14:val="000000"/>
                  </w14:solidFill>
                </w14:textFill>
                <w:highlight w:val="none"/>
              </w:rPr>
              <w:t>-</w:t>
            </w:r>
            <w:r>
              <w:rPr>
                <w:rFonts w:hint="eastAsia"/>
                <w:b/>
                <w:color w:val="000000"/>
                <w:sz w:val="24"/>
                <w:szCs w:val="20"/>
                <w14:textFill>
                  <w14:solidFill>
                    <w14:srgbClr w14:val="000000"/>
                  </w14:solidFill>
                </w14:textFill>
                <w:lang w:val="en-US" w:eastAsia="zh-CN"/>
                <w:highlight w:val="none"/>
              </w:rPr>
              <w:t>9</w:t>
            </w:r>
            <w:r>
              <w:rPr>
                <w:b/>
                <w:color w:val="000000"/>
                <w:sz w:val="24"/>
                <w:szCs w:val="20"/>
                <w14:textFill>
                  <w14:solidFill>
                    <w14:srgbClr w14:val="000000"/>
                  </w14:solidFill>
                </w14:textFill>
                <w:lang w:val="zh-CN"/>
                <w:highlight w:val="none"/>
              </w:rPr>
              <w:t xml:space="preserve"> </w:t>
            </w:r>
            <w:r>
              <w:rPr>
                <w:b/>
                <w:color w:val="000000"/>
                <w:sz w:val="24"/>
                <w:szCs w:val="20"/>
                <w14:textFill>
                  <w14:solidFill>
                    <w14:srgbClr w14:val="000000"/>
                  </w14:solidFill>
                </w14:textFill>
                <w:highlight w:val="none"/>
              </w:rPr>
              <w:t xml:space="preserve"> </w:t>
            </w:r>
            <w:r>
              <w:rPr>
                <w:b/>
                <w:color w:val="000000"/>
                <w:sz w:val="24"/>
                <w:szCs w:val="20"/>
                <w14:textFill>
                  <w14:solidFill>
                    <w14:srgbClr w14:val="000000"/>
                  </w14:solidFill>
                </w14:textFill>
                <w:lang w:val="zh-CN"/>
                <w:highlight w:val="none"/>
              </w:rPr>
              <w:t>污染物总量控制指标计算</w:t>
            </w:r>
          </w:p>
          <w:tbl>
            <w:tblPr>
              <w:jc w:val="cent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1057"/>
              <w:gridCol w:w="2394"/>
              <w:gridCol w:w="1843"/>
              <w:gridCol w:w="1623"/>
              <w:gridCol w:w="1596"/>
            </w:tblGrid>
            <w:tr>
              <w:trPr>
                <w:trHeight w:val="397"/>
              </w:trPr>
              <w:tc>
                <w:tcPr>
                  <w:tcW w:w="621"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b/>
                      <w:bCs/>
                      <w:color w:val="000000"/>
                      <w:szCs w:val="21"/>
                      <w14:textFill>
                        <w14:solidFill>
                          <w14:srgbClr w14:val="000000"/>
                        </w14:solidFill>
                      </w14:textFill>
                      <w:highlight w:val="none"/>
                    </w:rPr>
                  </w:pPr>
                  <w:r>
                    <w:rPr>
                      <w:b/>
                      <w:bCs/>
                      <w:color w:val="000000"/>
                      <w:szCs w:val="21"/>
                      <w14:textFill>
                        <w14:solidFill>
                          <w14:srgbClr w14:val="000000"/>
                        </w14:solidFill>
                      </w14:textFill>
                      <w:highlight w:val="none"/>
                    </w:rPr>
                    <w:t>项目</w:t>
                  </w:r>
                </w:p>
              </w:tc>
              <w:tc>
                <w:tcPr>
                  <w:tcW w:w="1406"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b/>
                      <w:bCs/>
                      <w:color w:val="000000"/>
                      <w:szCs w:val="21"/>
                      <w14:textFill>
                        <w14:solidFill>
                          <w14:srgbClr w14:val="000000"/>
                        </w14:solidFill>
                      </w14:textFill>
                      <w:highlight w:val="none"/>
                    </w:rPr>
                  </w:pPr>
                  <w:r>
                    <w:rPr>
                      <w:rFonts w:hint="eastAsia"/>
                      <w:b/>
                      <w:bCs/>
                      <w:color w:val="000000"/>
                      <w:szCs w:val="21"/>
                      <w14:textFill>
                        <w14:solidFill>
                          <w14:srgbClr w14:val="000000"/>
                        </w14:solidFill>
                      </w14:textFill>
                      <w:lang w:val="en-US" w:eastAsia="zh-CN"/>
                      <w:highlight w:val="none"/>
                    </w:rPr>
                    <w:t>排放标准/</w:t>
                  </w:r>
                  <w:r>
                    <w:rPr>
                      <w:b/>
                      <w:bCs/>
                      <w:color w:val="000000"/>
                      <w:szCs w:val="21"/>
                      <w14:textFill>
                        <w14:solidFill>
                          <w14:srgbClr w14:val="000000"/>
                        </w14:solidFill>
                      </w14:textFill>
                      <w:highlight w:val="none"/>
                    </w:rPr>
                    <w:t>浓度</w:t>
                  </w:r>
                  <w:r>
                    <w:rPr>
                      <w:rFonts w:hint="eastAsia"/>
                      <w:b/>
                      <w:bCs/>
                      <w:color w:val="000000"/>
                      <w:szCs w:val="21"/>
                      <w14:textFill>
                        <w14:solidFill>
                          <w14:srgbClr w14:val="000000"/>
                        </w14:solidFill>
                      </w14:textFill>
                      <w:lang w:eastAsia="zh-CN"/>
                      <w:highlight w:val="none"/>
                    </w:rPr>
                    <w:t>（</w:t>
                  </w:r>
                  <w:r>
                    <w:rPr>
                      <w:rFonts w:hint="eastAsia"/>
                      <w:b/>
                      <w:bCs/>
                      <w:color w:val="000000"/>
                      <w:szCs w:val="21"/>
                      <w14:textFill>
                        <w14:solidFill>
                          <w14:srgbClr w14:val="000000"/>
                        </w14:solidFill>
                      </w14:textFill>
                      <w:lang w:val="en-US" w:eastAsia="zh-CN"/>
                      <w:highlight w:val="none"/>
                    </w:rPr>
                    <w:t>mg/L</w:t>
                  </w:r>
                  <w:r>
                    <w:rPr>
                      <w:rFonts w:hint="eastAsia"/>
                      <w:b/>
                      <w:bCs/>
                      <w:color w:val="000000"/>
                      <w:szCs w:val="21"/>
                      <w14:textFill>
                        <w14:solidFill>
                          <w14:srgbClr w14:val="000000"/>
                        </w14:solidFill>
                      </w14:textFill>
                      <w:lang w:eastAsia="zh-CN"/>
                      <w:highlight w:val="none"/>
                    </w:rPr>
                    <w:t>）</w:t>
                  </w:r>
                </w:p>
              </w:tc>
              <w:tc>
                <w:tcPr>
                  <w:tcW w:w="1082"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eastAsia="宋体"/>
                      <w:b/>
                      <w:bCs/>
                      <w:color w:val="000000"/>
                      <w:szCs w:val="21"/>
                      <w14:textFill>
                        <w14:solidFill>
                          <w14:srgbClr w14:val="000000"/>
                        </w14:solidFill>
                      </w14:textFill>
                      <w:lang w:val="en-US" w:eastAsia="zh-CN"/>
                      <w:highlight w:val="none"/>
                    </w:rPr>
                  </w:pPr>
                  <w:r>
                    <w:rPr>
                      <w:rFonts w:hint="eastAsia"/>
                      <w:b/>
                      <w:bCs/>
                      <w:color w:val="000000"/>
                      <w:szCs w:val="21"/>
                      <w14:textFill>
                        <w14:solidFill>
                          <w14:srgbClr w14:val="000000"/>
                        </w14:solidFill>
                      </w14:textFill>
                      <w:lang w:val="en-US" w:eastAsia="zh-CN"/>
                      <w:highlight w:val="none"/>
                    </w:rPr>
                    <w:t>废水量（m</w:t>
                  </w:r>
                  <w:r>
                    <w:rPr>
                      <w:rFonts w:hint="eastAsia"/>
                      <w:b/>
                      <w:bCs/>
                      <w:color w:val="000000"/>
                      <w:szCs w:val="21"/>
                      <w:vertAlign w:val="superscript"/>
                      <w14:textFill>
                        <w14:solidFill>
                          <w14:srgbClr w14:val="000000"/>
                        </w14:solidFill>
                      </w14:textFill>
                      <w:lang w:val="en-US" w:eastAsia="zh-CN"/>
                      <w:highlight w:val="none"/>
                    </w:rPr>
                    <w:t>3</w:t>
                  </w:r>
                  <w:r>
                    <w:rPr>
                      <w:rFonts w:hint="eastAsia"/>
                      <w:b/>
                      <w:bCs/>
                      <w:color w:val="000000"/>
                      <w:szCs w:val="21"/>
                      <w14:textFill>
                        <w14:solidFill>
                          <w14:srgbClr w14:val="000000"/>
                        </w14:solidFill>
                      </w14:textFill>
                      <w:lang w:val="en-US" w:eastAsia="zh-CN"/>
                      <w:highlight w:val="none"/>
                    </w:rPr>
                    <w:t>/d）</w:t>
                  </w:r>
                </w:p>
              </w:tc>
              <w:tc>
                <w:tcPr>
                  <w:tcW w:w="953"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eastAsia="宋体" w:hint="eastAsia"/>
                      <w:b/>
                      <w:bCs/>
                      <w:color w:val="000000"/>
                      <w:szCs w:val="21"/>
                      <w14:textFill>
                        <w14:solidFill>
                          <w14:srgbClr w14:val="000000"/>
                        </w14:solidFill>
                      </w14:textFill>
                      <w:lang w:val="en-US" w:eastAsia="zh-CN"/>
                      <w:highlight w:val="none"/>
                    </w:rPr>
                  </w:pPr>
                  <w:r>
                    <w:rPr>
                      <w:b/>
                      <w:bCs/>
                      <w:color w:val="000000"/>
                      <w:szCs w:val="21"/>
                      <w14:textFill>
                        <w14:solidFill>
                          <w14:srgbClr w14:val="000000"/>
                        </w14:solidFill>
                      </w14:textFill>
                      <w:highlight w:val="none"/>
                    </w:rPr>
                    <w:t>运行时间</w:t>
                  </w:r>
                  <w:r>
                    <w:rPr>
                      <w:rFonts w:hint="eastAsia"/>
                      <w:b/>
                      <w:bCs/>
                      <w:color w:val="000000"/>
                      <w:szCs w:val="21"/>
                      <w14:textFill>
                        <w14:solidFill>
                          <w14:srgbClr w14:val="000000"/>
                        </w14:solidFill>
                      </w14:textFill>
                      <w:lang w:val="en-US" w:eastAsia="zh-CN"/>
                      <w:highlight w:val="none"/>
                    </w:rPr>
                    <w:t>（d/a）</w:t>
                  </w:r>
                </w:p>
              </w:tc>
              <w:tc>
                <w:tcPr>
                  <w:tcW w:w="935"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hint="eastAsia"/>
                      <w:b/>
                      <w:bCs/>
                      <w:color w:val="000000"/>
                      <w:szCs w:val="21"/>
                      <w14:textFill>
                        <w14:solidFill>
                          <w14:srgbClr w14:val="000000"/>
                        </w14:solidFill>
                      </w14:textFill>
                      <w:highlight w:val="none"/>
                    </w:rPr>
                  </w:pPr>
                  <w:r>
                    <w:rPr>
                      <w:b/>
                      <w:bCs/>
                      <w:color w:val="000000"/>
                      <w:szCs w:val="21"/>
                      <w14:textFill>
                        <w14:solidFill>
                          <w14:srgbClr w14:val="000000"/>
                        </w14:solidFill>
                      </w14:textFill>
                      <w:highlight w:val="none"/>
                    </w:rPr>
                    <w:t>污染物年排放量（t/a）</w:t>
                  </w:r>
                </w:p>
              </w:tc>
            </w:tr>
            <w:tr>
              <w:trPr>
                <w:trHeight w:val="397"/>
              </w:trPr>
              <w:tc>
                <w:tcPr>
                  <w:tcW w:w="621" w:type="pct"/>
                  <w:tcBorders>
                    <w:top w:val="single" w:sz="4" w:space="0" w:color="auto"/>
                    <w:left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COD</w:t>
                  </w:r>
                </w:p>
              </w:tc>
              <w:tc>
                <w:tcPr>
                  <w:tcW w:w="1406" w:type="pct"/>
                  <w:tcBorders>
                    <w:top w:val="single" w:sz="4" w:space="0" w:color="auto"/>
                    <w:left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color w:val="000000"/>
                      <w:szCs w:val="21"/>
                      <w14:textFill>
                        <w14:solidFill>
                          <w14:srgbClr w14:val="000000"/>
                        </w14:solidFill>
                      </w14:textFill>
                      <w:lang w:val="en-US" w:eastAsia="zh-CN"/>
                      <w:highlight w:val="none"/>
                    </w:rPr>
                    <w:t>40</w:t>
                  </w:r>
                </w:p>
              </w:tc>
              <w:tc>
                <w:tcPr>
                  <w:tcW w:w="1082" w:type="pct"/>
                  <w:tcBorders>
                    <w:top w:val="single" w:sz="4" w:space="0" w:color="auto"/>
                    <w:left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hint="eastAsia"/>
                      <w:color w:val="000000"/>
                      <w:szCs w:val="21"/>
                      <w14:textFill>
                        <w14:solidFill>
                          <w14:srgbClr w14:val="000000"/>
                        </w14:solidFill>
                      </w14:textFill>
                      <w:lang w:val="en-US" w:eastAsia="zh-CN"/>
                      <w:highlight w:val="none"/>
                    </w:rPr>
                    <w:t>4.86</w:t>
                  </w:r>
                </w:p>
              </w:tc>
              <w:tc>
                <w:tcPr>
                  <w:tcW w:w="953"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color w:val="000000"/>
                      <w:szCs w:val="21"/>
                      <w14:textFill>
                        <w14:solidFill>
                          <w14:srgbClr w14:val="000000"/>
                        </w14:solidFill>
                      </w14:textFill>
                      <w:lang w:val="en-US" w:eastAsia="zh-CN"/>
                      <w:highlight w:val="none"/>
                    </w:rPr>
                    <w:t>300</w:t>
                  </w:r>
                </w:p>
              </w:tc>
              <w:tc>
                <w:tcPr>
                  <w:tcW w:w="935"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hint="eastAsia"/>
                      <w:color w:val="000000"/>
                      <w:szCs w:val="21"/>
                      <w14:textFill>
                        <w14:solidFill>
                          <w14:srgbClr w14:val="000000"/>
                        </w14:solidFill>
                      </w14:textFill>
                      <w:lang w:val="en-US" w:eastAsia="zh-CN"/>
                      <w:highlight w:val="none"/>
                    </w:rPr>
                    <w:t>0.05832</w:t>
                  </w:r>
                  <w:r>
                    <w:rPr>
                      <w:rFonts w:ascii="Times New Roman" w:cs="Times New Roman" w:hAnsi="Times New Roman"/>
                      <w:color w:val="000000"/>
                      <w:szCs w:val="21"/>
                      <w14:textFill>
                        <w14:solidFill>
                          <w14:srgbClr w14:val="000000"/>
                        </w14:solidFill>
                      </w14:textFill>
                      <w:lang w:val="en-US" w:eastAsia="zh-CN"/>
                      <w:highlight w:val="none"/>
                    </w:rPr>
                    <w:t>≈0.0</w:t>
                  </w:r>
                  <w:r>
                    <w:rPr>
                      <w:rFonts w:ascii="Times New Roman" w:cs="Times New Roman" w:hAnsi="Times New Roman" w:hint="eastAsia"/>
                      <w:color w:val="000000"/>
                      <w:szCs w:val="21"/>
                      <w14:textFill>
                        <w14:solidFill>
                          <w14:srgbClr w14:val="000000"/>
                        </w14:solidFill>
                      </w14:textFill>
                      <w:lang w:val="en-US" w:eastAsia="zh-CN"/>
                      <w:highlight w:val="none"/>
                    </w:rPr>
                    <w:t>58</w:t>
                  </w:r>
                </w:p>
              </w:tc>
            </w:tr>
            <w:tr>
              <w:trPr>
                <w:trHeight w:val="397"/>
              </w:trPr>
              <w:tc>
                <w:tcPr>
                  <w:tcW w:w="621" w:type="pct"/>
                  <w:tcBorders>
                    <w:top w:val="single" w:sz="4" w:space="0" w:color="auto"/>
                    <w:left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氨氮</w:t>
                  </w:r>
                </w:p>
              </w:tc>
              <w:tc>
                <w:tcPr>
                  <w:tcW w:w="1406" w:type="pct"/>
                  <w:tcBorders>
                    <w:top w:val="single" w:sz="4" w:space="0" w:color="auto"/>
                    <w:left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color w:val="000000"/>
                      <w:szCs w:val="21"/>
                      <w14:textFill>
                        <w14:solidFill>
                          <w14:srgbClr w14:val="000000"/>
                        </w14:solidFill>
                      </w14:textFill>
                      <w:lang w:val="en-US" w:eastAsia="zh-CN"/>
                      <w:highlight w:val="none"/>
                    </w:rPr>
                    <w:t>2.0</w:t>
                  </w:r>
                </w:p>
              </w:tc>
              <w:tc>
                <w:tcPr>
                  <w:tcW w:w="1082" w:type="pct"/>
                  <w:tcBorders>
                    <w:left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hint="eastAsia"/>
                      <w:color w:val="000000"/>
                      <w:szCs w:val="21"/>
                      <w14:textFill>
                        <w14:solidFill>
                          <w14:srgbClr w14:val="000000"/>
                        </w14:solidFill>
                      </w14:textFill>
                      <w:lang w:val="en-US" w:eastAsia="zh-CN"/>
                      <w:highlight w:val="none"/>
                    </w:rPr>
                    <w:t>4.86</w:t>
                  </w:r>
                </w:p>
              </w:tc>
              <w:tc>
                <w:tcPr>
                  <w:tcW w:w="953"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color w:val="000000"/>
                      <w:szCs w:val="21"/>
                      <w14:textFill>
                        <w14:solidFill>
                          <w14:srgbClr w14:val="000000"/>
                        </w14:solidFill>
                      </w14:textFill>
                      <w:lang w:val="en-US" w:eastAsia="zh-CN"/>
                      <w:highlight w:val="none"/>
                    </w:rPr>
                    <w:t>300</w:t>
                  </w:r>
                </w:p>
              </w:tc>
              <w:tc>
                <w:tcPr>
                  <w:tcW w:w="935"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Cs w:val="21"/>
                      <w14:textFill>
                        <w14:solidFill>
                          <w14:srgbClr w14:val="000000"/>
                        </w14:solidFill>
                      </w14:textFill>
                      <w:lang w:val="en-US" w:eastAsia="zh-CN"/>
                      <w:highlight w:val="none"/>
                    </w:rPr>
                  </w:pPr>
                  <w:r>
                    <w:rPr>
                      <w:rFonts w:ascii="Times New Roman" w:cs="Times New Roman" w:hAnsi="Times New Roman" w:hint="eastAsia"/>
                      <w:color w:val="000000"/>
                      <w:szCs w:val="21"/>
                      <w14:textFill>
                        <w14:solidFill>
                          <w14:srgbClr w14:val="000000"/>
                        </w14:solidFill>
                      </w14:textFill>
                      <w:lang w:val="en-US" w:eastAsia="zh-CN"/>
                      <w:highlight w:val="none"/>
                    </w:rPr>
                    <w:t>0.002916</w:t>
                  </w:r>
                  <w:r>
                    <w:rPr>
                      <w:rFonts w:ascii="Times New Roman" w:cs="Times New Roman" w:hAnsi="Times New Roman"/>
                      <w:color w:val="000000"/>
                      <w:szCs w:val="21"/>
                      <w14:textFill>
                        <w14:solidFill>
                          <w14:srgbClr w14:val="000000"/>
                        </w14:solidFill>
                      </w14:textFill>
                      <w:lang w:val="en-US" w:eastAsia="zh-CN"/>
                      <w:highlight w:val="none"/>
                    </w:rPr>
                    <w:t>≈0.003</w:t>
                  </w:r>
                </w:p>
              </w:tc>
            </w:tr>
            <w:tr>
              <w:trPr>
                <w:trHeight w:val="397"/>
              </w:trPr>
              <w:tc>
                <w:tcPr>
                  <w:tcW w:w="621"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核算公式</w:t>
                  </w:r>
                </w:p>
              </w:tc>
              <w:tc>
                <w:tcPr>
                  <w:tcW w:w="4378" w:type="pct"/>
                  <w:gridSpan w:val="4"/>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污染物排放量（t/a）=污染物浓度（mg/</w:t>
                  </w:r>
                  <w:r>
                    <w:rPr>
                      <w:rFonts w:ascii="Times New Roman" w:cs="Times New Roman" w:hAnsi="Times New Roman"/>
                      <w:color w:val="000000"/>
                      <w:szCs w:val="21"/>
                      <w14:textFill>
                        <w14:solidFill>
                          <w14:srgbClr w14:val="000000"/>
                        </w14:solidFill>
                      </w14:textFill>
                      <w:lang w:val="en-US" w:eastAsia="zh-CN"/>
                      <w:highlight w:val="none"/>
                    </w:rPr>
                    <w:t>L</w:t>
                  </w:r>
                  <w:r>
                    <w:rPr>
                      <w:rFonts w:ascii="Times New Roman" w:cs="Times New Roman" w:hAnsi="Times New Roman"/>
                      <w:color w:val="000000"/>
                      <w:szCs w:val="21"/>
                      <w14:textFill>
                        <w14:solidFill>
                          <w14:srgbClr w14:val="000000"/>
                        </w14:solidFill>
                      </w14:textFill>
                      <w:highlight w:val="none"/>
                    </w:rPr>
                    <w:t>）×废</w:t>
                  </w:r>
                  <w:r>
                    <w:rPr>
                      <w:rFonts w:ascii="Times New Roman" w:cs="Times New Roman" w:hAnsi="Times New Roman"/>
                      <w:color w:val="000000"/>
                      <w:szCs w:val="21"/>
                      <w14:textFill>
                        <w14:solidFill>
                          <w14:srgbClr w14:val="000000"/>
                        </w14:solidFill>
                      </w14:textFill>
                      <w:lang w:val="en-US" w:eastAsia="zh-CN"/>
                      <w:highlight w:val="none"/>
                    </w:rPr>
                    <w:t>水</w:t>
                  </w:r>
                  <w:r>
                    <w:rPr>
                      <w:rFonts w:ascii="Times New Roman" w:cs="Times New Roman" w:hAnsi="Times New Roman"/>
                      <w:color w:val="000000"/>
                      <w:szCs w:val="21"/>
                      <w14:textFill>
                        <w14:solidFill>
                          <w14:srgbClr w14:val="000000"/>
                        </w14:solidFill>
                      </w14:textFill>
                      <w:highlight w:val="none"/>
                    </w:rPr>
                    <w:t>量（m</w:t>
                  </w:r>
                  <w:r>
                    <w:rPr>
                      <w:rFonts w:ascii="Times New Roman" w:cs="Times New Roman" w:hAnsi="Times New Roman"/>
                      <w:color w:val="000000"/>
                      <w:szCs w:val="21"/>
                      <w:vertAlign w:val="superscript"/>
                      <w14:textFill>
                        <w14:solidFill>
                          <w14:srgbClr w14:val="000000"/>
                        </w14:solidFill>
                      </w14:textFill>
                      <w:highlight w:val="none"/>
                    </w:rPr>
                    <w:t>3</w:t>
                  </w:r>
                  <w:r>
                    <w:rPr>
                      <w:rFonts w:ascii="Times New Roman" w:cs="Times New Roman" w:hAnsi="Times New Roman"/>
                      <w:color w:val="000000"/>
                      <w:szCs w:val="21"/>
                      <w14:textFill>
                        <w14:solidFill>
                          <w14:srgbClr w14:val="000000"/>
                        </w14:solidFill>
                      </w14:textFill>
                      <w:highlight w:val="none"/>
                    </w:rPr>
                    <w:t>/</w:t>
                  </w:r>
                  <w:r>
                    <w:rPr>
                      <w:rFonts w:ascii="Times New Roman" w:cs="Times New Roman" w:hAnsi="Times New Roman"/>
                      <w:color w:val="000000"/>
                      <w:szCs w:val="21"/>
                      <w14:textFill>
                        <w14:solidFill>
                          <w14:srgbClr w14:val="000000"/>
                        </w14:solidFill>
                      </w14:textFill>
                      <w:lang w:val="en-US" w:eastAsia="zh-CN"/>
                      <w:highlight w:val="none"/>
                    </w:rPr>
                    <w:t>d</w:t>
                  </w:r>
                  <w:r>
                    <w:rPr>
                      <w:rFonts w:ascii="Times New Roman" w:cs="Times New Roman" w:hAnsi="Times New Roman"/>
                      <w:color w:val="000000"/>
                      <w:szCs w:val="21"/>
                      <w14:textFill>
                        <w14:solidFill>
                          <w14:srgbClr w14:val="000000"/>
                        </w14:solidFill>
                      </w14:textFill>
                      <w:highlight w:val="none"/>
                    </w:rPr>
                    <w:t>）×运行时间（</w:t>
                  </w:r>
                  <w:r>
                    <w:rPr>
                      <w:rFonts w:ascii="Times New Roman" w:cs="Times New Roman" w:hAnsi="Times New Roman"/>
                      <w:color w:val="000000"/>
                      <w:szCs w:val="21"/>
                      <w14:textFill>
                        <w14:solidFill>
                          <w14:srgbClr w14:val="000000"/>
                        </w14:solidFill>
                      </w14:textFill>
                      <w:lang w:val="en-US" w:eastAsia="zh-CN"/>
                      <w:highlight w:val="none"/>
                    </w:rPr>
                    <w:t>d</w:t>
                  </w:r>
                  <w:r>
                    <w:rPr>
                      <w:rFonts w:ascii="Times New Roman" w:cs="Times New Roman" w:hAnsi="Times New Roman"/>
                      <w:color w:val="000000"/>
                      <w:szCs w:val="21"/>
                      <w14:textFill>
                        <w14:solidFill>
                          <w14:srgbClr w14:val="000000"/>
                        </w14:solidFill>
                      </w14:textFill>
                      <w:highlight w:val="none"/>
                    </w:rPr>
                    <w:t>/a）/10</w:t>
                  </w:r>
                  <w:r>
                    <w:rPr>
                      <w:rFonts w:ascii="Times New Roman" w:cs="Times New Roman" w:hAnsi="Times New Roman"/>
                      <w:color w:val="000000"/>
                      <w:szCs w:val="21"/>
                      <w:vertAlign w:val="superscript"/>
                      <w14:textFill>
                        <w14:solidFill>
                          <w14:srgbClr w14:val="000000"/>
                        </w14:solidFill>
                      </w14:textFill>
                      <w:lang w:val="en-US" w:eastAsia="zh-CN"/>
                      <w:highlight w:val="none"/>
                    </w:rPr>
                    <w:t>6</w:t>
                  </w:r>
                </w:p>
              </w:tc>
            </w:tr>
            <w:tr>
              <w:trPr>
                <w:trHeight w:val="397"/>
              </w:trPr>
              <w:tc>
                <w:tcPr>
                  <w:tcW w:w="621" w:type="pct"/>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核算结果</w:t>
                  </w:r>
                </w:p>
              </w:tc>
              <w:tc>
                <w:tcPr>
                  <w:tcW w:w="4378" w:type="pct"/>
                  <w:gridSpan w:val="4"/>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Times New Roman" w:cs="Times New Roman" w:hAnsi="Times New Roman"/>
                      <w:color w:val="000000"/>
                      <w:szCs w:val="21"/>
                      <w14:textFill>
                        <w14:solidFill>
                          <w14:srgbClr w14:val="000000"/>
                        </w14:solidFill>
                      </w14:textFill>
                      <w:highlight w:val="none"/>
                    </w:rPr>
                  </w:pPr>
                  <w:r>
                    <w:rPr>
                      <w:rFonts w:ascii="Times New Roman" w:cs="Times New Roman" w:hAnsi="Times New Roman"/>
                      <w:color w:val="000000"/>
                      <w:szCs w:val="21"/>
                      <w14:textFill>
                        <w14:solidFill>
                          <w14:srgbClr w14:val="000000"/>
                        </w14:solidFill>
                      </w14:textFill>
                      <w:highlight w:val="none"/>
                    </w:rPr>
                    <w:t>由公式核算可知，污染物总量指标为：COD：</w:t>
                  </w:r>
                  <w:r>
                    <w:rPr>
                      <w:rFonts w:ascii="Times New Roman" w:cs="Times New Roman" w:hAnsi="Times New Roman"/>
                      <w:color w:val="000000"/>
                      <w:szCs w:val="21"/>
                      <w14:textFill>
                        <w14:solidFill>
                          <w14:srgbClr w14:val="000000"/>
                        </w14:solidFill>
                      </w14:textFill>
                      <w:lang w:val="en-US" w:eastAsia="zh-CN"/>
                      <w:highlight w:val="none"/>
                    </w:rPr>
                    <w:t>0.0</w:t>
                  </w:r>
                  <w:r>
                    <w:rPr>
                      <w:rFonts w:ascii="Times New Roman" w:cs="Times New Roman" w:hAnsi="Times New Roman" w:hint="eastAsia"/>
                      <w:color w:val="000000"/>
                      <w:szCs w:val="21"/>
                      <w14:textFill>
                        <w14:solidFill>
                          <w14:srgbClr w14:val="000000"/>
                        </w14:solidFill>
                      </w14:textFill>
                      <w:lang w:val="en-US" w:eastAsia="zh-CN"/>
                      <w:highlight w:val="none"/>
                    </w:rPr>
                    <w:t>58</w:t>
                  </w:r>
                  <w:r>
                    <w:rPr>
                      <w:rFonts w:ascii="Times New Roman" w:cs="Times New Roman" w:hAnsi="Times New Roman"/>
                      <w:color w:val="000000"/>
                      <w:szCs w:val="21"/>
                      <w14:textFill>
                        <w14:solidFill>
                          <w14:srgbClr w14:val="000000"/>
                        </w14:solidFill>
                      </w14:textFill>
                      <w:highlight w:val="none"/>
                    </w:rPr>
                    <w:t>t/a、氨氮：</w:t>
                  </w:r>
                  <w:r>
                    <w:rPr>
                      <w:rFonts w:ascii="Times New Roman" w:cs="Times New Roman" w:hAnsi="Times New Roman"/>
                      <w:color w:val="000000"/>
                      <w:szCs w:val="21"/>
                      <w14:textFill>
                        <w14:solidFill>
                          <w14:srgbClr w14:val="000000"/>
                        </w14:solidFill>
                      </w14:textFill>
                      <w:lang w:val="en-US" w:eastAsia="zh-CN"/>
                      <w:highlight w:val="none"/>
                    </w:rPr>
                    <w:t>0.003</w:t>
                  </w:r>
                  <w:r>
                    <w:rPr>
                      <w:rFonts w:ascii="Times New Roman" w:cs="Times New Roman" w:hAnsi="Times New Roman"/>
                      <w:color w:val="000000"/>
                      <w:szCs w:val="21"/>
                      <w14:textFill>
                        <w14:solidFill>
                          <w14:srgbClr w14:val="000000"/>
                        </w14:solidFill>
                      </w14:textFill>
                      <w:highlight w:val="none"/>
                    </w:rPr>
                    <w:t>t/a</w:t>
                  </w:r>
                </w:p>
              </w:tc>
            </w:tr>
          </w:tbl>
          <w:p>
            <w:pPr>
              <w:keepNext w:val="0"/>
              <w:keepLines w:val="0"/>
              <w:suppressLineNumbers w:val="0"/>
              <w:spacing w:before="0" w:beforeAutospacing="0" w:after="0" w:afterAutospacing="0" w:line="500" w:lineRule="exact"/>
              <w:ind w:left="0" w:right="0" w:firstLineChars="200" w:firstLine="480"/>
              <w:rPr>
                <w:bCs/>
                <w:color w:val="000000"/>
                <w:kern w:val="0"/>
                <w:sz w:val="24"/>
                <w:szCs w:val="20"/>
                <w14:textFill>
                  <w14:solidFill>
                    <w14:srgbClr w14:val="000000"/>
                  </w14:solidFill>
                </w14:textFill>
                <w:highlight w:val="none"/>
              </w:rPr>
            </w:pPr>
            <w:r>
              <w:rPr>
                <w:rFonts w:hint="eastAsia"/>
                <w:bCs/>
                <w:color w:val="000000"/>
                <w:kern w:val="0"/>
                <w:sz w:val="24"/>
                <w:szCs w:val="20"/>
                <w14:textFill>
                  <w14:solidFill>
                    <w14:srgbClr w14:val="000000"/>
                  </w14:solidFill>
                </w14:textFill>
                <w:lang w:val="en-US" w:eastAsia="zh-CN"/>
                <w:highlight w:val="none"/>
              </w:rPr>
              <w:t>经计算，</w:t>
            </w:r>
            <w:r>
              <w:rPr>
                <w:bCs/>
                <w:color w:val="000000"/>
                <w:kern w:val="0"/>
                <w:sz w:val="24"/>
                <w:szCs w:val="20"/>
                <w14:textFill>
                  <w14:solidFill>
                    <w14:srgbClr w14:val="000000"/>
                  </w14:solidFill>
                </w14:textFill>
                <w:highlight w:val="none"/>
              </w:rPr>
              <w:t>COD：</w:t>
            </w:r>
            <w:r>
              <w:rPr>
                <w:rFonts w:hint="eastAsia"/>
                <w:bCs/>
                <w:color w:val="000000"/>
                <w:kern w:val="0"/>
                <w:sz w:val="24"/>
                <w:szCs w:val="20"/>
                <w14:textFill>
                  <w14:solidFill>
                    <w14:srgbClr w14:val="000000"/>
                  </w14:solidFill>
                </w14:textFill>
                <w:lang w:val="en-US" w:eastAsia="zh-CN"/>
                <w:highlight w:val="none"/>
              </w:rPr>
              <w:t>0.058</w:t>
            </w:r>
            <w:r>
              <w:rPr>
                <w:bCs/>
                <w:color w:val="000000"/>
                <w:kern w:val="0"/>
                <w:sz w:val="24"/>
                <w:szCs w:val="20"/>
                <w14:textFill>
                  <w14:solidFill>
                    <w14:srgbClr w14:val="000000"/>
                  </w14:solidFill>
                </w14:textFill>
                <w:highlight w:val="none"/>
              </w:rPr>
              <w:t>t/a、氨氮：0</w:t>
            </w:r>
            <w:r>
              <w:rPr>
                <w:rFonts w:hint="eastAsia"/>
                <w:bCs/>
                <w:color w:val="000000"/>
                <w:kern w:val="0"/>
                <w:sz w:val="24"/>
                <w:szCs w:val="20"/>
                <w14:textFill>
                  <w14:solidFill>
                    <w14:srgbClr w14:val="000000"/>
                  </w14:solidFill>
                </w14:textFill>
                <w:lang w:val="en-US" w:eastAsia="zh-CN"/>
                <w:highlight w:val="none"/>
              </w:rPr>
              <w:t>.003</w:t>
            </w:r>
            <w:r>
              <w:rPr>
                <w:bCs/>
                <w:color w:val="000000"/>
                <w:kern w:val="0"/>
                <w:sz w:val="24"/>
                <w:szCs w:val="20"/>
                <w14:textFill>
                  <w14:solidFill>
                    <w14:srgbClr w14:val="000000"/>
                  </w14:solidFill>
                </w14:textFill>
                <w:highlight w:val="none"/>
              </w:rPr>
              <w:t>t/a</w:t>
            </w:r>
            <w:r>
              <w:rPr>
                <w:rFonts w:hint="eastAsia"/>
                <w:color w:val="000000"/>
                <w:sz w:val="24"/>
                <w:szCs w:val="20"/>
                <w14:textFill>
                  <w14:solidFill>
                    <w14:srgbClr w14:val="000000"/>
                  </w14:solidFill>
                </w14:textFill>
                <w:highlight w:val="none"/>
              </w:rPr>
              <w:t>。</w:t>
            </w:r>
          </w:p>
          <w:p>
            <w:pPr>
              <w:spacing w:line="500" w:lineRule="exact"/>
              <w:ind w:firstLineChars="200" w:firstLine="480"/>
              <w:rPr>
                <w:color w:val="000000"/>
                <w:sz w:val="24"/>
                <w14:textFill>
                  <w14:solidFill>
                    <w14:srgbClr w14:val="000000"/>
                  </w14:solidFill>
                </w14:textFill>
                <w:highlight w:val="none"/>
              </w:rPr>
            </w:pPr>
            <w:r>
              <w:rPr>
                <w:rFonts w:hint="eastAsia"/>
                <w:bCs/>
                <w:color w:val="000000"/>
                <w:kern w:val="0"/>
                <w:sz w:val="24"/>
                <w14:textFill>
                  <w14:solidFill>
                    <w14:srgbClr w14:val="000000"/>
                  </w14:solidFill>
                </w14:textFill>
                <w:highlight w:val="none"/>
              </w:rPr>
              <w:t>（</w:t>
            </w:r>
            <w:r>
              <w:rPr>
                <w:rFonts w:hint="eastAsia"/>
                <w:bCs/>
                <w:color w:val="000000"/>
                <w:kern w:val="0"/>
                <w:sz w:val="24"/>
                <w14:textFill>
                  <w14:solidFill>
                    <w14:srgbClr w14:val="000000"/>
                  </w14:solidFill>
                </w14:textFill>
                <w:lang w:val="en-US" w:eastAsia="zh-CN"/>
                <w:highlight w:val="none"/>
              </w:rPr>
              <w:t>3</w:t>
            </w:r>
            <w:r>
              <w:rPr>
                <w:rFonts w:hint="eastAsia"/>
                <w:bCs/>
                <w:color w:val="000000"/>
                <w:kern w:val="0"/>
                <w:sz w:val="24"/>
                <w14:textFill>
                  <w14:solidFill>
                    <w14:srgbClr w14:val="000000"/>
                  </w14:solidFill>
                </w14:textFill>
                <w:highlight w:val="none"/>
              </w:rPr>
              <w:t>）</w:t>
            </w:r>
            <w:r>
              <w:rPr>
                <w:rFonts w:hint="eastAsia"/>
                <w:color w:val="000000"/>
                <w:sz w:val="24"/>
                <w14:textFill>
                  <w14:solidFill>
                    <w14:srgbClr w14:val="000000"/>
                  </w14:solidFill>
                </w14:textFill>
                <w:highlight w:val="none"/>
              </w:rPr>
              <w:t>小结</w:t>
            </w:r>
          </w:p>
          <w:p>
            <w:pPr>
              <w:spacing w:line="500" w:lineRule="exact"/>
              <w:ind w:firstLineChars="200" w:firstLine="480"/>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项目完成后，</w:t>
            </w:r>
            <w:r>
              <w:rPr>
                <w:color w:val="000000"/>
                <w:sz w:val="24"/>
                <w14:textFill>
                  <w14:solidFill>
                    <w14:srgbClr w14:val="000000"/>
                  </w14:solidFill>
                </w14:textFill>
                <w:lang w:val="zh-CN"/>
                <w:highlight w:val="none"/>
              </w:rPr>
              <w:t>项目污染物排放总量控制指标为</w:t>
            </w:r>
            <w:r>
              <w:rPr>
                <w:color w:val="000000"/>
                <w:sz w:val="24"/>
                <w14:textFill>
                  <w14:solidFill>
                    <w14:srgbClr w14:val="000000"/>
                  </w14:solidFill>
                </w14:textFill>
                <w:highlight w:val="none"/>
              </w:rPr>
              <w:t>：COD：</w:t>
            </w:r>
            <w:r>
              <w:rPr>
                <w:rFonts w:hint="eastAsia"/>
                <w:color w:val="000000"/>
                <w:sz w:val="24"/>
                <w14:textFill>
                  <w14:solidFill>
                    <w14:srgbClr w14:val="000000"/>
                  </w14:solidFill>
                </w14:textFill>
                <w:lang w:val="en-US" w:eastAsia="zh-CN"/>
                <w:highlight w:val="none"/>
              </w:rPr>
              <w:t>0.058</w:t>
            </w:r>
            <w:r>
              <w:rPr>
                <w:color w:val="000000"/>
                <w:sz w:val="24"/>
                <w14:textFill>
                  <w14:solidFill>
                    <w14:srgbClr w14:val="000000"/>
                  </w14:solidFill>
                </w14:textFill>
                <w:highlight w:val="none"/>
              </w:rPr>
              <w:t>t/a</w:t>
            </w:r>
            <w:r>
              <w:rPr>
                <w:color w:val="000000"/>
                <w:sz w:val="24"/>
                <w14:textFill>
                  <w14:solidFill>
                    <w14:srgbClr w14:val="000000"/>
                  </w14:solidFill>
                </w14:textFill>
                <w:lang w:val="zh-CN"/>
                <w:highlight w:val="none"/>
              </w:rPr>
              <w:t>、</w:t>
            </w:r>
            <w:r>
              <w:rPr>
                <w:color w:val="000000"/>
                <w:sz w:val="24"/>
                <w14:textFill>
                  <w14:solidFill>
                    <w14:srgbClr w14:val="000000"/>
                  </w14:solidFill>
                </w14:textFill>
                <w:highlight w:val="none"/>
              </w:rPr>
              <w:t>NH</w:t>
            </w:r>
            <w:r>
              <w:rPr>
                <w:color w:val="000000"/>
                <w:sz w:val="24"/>
                <w:vertAlign w:val="subscript"/>
                <w14:textFill>
                  <w14:solidFill>
                    <w14:srgbClr w14:val="000000"/>
                  </w14:solidFill>
                </w14:textFill>
                <w:highlight w:val="none"/>
              </w:rPr>
              <w:t>3</w:t>
            </w:r>
            <w:r>
              <w:rPr>
                <w:color w:val="000000"/>
                <w:sz w:val="24"/>
                <w14:textFill>
                  <w14:solidFill>
                    <w14:srgbClr w14:val="000000"/>
                  </w14:solidFill>
                </w14:textFill>
                <w:highlight w:val="none"/>
              </w:rPr>
              <w:t>-N：0</w:t>
            </w:r>
            <w:r>
              <w:rPr>
                <w:rFonts w:hint="eastAsia"/>
                <w:color w:val="000000"/>
                <w:sz w:val="24"/>
                <w14:textFill>
                  <w14:solidFill>
                    <w14:srgbClr w14:val="000000"/>
                  </w14:solidFill>
                </w14:textFill>
                <w:lang w:val="en-US" w:eastAsia="zh-CN"/>
                <w:highlight w:val="none"/>
              </w:rPr>
              <w:t>.003</w:t>
            </w:r>
            <w:r>
              <w:rPr>
                <w:color w:val="000000"/>
                <w:sz w:val="24"/>
                <w14:textFill>
                  <w14:solidFill>
                    <w14:srgbClr w14:val="000000"/>
                  </w14:solidFill>
                </w14:textFill>
                <w:highlight w:val="none"/>
              </w:rPr>
              <w:t>t/a</w:t>
            </w:r>
            <w:r>
              <w:rPr>
                <w:rFonts w:hint="eastAsia"/>
                <w:color w:val="000000"/>
                <w:sz w:val="24"/>
                <w14:textFill>
                  <w14:solidFill>
                    <w14:srgbClr w14:val="000000"/>
                  </w14:solidFill>
                </w14:textFill>
                <w:highlight w:val="none"/>
              </w:rPr>
              <w:t>、</w:t>
            </w:r>
            <w:r>
              <w:rPr>
                <w:color w:val="000000"/>
                <w:sz w:val="24"/>
                <w14:textFill>
                  <w14:solidFill>
                    <w14:srgbClr w14:val="000000"/>
                  </w14:solidFill>
                </w14:textFill>
                <w:highlight w:val="none"/>
              </w:rPr>
              <w:t>SO</w:t>
            </w:r>
            <w:r>
              <w:rPr>
                <w:color w:val="000000"/>
                <w:sz w:val="24"/>
                <w:vertAlign w:val="subscript"/>
                <w14:textFill>
                  <w14:solidFill>
                    <w14:srgbClr w14:val="000000"/>
                  </w14:solidFill>
                </w14:textFill>
                <w:highlight w:val="none"/>
              </w:rPr>
              <w:t>2</w:t>
            </w:r>
            <w:r>
              <w:rPr>
                <w:color w:val="000000"/>
                <w:sz w:val="24"/>
                <w14:textFill>
                  <w14:solidFill>
                    <w14:srgbClr w14:val="000000"/>
                  </w14:solidFill>
                </w14:textFill>
                <w:highlight w:val="none"/>
              </w:rPr>
              <w:t>：0t/a</w:t>
            </w:r>
            <w:r>
              <w:rPr>
                <w:color w:val="000000"/>
                <w:sz w:val="24"/>
                <w14:textFill>
                  <w14:solidFill>
                    <w14:srgbClr w14:val="000000"/>
                  </w14:solidFill>
                </w14:textFill>
                <w:lang w:val="zh-CN"/>
                <w:highlight w:val="none"/>
              </w:rPr>
              <w:t>、</w:t>
            </w:r>
            <w:r>
              <w:rPr>
                <w:color w:val="000000"/>
                <w:sz w:val="24"/>
                <w14:textFill>
                  <w14:solidFill>
                    <w14:srgbClr w14:val="000000"/>
                  </w14:solidFill>
                </w14:textFill>
                <w:highlight w:val="none"/>
              </w:rPr>
              <w:t>NO</w:t>
            </w:r>
            <w:r>
              <w:rPr>
                <w:color w:val="000000"/>
                <w:sz w:val="24"/>
                <w:vertAlign w:val="subscript"/>
                <w14:textFill>
                  <w14:solidFill>
                    <w14:srgbClr w14:val="000000"/>
                  </w14:solidFill>
                </w14:textFill>
                <w:highlight w:val="none"/>
              </w:rPr>
              <w:t>X</w:t>
            </w:r>
            <w:r>
              <w:rPr>
                <w:color w:val="000000"/>
                <w:sz w:val="24"/>
                <w14:textFill>
                  <w14:solidFill>
                    <w14:srgbClr w14:val="000000"/>
                  </w14:solidFill>
                </w14:textFill>
                <w:highlight w:val="none"/>
              </w:rPr>
              <w:t>：0t/a</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颗粒物：</w:t>
            </w:r>
            <w:r>
              <w:rPr>
                <w:color w:val="000000"/>
                <w:sz w:val="24"/>
                <w14:textFill>
                  <w14:solidFill>
                    <w14:srgbClr w14:val="000000"/>
                  </w14:solidFill>
                </w14:textFill>
                <w:highlight w:val="none"/>
              </w:rPr>
              <w:t>0t/a</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VOC：</w:t>
            </w:r>
            <w:r>
              <w:rPr>
                <w:color w:val="000000"/>
                <w:sz w:val="24"/>
                <w14:textFill>
                  <w14:solidFill>
                    <w14:srgbClr w14:val="000000"/>
                  </w14:solidFill>
                </w14:textFill>
                <w:highlight w:val="none"/>
              </w:rPr>
              <w:t>0t/a</w:t>
            </w:r>
            <w:r>
              <w:rPr>
                <w:rFonts w:hint="eastAsia"/>
                <w:color w:val="000000"/>
                <w:sz w:val="24"/>
                <w14:textFill>
                  <w14:solidFill>
                    <w14:srgbClr w14:val="000000"/>
                  </w14:solidFill>
                </w14:textFill>
                <w:highlight w:val="none"/>
              </w:rPr>
              <w:t>。</w:t>
            </w:r>
          </w:p>
          <w:p>
            <w:pPr>
              <w:pStyle w:val="15"/>
              <w:rPr>
                <w:color w:val="000000"/>
                <w14:textFill>
                  <w14:solidFill>
                    <w14:srgbClr w14:val="000000"/>
                  </w14:solidFill>
                </w14:textFill>
                <w:lang w:val="de-DE"/>
                <w:highlight w:val="none"/>
              </w:rPr>
            </w:pPr>
          </w:p>
          <w:p>
            <w:pPr>
              <w:pStyle w:val="15"/>
              <w:rPr>
                <w:color w:val="000000"/>
                <w14:textFill>
                  <w14:solidFill>
                    <w14:srgbClr w14:val="000000"/>
                  </w14:solidFill>
                </w14:textFill>
                <w:lang w:val="de-DE"/>
                <w:highlight w:val="none"/>
              </w:rPr>
            </w:pPr>
          </w:p>
          <w:p>
            <w:pPr>
              <w:pStyle w:val="15"/>
              <w:rPr>
                <w:color w:val="000000"/>
                <w14:textFill>
                  <w14:solidFill>
                    <w14:srgbClr w14:val="000000"/>
                  </w14:solidFill>
                </w14:textFill>
                <w:lang w:val="de-DE"/>
                <w:highlight w:val="none"/>
              </w:rPr>
            </w:pPr>
          </w:p>
        </w:tc>
      </w:tr>
    </w:tbl>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pPr>
      <w:r>
        <w:rPr>
          <w:rFonts w:ascii="黑体" w:eastAsia="黑体" w:hAnsi="黑体"/>
          <w:snapToGrid w:val="0"/>
          <w:color w:val="000000"/>
          <w:sz w:val="36"/>
          <w:szCs w:val="36"/>
          <w14:textFill>
            <w14:solidFill>
              <w14:srgbClr w14:val="000000"/>
            </w14:solidFill>
          </w14:textFill>
          <w:lang w:val="de-DE"/>
          <w:highlight w:val="none"/>
        </w:rPr>
        <w:br w:type="page"/>
      </w:r>
      <w:bookmarkStart w:id="74" w:name="_Toc15416"/>
      <w:bookmarkStart w:id="75" w:name="_Toc3852"/>
      <w:bookmarkStart w:id="76" w:name="_Toc7257"/>
      <w:bookmarkStart w:id="77" w:name="_Toc14329"/>
      <w:bookmarkStart w:id="78" w:name="_Toc5704"/>
      <w:r>
        <w:rPr>
          <w:rFonts w:ascii="黑体" w:eastAsia="黑体" w:hAnsi="黑体" w:hint="eastAsia"/>
          <w:snapToGrid w:val="0"/>
          <w:color w:val="000000"/>
          <w:sz w:val="30"/>
          <w:szCs w:val="30"/>
          <w14:textFill>
            <w14:solidFill>
              <w14:srgbClr w14:val="000000"/>
            </w14:solidFill>
          </w14:textFill>
          <w:highlight w:val="none"/>
        </w:rPr>
        <w:t>四、主要环境影响和保护措施</w:t>
      </w:r>
      <w:bookmarkEnd w:id="74"/>
      <w:bookmarkEnd w:id="75"/>
      <w:bookmarkEnd w:id="76"/>
      <w:bookmarkEnd w:id="77"/>
      <w:bookmarkEnd w:id="78"/>
    </w:p>
    <w:tbl>
      <w:tblPr>
        <w:jc w:val="center"/>
        <w:tblW w:w="977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22"/>
        <w:gridCol w:w="9152"/>
      </w:tblGrid>
      <w:tr>
        <w:tc>
          <w:tcPr>
            <w:tcW w:w="622" w:type="dxa"/>
            <w:tcMar>
              <w:left w:w="28" w:type="dxa"/>
              <w:right w:w="28" w:type="dxa"/>
            </w:tcMar>
            <w:vAlign w:val="center"/>
          </w:tcPr>
          <w:p>
            <w:pPr>
              <w:pStyle w:val="35"/>
              <w:adjustRightInd w:val="0"/>
              <w:snapToGrid w:val="0"/>
              <w:spacing w:before="0" w:beforeAutospacing="0" w:after="0" w:afterAutospacing="0"/>
              <w:jc w:val="center"/>
              <w:rPr>
                <w:rFonts w:cs="宋体" w:hint="eastAsia"/>
                <w:bCs/>
                <w:color w:val="000000"/>
                <w:kern w:val="2"/>
                <w:sz w:val="21"/>
                <w:szCs w:val="21"/>
                <w14:textFill>
                  <w14:solidFill>
                    <w14:srgbClr w14:val="000000"/>
                  </w14:solidFill>
                </w14:textFill>
                <w:highlight w:val="none"/>
              </w:rPr>
            </w:pPr>
            <w:r>
              <w:rPr>
                <w:rFonts w:cs="宋体" w:hint="eastAsia"/>
                <w:color w:val="000000"/>
                <w:kern w:val="2"/>
                <w:szCs w:val="24"/>
                <w14:textFill>
                  <w14:solidFill>
                    <w14:srgbClr w14:val="000000"/>
                  </w14:solidFill>
                </w14:textFill>
                <w:highlight w:val="none"/>
              </w:rPr>
              <w:t>施工期环境保护措施</w:t>
            </w:r>
          </w:p>
        </w:tc>
        <w:tc>
          <w:tcPr>
            <w:tcW w:w="9152" w:type="dxa"/>
            <w:vAlign w:val="center"/>
          </w:tcPr>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b/>
                <w:bCs/>
                <w:color w:val="000000"/>
                <w:sz w:val="24"/>
                <w14:textFill>
                  <w14:solidFill>
                    <w14:srgbClr w14:val="000000"/>
                  </w14:solidFill>
                </w14:textFill>
                <w:lang w:val="zh-CN"/>
                <w:highlight w:val="none"/>
              </w:rPr>
            </w:pPr>
            <w:r>
              <w:rPr>
                <w:rFonts w:hint="eastAsia"/>
                <w:b/>
                <w:bCs/>
                <w:color w:val="000000"/>
                <w:sz w:val="24"/>
                <w14:textFill>
                  <w14:solidFill>
                    <w14:srgbClr w14:val="000000"/>
                  </w14:solidFill>
                </w14:textFill>
                <w:lang w:val="zh-CN"/>
                <w:highlight w:val="none"/>
              </w:rPr>
              <w:t>1、大气环境保护措施</w:t>
            </w:r>
          </w:p>
          <w:p>
            <w:pPr>
              <w:pStyle w:val="19"/>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项目施工期废气主要为</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场地清理、</w:t>
            </w:r>
            <w:r>
              <w:rPr>
                <w:rFonts w:hint="eastAsia"/>
                <w:color w:val="000000"/>
                <w:sz w:val="24"/>
                <w:szCs w:val="32"/>
                <w14:textFill>
                  <w14:solidFill>
                    <w14:srgbClr w14:val="000000"/>
                  </w14:solidFill>
                </w14:textFill>
                <w:lang w:val="en-US" w:eastAsia="zh-CN"/>
                <w:highlight w:val="none"/>
              </w:rPr>
              <w:t>土建（</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地基处理、墙体砌筑</w:t>
            </w:r>
            <w:r>
              <w:rPr>
                <w:rFonts w:hint="eastAsia"/>
                <w:color w:val="000000"/>
                <w:sz w:val="24"/>
                <w:szCs w:val="32"/>
                <w14:textFill>
                  <w14:solidFill>
                    <w14:srgbClr w14:val="000000"/>
                  </w14:solidFill>
                </w14:textFill>
                <w:lang w:val="en-US" w:eastAsia="zh-CN"/>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防渗层、围堰/导流沟施工废气</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。根据《河北省扬尘污染防治办法》（2020年4月1日）、关于印发《河北省2024年建筑施工扬尘污染防治工作方案》（冀建质安函〔2024〕115号）要求</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hint="eastAsia"/>
                <w:color w:val="000000"/>
                <w:sz w:val="24"/>
                <w14:textFill>
                  <w14:solidFill>
                    <w14:srgbClr w14:val="000000"/>
                  </w14:solidFill>
                </w14:textFill>
                <w:highlight w:val="none"/>
              </w:rPr>
              <w:t>《石家庄市施工工地防尘抑尘工作标准》（2022.7.27）</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等相关文件中关于控制建筑施工扬尘的规定，建设单位在施工期拟采取如下控制措施：</w:t>
            </w:r>
          </w:p>
          <w:p>
            <w:pPr>
              <w:pStyle w:val="19"/>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1</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封闭施工</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项目施工</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在闲置车间内部进行施工，关闭车间大门及窗户，实现物理封闭，有效阻断扬尘向外扩散。</w:t>
            </w:r>
          </w:p>
          <w:p>
            <w:pPr>
              <w:pStyle w:val="19"/>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2</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湿法作业</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对于</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产生扬尘的场地清理、地面打磨等作业时，必须辅以喷雾或洒水措施，保持作业面湿润。内部建筑材料（如水泥、砂石）的搬运、搅拌等过程，应在湿润状态下进行。</w:t>
            </w:r>
          </w:p>
          <w:p>
            <w:pPr>
              <w:pStyle w:val="19"/>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3</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材料管理</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防渗层施工所需的土方、水泥、砂石等易产生扬尘的建筑材料，应在车间内划定区域集中、整齐堆放。对露天堆放（若临时置于车间外）的材料，必须使用防尘网（苫布）进行全覆盖，并适时洒水保湿。</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对于防渗层材料，</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优先选用低VOCs含量的环保型防腐涂料、粘结剂等装修材料，从源头减少废气的产生。</w:t>
            </w:r>
          </w:p>
          <w:p>
            <w:pPr>
              <w:pStyle w:val="19"/>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4</w:t>
            </w:r>
            <w:r>
              <w:rPr>
                <w:rFonts w:ascii="Times New Roman" w:eastAsia="宋体" w:cs="Times New Roman" w:hAnsi="Times New Roman" w:hint="eastAsia"/>
                <w:snapToGrid w:val="0"/>
                <w:color w:val="000000"/>
                <w:kern w:val="2"/>
                <w:sz w:val="24"/>
                <w:szCs w:val="24"/>
                <w14:textFill>
                  <w14:solidFill>
                    <w14:srgbClr w14:val="000000"/>
                  </w14:solidFill>
                </w14:textFill>
                <w:lang w:val="zh-CN" w:eastAsia="zh-CN" w:bidi="ar-SA"/>
                <w:highlight w:val="none"/>
              </w:rPr>
              <w:t>）</w:t>
            </w: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制度管理。</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施工单位需配备专职环保管理人员，负责施工期间扬尘防治措施落实的日常现场检查与记录。在车间门口等关键位置张贴扬尘防治责任牌，明确责任主体和具体措施。</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textAlignment w:val="auto"/>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hint="eastAsia"/>
                <w:snapToGrid w:val="0"/>
                <w:color w:val="000000"/>
                <w:kern w:val="2"/>
                <w:sz w:val="24"/>
                <w:szCs w:val="24"/>
                <w14:textFill>
                  <w14:solidFill>
                    <w14:srgbClr w14:val="000000"/>
                  </w14:solidFill>
                </w14:textFill>
                <w:lang w:val="en-US" w:eastAsia="zh-CN" w:bidi="ar-SA"/>
                <w:highlight w:val="none"/>
              </w:rPr>
              <w:t>综上，</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通过采取以上抑尘措施可最大限度的降低施工扬尘对周围环境的影响，随着施工期的结束，施工扬尘影响也将结束。施工场地扬尘排放</w:t>
            </w:r>
            <w:r>
              <w:rPr>
                <w:rFonts w:ascii="Times New Roman" w:eastAsia="宋体" w:cs="Times New Roman" w:hAnsi="Times New Roman"/>
                <w:snapToGrid w:val="0"/>
                <w:color w:val="000000"/>
                <w:kern w:val="2"/>
                <w:sz w:val="24"/>
                <w:szCs w:val="24"/>
                <w14:textFill>
                  <w14:solidFill>
                    <w14:srgbClr w14:val="000000"/>
                  </w14:solidFill>
                </w14:textFill>
                <w:lang w:val="en-US" w:eastAsia="zh-CN" w:bidi="ar-SA"/>
                <w:highlight w:val="none"/>
              </w:rPr>
              <w:t>满足</w:t>
            </w:r>
            <w:r>
              <w:rPr>
                <w:rFonts w:ascii="Times New Roman" w:eastAsia="宋体" w:cs="Times New Roman" w:hAnsi="Times New Roman"/>
                <w:snapToGrid w:val="0"/>
                <w:color w:val="000000"/>
                <w:kern w:val="2"/>
                <w:sz w:val="24"/>
                <w:szCs w:val="24"/>
                <w14:textFill>
                  <w14:solidFill>
                    <w14:srgbClr w14:val="000000"/>
                  </w14:solidFill>
                </w14:textFill>
                <w:lang w:val="zh-CN" w:eastAsia="zh-CN" w:bidi="ar-SA"/>
                <w:highlight w:val="none"/>
              </w:rPr>
              <w:t>《施工场地扬尘排放标准》（DB13/2934-2019）表1扬尘排放浓度限值。</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b/>
                <w:color w:val="000000"/>
                <w14:textFill>
                  <w14:solidFill>
                    <w14:srgbClr w14:val="000000"/>
                  </w14:solidFill>
                </w14:textFill>
                <w:highlight w:val="none"/>
              </w:rPr>
            </w:pPr>
            <w:r>
              <w:rPr>
                <w:rFonts w:hint="eastAsia"/>
                <w:b/>
                <w:color w:val="000000"/>
                <w14:textFill>
                  <w14:solidFill>
                    <w14:srgbClr w14:val="000000"/>
                  </w14:solidFill>
                </w14:textFill>
                <w:lang w:val="en-US" w:eastAsia="zh-CN"/>
                <w:highlight w:val="none"/>
              </w:rPr>
              <w:t>2</w:t>
            </w:r>
            <w:r>
              <w:rPr>
                <w:b/>
                <w:color w:val="000000"/>
                <w14:textFill>
                  <w14:solidFill>
                    <w14:srgbClr w14:val="000000"/>
                  </w14:solidFill>
                </w14:textFill>
                <w:highlight w:val="none"/>
              </w:rPr>
              <w:t>、施工期水环境影响分析</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jc w:val="both"/>
              <w:textAlignment w:val="auto"/>
              <w:rPr>
                <w:color w:val="000000"/>
                <w:sz w:val="24"/>
                <w14:textFill>
                  <w14:solidFill>
                    <w14:srgbClr w14:val="000000"/>
                  </w14:solidFill>
                </w14:textFill>
                <w:lang w:val="zh-CN"/>
                <w:highlight w:val="none"/>
              </w:rPr>
            </w:pPr>
            <w:r>
              <w:rPr>
                <w:color w:val="000000"/>
                <w:sz w:val="24"/>
                <w14:textFill>
                  <w14:solidFill>
                    <w14:srgbClr w14:val="000000"/>
                  </w14:solidFill>
                </w14:textFill>
                <w:lang w:val="zh-CN"/>
                <w:highlight w:val="none"/>
              </w:rPr>
              <w:t>施工期废水主要为施工人员产生的生活废水。</w:t>
            </w:r>
          </w:p>
          <w:p>
            <w:pPr>
              <w:keepNext w:val="0"/>
              <w:keepLines w:val="0"/>
              <w:pageBreakBefore w:val="0"/>
              <w:widowControl w:val="0"/>
              <w:kinsoku/>
              <w:wordWrap/>
              <w:overflowPunct/>
              <w:topLinePunct w:val="0"/>
              <w:autoSpaceDE/>
              <w:autoSpaceDN/>
              <w:bidi w:val="0"/>
              <w:adjustRightInd w:val="0"/>
              <w:snapToGrid/>
              <w:spacing w:line="460" w:lineRule="exact"/>
              <w:ind w:firstLineChars="200" w:firstLine="480"/>
              <w:jc w:val="both"/>
              <w:textAlignment w:val="auto"/>
              <w:rPr>
                <w:color w:val="000000"/>
                <w:sz w:val="24"/>
                <w14:textFill>
                  <w14:solidFill>
                    <w14:srgbClr w14:val="000000"/>
                  </w14:solidFill>
                </w14:textFill>
                <w:lang w:val="zh-CN"/>
                <w:highlight w:val="none"/>
              </w:rPr>
            </w:pPr>
            <w:r>
              <w:rPr>
                <w:color w:val="000000"/>
                <w:sz w:val="24"/>
                <w14:textFill>
                  <w14:solidFill>
                    <w14:srgbClr w14:val="000000"/>
                  </w14:solidFill>
                </w14:textFill>
                <w:lang w:val="zh-CN"/>
                <w:highlight w:val="none"/>
              </w:rPr>
              <w:t>施工生活污水中主要污染物为COD、SS、氨氮，</w:t>
            </w:r>
            <w:r>
              <w:rPr>
                <w:rFonts w:hint="eastAsia"/>
                <w:color w:val="000000"/>
                <w:sz w:val="24"/>
                <w14:textFill>
                  <w14:solidFill>
                    <w14:srgbClr w14:val="000000"/>
                  </w14:solidFill>
                </w14:textFill>
                <w:lang w:val="en-US" w:eastAsia="zh-CN"/>
                <w:highlight w:val="none"/>
              </w:rPr>
              <w:t>由于施工人员较少，产生废水直接</w:t>
            </w:r>
            <w:r>
              <w:rPr>
                <w:color w:val="000000"/>
                <w:sz w:val="24"/>
                <w14:textFill>
                  <w14:solidFill>
                    <w14:srgbClr w14:val="000000"/>
                  </w14:solidFill>
                </w14:textFill>
                <w:lang w:val="zh-CN"/>
                <w:highlight w:val="none"/>
              </w:rPr>
              <w:t>用于喷洒抑尘，不外排。</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color w:val="000000"/>
                <w14:textFill>
                  <w14:solidFill>
                    <w14:srgbClr w14:val="000000"/>
                  </w14:solidFill>
                </w14:textFill>
                <w:highlight w:val="none"/>
              </w:rPr>
            </w:pPr>
            <w:r>
              <w:rPr>
                <w:color w:val="000000"/>
                <w14:textFill>
                  <w14:solidFill>
                    <w14:srgbClr w14:val="000000"/>
                  </w14:solidFill>
                </w14:textFill>
                <w:lang w:val="zh-CN"/>
                <w:highlight w:val="none"/>
              </w:rPr>
              <w:t>综上所述，项目施工期废水不外排，不会对周边水环境产生明显影响。</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b/>
                <w:color w:val="000000"/>
                <w14:textFill>
                  <w14:solidFill>
                    <w14:srgbClr w14:val="000000"/>
                  </w14:solidFill>
                </w14:textFill>
                <w:highlight w:val="none"/>
              </w:rPr>
            </w:pPr>
            <w:r>
              <w:rPr>
                <w:rFonts w:hint="eastAsia"/>
                <w:b/>
                <w:color w:val="000000"/>
                <w14:textFill>
                  <w14:solidFill>
                    <w14:srgbClr w14:val="000000"/>
                  </w14:solidFill>
                </w14:textFill>
                <w:lang w:val="en-US" w:eastAsia="zh-CN"/>
                <w:highlight w:val="none"/>
              </w:rPr>
              <w:t>3</w:t>
            </w:r>
            <w:r>
              <w:rPr>
                <w:b/>
                <w:color w:val="000000"/>
                <w14:textFill>
                  <w14:solidFill>
                    <w14:srgbClr w14:val="000000"/>
                  </w14:solidFill>
                </w14:textFill>
                <w:highlight w:val="none"/>
              </w:rPr>
              <w:t>、施工期噪声环境影响和保护措施</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color w:val="000000"/>
                <w14:textFill>
                  <w14:solidFill>
                    <w14:srgbClr w14:val="000000"/>
                  </w14:solidFill>
                </w14:textFill>
                <w:highlight w:val="none"/>
              </w:rPr>
              <w:t>施工期产生的噪声源主要为</w:t>
            </w:r>
            <w:r>
              <w:rPr>
                <w:rFonts w:hint="eastAsia"/>
                <w:color w:val="000000"/>
                <w:sz w:val="24"/>
                <w14:textFill>
                  <w14:solidFill>
                    <w14:srgbClr w14:val="000000"/>
                  </w14:solidFill>
                </w14:textFill>
                <w:lang w:val="en-US" w:eastAsia="zh-CN"/>
                <w:highlight w:val="none"/>
              </w:rPr>
              <w:t>装修设备运转噪声、</w:t>
            </w:r>
            <w:r>
              <w:rPr>
                <w:color w:val="000000"/>
                <w14:textFill>
                  <w14:solidFill>
                    <w14:srgbClr w14:val="000000"/>
                  </w14:solidFill>
                </w14:textFill>
                <w:highlight w:val="none"/>
              </w:rPr>
              <w:t>运输车辆等机械产生的噪声，其特点是间歇或阵发性的，并具备流动性的特征。为减少施工噪声对敏感点的影响，结合施工进展，采取如下防治措施</w:t>
            </w:r>
            <w:r>
              <w:rPr>
                <w:rFonts w:ascii="Times New Roman" w:eastAsia="宋体" w:cs="Times New Roman" w:hAnsi="Times New Roman"/>
                <w:color w:val="000000"/>
                <w14:textFill>
                  <w14:solidFill>
                    <w14:srgbClr w14:val="000000"/>
                  </w14:solidFill>
                </w14:textFill>
                <w:highlight w:val="none"/>
              </w:rPr>
              <w:t>：</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1</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选用低噪声设备</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在设备选型时，优先选用低噪声、低振动的先进施工机械和工具（如低噪声切割机、振动小的夯实设备等）。</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2</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设备维护与正确使用</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加强施工机械的日常维护保养，确保设备处于良好运行状态，防止因设备故障产生异常噪声。规范操作流程，避免因不当操作加剧噪声。</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3</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封闭施工</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关闭车间所有门窗，利用现有厂房的围护结构起到天然的隔声、屏蔽作用。</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4</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优化布局与距离衰减</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在车间内合理布置高噪声设备，尽可能将其设置在远离周边敏感点的一侧，充分利用距离实现噪声自然衰减。</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5</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车辆交通管理</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运输车辆进入厂区后，严禁鸣笛。合理规划运输路线，使车辆尽可能远离敏感点行驶</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物料运输与装卸作业应轻拿轻放，减少碰撞噪声。</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hint="eastAsia"/>
                <w:color w:val="000000"/>
                <w14:textFill>
                  <w14:solidFill>
                    <w14:srgbClr w14:val="000000"/>
                  </w14:solidFill>
                </w14:textFill>
                <w:lang w:val="en-US" w:eastAsia="zh-CN"/>
                <w:highlight w:val="none"/>
              </w:rPr>
              <w:t>6</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严格限定施工时间</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将高噪声作业严格限制在昼间进行。严禁在夜间产生环境噪声污染的施工作业。在午间等居民休息的敏感时段，合理安排低噪声作业，避免进行高噪声活动。</w:t>
            </w:r>
          </w:p>
          <w:p>
            <w:pPr>
              <w:pStyle w:val="86"/>
              <w:keepNext w:val="0"/>
              <w:keepLines w:val="0"/>
              <w:pageBreakBefore w:val="0"/>
              <w:widowControl w:val="0"/>
              <w:kinsoku/>
              <w:wordWrap/>
              <w:overflowPunct/>
              <w:topLinePunct w:val="0"/>
              <w:autoSpaceDE/>
              <w:autoSpaceDN/>
              <w:bidi w:val="0"/>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cs="Times New Roman" w:hint="eastAsia"/>
                <w:color w:val="000000"/>
                <w14:textFill>
                  <w14:solidFill>
                    <w14:srgbClr w14:val="000000"/>
                  </w14:solidFill>
                </w14:textFill>
                <w:lang w:val="en-US" w:eastAsia="zh-CN"/>
                <w:highlight w:val="none"/>
              </w:rPr>
              <w:t>7</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加强沟通与公示</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施工前在厂区周边张贴告示，公示施工计划、工期及采取的降噪措施，争取周边群众的理解。设立联络电话，及时处理噪声投诉。</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000000"/>
                <w14:textFill>
                  <w14:solidFill>
                    <w14:srgbClr w14:val="000000"/>
                  </w14:solidFill>
                </w14:textFill>
                <w:highlight w:val="none"/>
              </w:rPr>
            </w:pPr>
            <w:r>
              <w:rPr>
                <w:rFonts w:ascii="Times New Roman" w:eastAsia="宋体" w:cs="Times New Roman" w:hAnsi="Times New Roman" w:hint="eastAsia"/>
                <w:color w:val="000000"/>
                <w14:textFill>
                  <w14:solidFill>
                    <w14:srgbClr w14:val="000000"/>
                  </w14:solidFill>
                </w14:textFill>
                <w:lang w:eastAsia="zh-CN"/>
                <w:highlight w:val="none"/>
              </w:rPr>
              <w:t>（</w:t>
            </w:r>
            <w:r>
              <w:rPr>
                <w:rFonts w:cs="Times New Roman" w:hint="eastAsia"/>
                <w:color w:val="000000"/>
                <w14:textFill>
                  <w14:solidFill>
                    <w14:srgbClr w14:val="000000"/>
                  </w14:solidFill>
                </w14:textFill>
                <w:lang w:val="en-US" w:eastAsia="zh-CN"/>
                <w:highlight w:val="none"/>
              </w:rPr>
              <w:t>8</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强化现场监督</w:t>
            </w:r>
            <w:r>
              <w:rPr>
                <w:rFonts w:ascii="Times New Roman" w:eastAsia="宋体" w:cs="Times New Roman" w:hAnsi="Times New Roman" w:hint="eastAsia"/>
                <w:color w:val="000000"/>
                <w14:textFill>
                  <w14:solidFill>
                    <w14:srgbClr w14:val="000000"/>
                  </w14:solidFill>
                </w14:textFill>
                <w:lang w:eastAsia="zh-CN"/>
                <w:highlight w:val="none"/>
              </w:rPr>
              <w:t>。</w:t>
            </w:r>
            <w:r>
              <w:rPr>
                <w:rFonts w:ascii="Times New Roman" w:eastAsia="宋体" w:cs="Times New Roman" w:hAnsi="Times New Roman"/>
                <w:color w:val="000000"/>
                <w14:textFill>
                  <w14:solidFill>
                    <w14:srgbClr w14:val="000000"/>
                  </w14:solidFill>
                </w14:textFill>
                <w:highlight w:val="none"/>
              </w:rPr>
              <w:t>施工单位应指派专人负责施工现场噪声管理，确保各项降噪措施落实到位，并及时纠正不规范的施工行为。</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000000"/>
                <w14:textFill>
                  <w14:solidFill>
                    <w14:srgbClr w14:val="000000"/>
                  </w14:solidFill>
                </w14:textFill>
                <w:highlight w:val="none"/>
              </w:rPr>
            </w:pPr>
            <w:r>
              <w:rPr>
                <w:rFonts w:hint="eastAsia"/>
                <w:color w:val="000000"/>
                <w14:textFill>
                  <w14:solidFill>
                    <w14:srgbClr w14:val="000000"/>
                  </w14:solidFill>
                </w14:textFill>
                <w:lang w:val="en-US" w:eastAsia="zh-CN"/>
                <w:highlight w:val="none"/>
              </w:rPr>
              <w:t>综上，</w:t>
            </w:r>
            <w:r>
              <w:rPr>
                <w:color w:val="000000"/>
                <w14:textFill>
                  <w14:solidFill>
                    <w14:srgbClr w14:val="000000"/>
                  </w14:solidFill>
                </w14:textFill>
                <w:highlight w:val="none"/>
              </w:rPr>
              <w:t>通过采取以上措施，施工噪声对周边环境影响程度较小，满足《建筑施工场界环境噪声排放标准》</w:t>
            </w:r>
            <w:r>
              <w:rPr>
                <w:rFonts w:hint="eastAsia"/>
                <w:color w:val="000000"/>
                <w14:textFill>
                  <w14:solidFill>
                    <w14:srgbClr w14:val="000000"/>
                  </w14:solidFill>
                </w14:textFill>
                <w:lang w:eastAsia="zh-CN"/>
                <w:highlight w:val="none"/>
              </w:rPr>
              <w:t>（</w:t>
            </w:r>
            <w:r>
              <w:rPr>
                <w:color w:val="000000"/>
                <w14:textFill>
                  <w14:solidFill>
                    <w14:srgbClr w14:val="000000"/>
                  </w14:solidFill>
                </w14:textFill>
                <w:highlight w:val="none"/>
              </w:rPr>
              <w:t>GB12523-2011</w:t>
            </w:r>
            <w:r>
              <w:rPr>
                <w:rFonts w:hint="eastAsia"/>
                <w:color w:val="000000"/>
                <w14:textFill>
                  <w14:solidFill>
                    <w14:srgbClr w14:val="000000"/>
                  </w14:solidFill>
                </w14:textFill>
                <w:lang w:eastAsia="zh-CN"/>
                <w:highlight w:val="none"/>
              </w:rPr>
              <w:t>）</w:t>
            </w:r>
            <w:r>
              <w:rPr>
                <w:color w:val="000000"/>
                <w14:textFill>
                  <w14:solidFill>
                    <w14:srgbClr w14:val="000000"/>
                  </w14:solidFill>
                </w14:textFill>
                <w:highlight w:val="none"/>
              </w:rPr>
              <w:t>标准的要求。</w:t>
            </w:r>
          </w:p>
          <w:p>
            <w:pPr>
              <w:pStyle w:val="86"/>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b/>
                <w:color w:val="000000"/>
                <w14:textFill>
                  <w14:solidFill>
                    <w14:srgbClr w14:val="000000"/>
                  </w14:solidFill>
                </w14:textFill>
                <w:highlight w:val="none"/>
              </w:rPr>
            </w:pPr>
            <w:r>
              <w:rPr>
                <w:b/>
                <w:color w:val="000000"/>
                <w14:textFill>
                  <w14:solidFill>
                    <w14:srgbClr w14:val="000000"/>
                  </w14:solidFill>
                </w14:textFill>
                <w:highlight w:val="none"/>
              </w:rPr>
              <w:t>4、施工期固废环境影响和保护措施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000000"/>
                <w:sz w:val="24"/>
                <w:szCs w:val="24"/>
                <w14:textFill>
                  <w14:solidFill>
                    <w14:srgbClr w14:val="000000"/>
                  </w14:solidFill>
                </w14:textFill>
                <w:highlight w:val="none"/>
              </w:rPr>
            </w:pPr>
            <w:r>
              <w:rPr>
                <w:color w:val="000000"/>
                <w:sz w:val="24"/>
                <w:szCs w:val="24"/>
                <w14:textFill>
                  <w14:solidFill>
                    <w14:srgbClr w14:val="000000"/>
                  </w14:solidFill>
                </w14:textFill>
                <w:highlight w:val="none"/>
              </w:rPr>
              <w:t>施工期固体废弃物主要是</w:t>
            </w:r>
            <w:r>
              <w:rPr>
                <w:color w:val="000000"/>
                <w:sz w:val="24"/>
                <w14:textFill>
                  <w14:solidFill>
                    <w14:srgbClr w14:val="000000"/>
                  </w14:solidFill>
                </w14:textFill>
                <w:lang w:val="zh-CN"/>
                <w:highlight w:val="none"/>
              </w:rPr>
              <w:t>清理杂物、</w:t>
            </w:r>
            <w:r>
              <w:rPr>
                <w:rFonts w:hint="eastAsia"/>
                <w:color w:val="000000"/>
                <w:sz w:val="24"/>
                <w14:textFill>
                  <w14:solidFill>
                    <w14:srgbClr w14:val="000000"/>
                  </w14:solidFill>
                </w14:textFill>
                <w:lang w:val="en-US" w:eastAsia="zh-CN"/>
                <w:highlight w:val="none"/>
              </w:rPr>
              <w:t>装修原料</w:t>
            </w:r>
            <w:r>
              <w:rPr>
                <w:color w:val="000000"/>
                <w:sz w:val="24"/>
                <w14:textFill>
                  <w14:solidFill>
                    <w14:srgbClr w14:val="000000"/>
                  </w14:solidFill>
                </w14:textFill>
                <w:lang w:val="zh-CN"/>
                <w:highlight w:val="none"/>
              </w:rPr>
              <w:t>废包装</w:t>
            </w:r>
            <w:r>
              <w:rPr>
                <w:rFonts w:hint="eastAsia"/>
                <w:color w:val="000000"/>
                <w:sz w:val="24"/>
                <w14:textFill>
                  <w14:solidFill>
                    <w14:srgbClr w14:val="000000"/>
                  </w14:solidFill>
                </w14:textFill>
                <w:lang w:val="zh-CN"/>
                <w:highlight w:val="none"/>
              </w:rPr>
              <w:t>和</w:t>
            </w:r>
            <w:r>
              <w:rPr>
                <w:rFonts w:hint="eastAsia"/>
                <w:color w:val="000000"/>
                <w:sz w:val="24"/>
                <w14:textFill>
                  <w14:solidFill>
                    <w14:srgbClr w14:val="000000"/>
                  </w14:solidFill>
                </w14:textFill>
                <w:highlight w:val="none"/>
              </w:rPr>
              <w:t>施工人员</w:t>
            </w:r>
            <w:r>
              <w:rPr>
                <w:rFonts w:hint="eastAsia"/>
                <w:color w:val="000000"/>
                <w:sz w:val="24"/>
                <w14:textFill>
                  <w14:solidFill>
                    <w14:srgbClr w14:val="000000"/>
                  </w14:solidFill>
                </w14:textFill>
                <w:lang w:val="zh-CN"/>
                <w:highlight w:val="none"/>
              </w:rPr>
              <w:t>生活垃圾</w:t>
            </w:r>
            <w:r>
              <w:rPr>
                <w:color w:val="000000"/>
                <w:sz w:val="24"/>
                <w:szCs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color w:val="000000"/>
                <w:sz w:val="24"/>
                <w:szCs w:val="24"/>
                <w14:textFill>
                  <w14:solidFill>
                    <w14:srgbClr w14:val="000000"/>
                  </w14:solidFill>
                </w14:textFill>
                <w:highlight w:val="none"/>
              </w:rPr>
            </w:pPr>
            <w:r>
              <w:rPr>
                <w:rFonts w:hint="eastAsia"/>
                <w:color w:val="000000"/>
                <w:sz w:val="24"/>
                <w14:textFill>
                  <w14:solidFill>
                    <w14:srgbClr w14:val="000000"/>
                  </w14:solidFill>
                </w14:textFill>
                <w:lang w:val="en-US" w:eastAsia="zh-CN"/>
                <w:highlight w:val="none"/>
              </w:rPr>
              <w:t>施工</w:t>
            </w:r>
            <w:r>
              <w:rPr>
                <w:color w:val="000000"/>
                <w:sz w:val="24"/>
                <w14:textFill>
                  <w14:solidFill>
                    <w14:srgbClr w14:val="000000"/>
                  </w14:solidFill>
                </w14:textFill>
                <w:lang w:val="zh-CN"/>
                <w:highlight w:val="none"/>
              </w:rPr>
              <w:t>清理杂物</w:t>
            </w:r>
            <w:r>
              <w:rPr>
                <w:rFonts w:hint="eastAsia"/>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lang w:val="en-US" w:eastAsia="zh-CN"/>
                <w:highlight w:val="none"/>
              </w:rPr>
              <w:t>装修原料</w:t>
            </w:r>
            <w:r>
              <w:rPr>
                <w:color w:val="000000"/>
                <w:sz w:val="24"/>
                <w14:textFill>
                  <w14:solidFill>
                    <w14:srgbClr w14:val="000000"/>
                  </w14:solidFill>
                </w14:textFill>
                <w:lang w:val="zh-CN"/>
                <w:highlight w:val="none"/>
              </w:rPr>
              <w:t>废包装</w:t>
            </w:r>
            <w:r>
              <w:rPr>
                <w:rFonts w:hint="eastAsia"/>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lang w:val="en-US" w:eastAsia="zh-CN"/>
                <w:highlight w:val="none"/>
              </w:rPr>
              <w:t>统一交由指定地点进行处理；</w:t>
            </w:r>
            <w:r>
              <w:rPr>
                <w:color w:val="000000"/>
                <w:sz w:val="24"/>
                <w:szCs w:val="24"/>
                <w14:textFill>
                  <w14:solidFill>
                    <w14:srgbClr w14:val="000000"/>
                  </w14:solidFill>
                </w14:textFill>
                <w:highlight w:val="none"/>
              </w:rPr>
              <w:t>生活垃圾由环卫部门统一处理。</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宋体" w:cs="宋体" w:hAnsi="宋体" w:hint="eastAsia"/>
                <w:color w:val="000000"/>
                <w:kern w:val="0"/>
                <w:szCs w:val="21"/>
                <w14:textFill>
                  <w14:solidFill>
                    <w14:srgbClr w14:val="000000"/>
                  </w14:solidFill>
                </w14:textFill>
                <w:highlight w:val="none"/>
              </w:rPr>
            </w:pPr>
            <w:r>
              <w:rPr>
                <w:color w:val="000000"/>
                <w:sz w:val="24"/>
                <w:szCs w:val="24"/>
                <w14:textFill>
                  <w14:solidFill>
                    <w14:srgbClr w14:val="000000"/>
                  </w14:solidFill>
                </w14:textFill>
                <w:highlight w:val="none"/>
              </w:rPr>
              <w:t>采取以上措施后，施工期固废可得到妥善处置，对周围环境影响较小</w:t>
            </w:r>
            <w:r>
              <w:rPr>
                <w:snapToGrid w:val="0"/>
                <w:color w:val="000000"/>
                <w:sz w:val="24"/>
                <w:szCs w:val="24"/>
                <w14:textFill>
                  <w14:solidFill>
                    <w14:srgbClr w14:val="000000"/>
                  </w14:solidFill>
                </w14:textFill>
                <w:highlight w:val="none"/>
              </w:rPr>
              <w:t>。</w:t>
            </w:r>
          </w:p>
        </w:tc>
      </w:tr>
      <w:tr>
        <w:trPr>
          <w:trHeight w:val="90"/>
        </w:trPr>
        <w:tc>
          <w:tcPr>
            <w:tcW w:w="622" w:type="dxa"/>
            <w:tcBorders>
              <w:left w:val="single" w:sz="4" w:space="0" w:color="auto"/>
              <w:bottom w:val="single" w:sz="4" w:space="0" w:color="auto"/>
            </w:tcBorders>
            <w:tcMar>
              <w:left w:w="28" w:type="dxa"/>
              <w:right w:w="28" w:type="dxa"/>
            </w:tcMar>
            <w:vAlign w:val="center"/>
          </w:tcPr>
          <w:p>
            <w:pPr>
              <w:adjustRightInd w:val="0"/>
              <w:snapToGrid w:val="0"/>
              <w:jc w:val="center"/>
              <w:rPr>
                <w:rFonts w:cs="宋体" w:hint="eastAsia"/>
                <w:color w:val="000000"/>
                <w:kern w:val="2"/>
                <w:sz w:val="21"/>
                <w:szCs w:val="21"/>
                <w14:textFill>
                  <w14:solidFill>
                    <w14:srgbClr w14:val="000000"/>
                  </w14:solidFill>
                </w14:textFill>
                <w:highlight w:val="none"/>
              </w:rPr>
            </w:pPr>
            <w:r>
              <w:rPr>
                <w:rFonts w:ascii="宋体" w:cs="宋体" w:hAnsi="宋体" w:hint="eastAsia"/>
                <w:bCs/>
                <w:color w:val="000000"/>
                <w:sz w:val="24"/>
                <w14:textFill>
                  <w14:solidFill>
                    <w14:srgbClr w14:val="000000"/>
                  </w14:solidFill>
                </w14:textFill>
                <w:highlight w:val="none"/>
              </w:rPr>
              <w:t>运营期环境影响和保</w:t>
            </w:r>
            <w:r>
              <w:rPr>
                <w:rFonts w:ascii="宋体" w:eastAsia="宋体" w:cs="宋体" w:hAnsi="宋体" w:hint="eastAsia"/>
                <w:bCs/>
                <w:color w:val="000000"/>
                <w:sz w:val="24"/>
                <w14:textFill>
                  <w14:solidFill>
                    <w14:srgbClr w14:val="000000"/>
                  </w14:solidFill>
                </w14:textFill>
                <w:highlight w:val="none"/>
              </w:rPr>
              <w:t>护措施</w:t>
            </w:r>
          </w:p>
        </w:tc>
        <w:tc>
          <w:tcPr>
            <w:tcW w:w="9152" w:type="dxa"/>
            <w:tcBorders>
              <w:bottom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b/>
                <w:bCs/>
                <w:color w:val="000000"/>
                <w:kern w:val="0"/>
                <w:sz w:val="24"/>
                <w14:textFill>
                  <w14:solidFill>
                    <w14:srgbClr w14:val="000000"/>
                  </w14:solidFill>
                </w14:textFill>
                <w:highlight w:val="none"/>
              </w:rPr>
            </w:pPr>
            <w:r>
              <w:rPr>
                <w:rFonts w:hint="eastAsia"/>
                <w:b/>
                <w:bCs/>
                <w:color w:val="000000"/>
                <w:kern w:val="0"/>
                <w:sz w:val="24"/>
                <w14:textFill>
                  <w14:solidFill>
                    <w14:srgbClr w14:val="000000"/>
                  </w14:solidFill>
                </w14:textFill>
                <w:highlight w:val="none"/>
              </w:rPr>
              <w:t>1、废气</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ascii="Times New Roman" w:eastAsia="宋体" w:cs="Times New Roman" w:hAnsi="Times New Roman"/>
                <w:color w:val="000000"/>
                <w:sz w:val="24"/>
                <w:szCs w:val="24"/>
                <w14:textFill>
                  <w14:solidFill>
                    <w14:srgbClr w14:val="000000"/>
                  </w14:solidFill>
                </w14:textFill>
                <w:lang w:val="zh-CN"/>
                <w:highlight w:val="none"/>
              </w:rPr>
            </w:pPr>
            <w:r>
              <w:rPr>
                <w:rFonts w:ascii="Times New Roman" w:eastAsia="宋体" w:cs="Times New Roman" w:hAnsi="Times New Roman"/>
                <w:color w:val="000000"/>
                <w:sz w:val="24"/>
                <w:szCs w:val="24"/>
                <w14:textFill>
                  <w14:solidFill>
                    <w14:srgbClr w14:val="000000"/>
                  </w14:solidFill>
                </w14:textFill>
                <w:lang w:val="zh-CN"/>
                <w:highlight w:val="none"/>
              </w:rPr>
              <w:t>（</w:t>
            </w:r>
            <w:r>
              <w:rPr>
                <w:rFonts w:ascii="Times New Roman" w:eastAsia="宋体" w:cs="Times New Roman" w:hAnsi="Times New Roman"/>
                <w:color w:val="000000"/>
                <w:sz w:val="24"/>
                <w:szCs w:val="24"/>
                <w14:textFill>
                  <w14:solidFill>
                    <w14:srgbClr w14:val="000000"/>
                  </w14:solidFill>
                </w14:textFill>
                <w:highlight w:val="none"/>
              </w:rPr>
              <w:t>1</w:t>
            </w:r>
            <w:r>
              <w:rPr>
                <w:rFonts w:ascii="Times New Roman" w:eastAsia="宋体" w:cs="Times New Roman" w:hAnsi="Times New Roman"/>
                <w:color w:val="000000"/>
                <w:sz w:val="24"/>
                <w:szCs w:val="24"/>
                <w14:textFill>
                  <w14:solidFill>
                    <w14:srgbClr w14:val="000000"/>
                  </w14:solidFill>
                </w14:textFill>
                <w:lang w:val="zh-CN"/>
                <w:highlight w:val="none"/>
              </w:rPr>
              <w:t>）废气污染源及治理措施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jc w:val="both"/>
              <w:textAlignment w:val="auto"/>
              <w:rPr>
                <w:rFonts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szCs w:val="24"/>
                <w14:textFill>
                  <w14:solidFill>
                    <w14:srgbClr w14:val="000000"/>
                  </w14:solidFill>
                </w14:textFill>
                <w:lang w:val="zh-CN"/>
                <w:highlight w:val="none"/>
              </w:rPr>
              <w:t>项目废气主要为</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印标、钢化使用油墨产生的挥发废气，主要污染物以非甲烷总烃计。根据油墨技术说明书，</w:t>
            </w:r>
            <w:r>
              <w:rPr>
                <w:rFonts w:ascii="Times New Roman" w:eastAsia="宋体" w:cs="Times New Roman" w:hAnsi="Times New Roman"/>
                <w:color w:val="000000"/>
                <w:sz w:val="24"/>
                <w:szCs w:val="24"/>
                <w14:textFill>
                  <w14:solidFill>
                    <w14:srgbClr w14:val="000000"/>
                  </w14:solidFill>
                </w14:textFill>
                <w:lang w:val="en-US" w:eastAsia="zh-CN"/>
                <w:highlight w:val="none"/>
              </w:rPr>
              <w:t>挥发性有机化合物的含量为8.2%</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，项目</w:t>
            </w:r>
            <w:r>
              <w:rPr>
                <w:rFonts w:ascii="Times New Roman" w:eastAsia="宋体" w:cs="Times New Roman" w:hAnsi="Times New Roman"/>
                <w:color w:val="000000"/>
                <w:sz w:val="24"/>
                <w:szCs w:val="24"/>
                <w14:textFill>
                  <w14:solidFill>
                    <w14:srgbClr w14:val="000000"/>
                  </w14:solidFill>
                </w14:textFill>
                <w:lang w:val="en-US" w:eastAsia="zh-CN"/>
                <w:highlight w:val="none"/>
              </w:rPr>
              <w:t>总印刷面积302.4</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m</w:t>
            </w:r>
            <w:r>
              <w:rPr>
                <w:rFonts w:ascii="Times New Roman" w:eastAsia="宋体" w:cs="Times New Roman" w:hAnsi="Times New Roman" w:hint="eastAsia"/>
                <w:color w:val="000000"/>
                <w:sz w:val="24"/>
                <w:szCs w:val="24"/>
                <w:vertAlign w:val="superscript"/>
                <w14:textFill>
                  <w14:solidFill>
                    <w14:srgbClr w14:val="000000"/>
                  </w14:solidFill>
                </w14:textFill>
                <w:lang w:val="en-US" w:eastAsia="zh-CN"/>
                <w:highlight w:val="none"/>
              </w:rPr>
              <w:t>2</w:t>
            </w:r>
            <w:r>
              <w:rPr>
                <w:rFonts w:ascii="Times New Roman" w:eastAsia="宋体" w:cs="Times New Roman" w:hAnsi="Times New Roman" w:hint="eastAsia"/>
                <w:color w:val="000000"/>
                <w:sz w:val="24"/>
                <w:szCs w:val="24"/>
                <w:vertAlign w:val="baseline"/>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印刷厚</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5</w:t>
            </w:r>
            <w:r>
              <w:rPr>
                <w:rFonts w:ascii="Times New Roman" w:eastAsia="宋体" w:cs="Times New Roman" w:hAnsi="Times New Roman"/>
                <w:color w:val="000000"/>
                <w:sz w:val="24"/>
                <w:szCs w:val="24"/>
                <w14:textFill>
                  <w14:solidFill>
                    <w14:srgbClr w14:val="000000"/>
                  </w14:solidFill>
                </w14:textFill>
                <w:lang w:val="en-US" w:eastAsia="zh-CN"/>
                <w:highlight w:val="none"/>
              </w:rPr>
              <w:t>μm</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，密度为1050</w:t>
            </w:r>
            <w:r>
              <w:rPr>
                <w:rFonts w:ascii="Times New Roman" w:eastAsia="宋体" w:cs="Times New Roman" w:hAnsi="Times New Roman"/>
                <w:color w:val="000000"/>
                <w:sz w:val="24"/>
                <w:szCs w:val="24"/>
                <w14:textFill>
                  <w14:solidFill>
                    <w14:srgbClr w14:val="000000"/>
                  </w14:solidFill>
                </w14:textFill>
                <w:lang w:val="en-US" w:eastAsia="zh-CN"/>
                <w:highlight w:val="none"/>
              </w:rPr>
              <w:t>kg/m</w:t>
            </w:r>
            <w:r>
              <w:rPr>
                <w:rFonts w:ascii="Times New Roman" w:eastAsia="宋体" w:cs="Times New Roman" w:hAnsi="Times New Roman" w:hint="eastAsia"/>
                <w:color w:val="000000"/>
                <w:sz w:val="24"/>
                <w:szCs w:val="24"/>
                <w:vertAlign w:val="superscript"/>
                <w14:textFill>
                  <w14:solidFill>
                    <w14:srgbClr w14:val="000000"/>
                  </w14:solidFill>
                </w14:textFill>
                <w:lang w:val="en-US" w:eastAsia="zh-CN"/>
                <w:highlight w:val="none"/>
              </w:rPr>
              <w:t>3</w:t>
            </w:r>
            <w:r>
              <w:rPr>
                <w:rFonts w:ascii="Times New Roman" w:eastAsia="宋体" w:cs="Times New Roman" w:hAnsi="Times New Roman" w:hint="eastAsia"/>
                <w:color w:val="000000"/>
                <w:sz w:val="24"/>
                <w:szCs w:val="24"/>
                <w:vertAlign w:val="baseline"/>
                <w14:textFill>
                  <w14:solidFill>
                    <w14:srgbClr w14:val="000000"/>
                  </w14:solidFill>
                </w14:textFill>
                <w:lang w:val="en-US" w:eastAsia="zh-CN"/>
                <w:highlight w:val="none"/>
              </w:rPr>
              <w:t>，</w:t>
            </w:r>
            <w:r>
              <w:rPr>
                <w:rFonts w:cs="Times New Roman" w:hint="eastAsia"/>
                <w:color w:val="000000"/>
                <w:sz w:val="24"/>
                <w:szCs w:val="24"/>
                <w:vertAlign w:val="baseline"/>
                <w14:textFill>
                  <w14:solidFill>
                    <w14:srgbClr w14:val="000000"/>
                  </w14:solidFill>
                </w14:textFill>
                <w:lang w:val="en-US" w:eastAsia="zh-CN"/>
                <w:highlight w:val="none"/>
              </w:rPr>
              <w:t>根据表2-6油墨核算一览表，项目</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印刷体积为</w:t>
            </w:r>
            <w:r>
              <w:rPr>
                <w:rFonts w:ascii="Times New Roman" w:eastAsia="宋体" w:cs="Times New Roman" w:hAnsi="Times New Roman"/>
                <w:color w:val="000000"/>
                <w:sz w:val="24"/>
                <w:szCs w:val="24"/>
                <w14:textFill>
                  <w14:solidFill>
                    <w14:srgbClr w14:val="000000"/>
                  </w14:solidFill>
                </w14:textFill>
                <w:lang w:val="en-US" w:eastAsia="zh-CN"/>
                <w:highlight w:val="none"/>
              </w:rPr>
              <w:t>0.00</w:t>
            </w:r>
            <w:r>
              <w:rPr>
                <w:rFonts w:cs="Times New Roman" w:hint="eastAsia"/>
                <w:color w:val="000000"/>
                <w:sz w:val="24"/>
                <w:szCs w:val="24"/>
                <w14:textFill>
                  <w14:solidFill>
                    <w14:srgbClr w14:val="000000"/>
                  </w14:solidFill>
                </w14:textFill>
                <w:lang w:val="en-US" w:eastAsia="zh-CN"/>
                <w:highlight w:val="none"/>
              </w:rPr>
              <w:t>2</w:t>
            </w:r>
            <w:r>
              <w:rPr>
                <w:rFonts w:ascii="Times New Roman" w:eastAsia="宋体" w:cs="Times New Roman" w:hAnsi="Times New Roman"/>
                <w:color w:val="000000"/>
                <w:sz w:val="24"/>
                <w:szCs w:val="24"/>
                <w14:textFill>
                  <w14:solidFill>
                    <w14:srgbClr w14:val="000000"/>
                  </w14:solidFill>
                </w14:textFill>
                <w:lang w:val="en-US" w:eastAsia="zh-CN"/>
                <w:highlight w:val="none"/>
              </w:rPr>
              <w:t>吨</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，则非甲烷总烃产生量为0.000</w:t>
            </w:r>
            <w:r>
              <w:rPr>
                <w:rFonts w:cs="Times New Roman" w:hint="eastAsia"/>
                <w:color w:val="000000"/>
                <w:sz w:val="24"/>
                <w:szCs w:val="24"/>
                <w14:textFill>
                  <w14:solidFill>
                    <w14:srgbClr w14:val="000000"/>
                  </w14:solidFill>
                </w14:textFill>
                <w:lang w:val="en-US" w:eastAsia="zh-CN"/>
                <w:highlight w:val="none"/>
              </w:rPr>
              <w:t>2</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t/a。项目要求使用</w:t>
            </w:r>
            <w:r>
              <w:rPr>
                <w:rFonts w:ascii="Times New Roman" w:eastAsia="宋体" w:cs="Times New Roman" w:hAnsi="Times New Roman"/>
                <w:color w:val="000000"/>
                <w:sz w:val="24"/>
                <w:szCs w:val="24"/>
                <w14:textFill>
                  <w14:solidFill>
                    <w14:srgbClr w14:val="000000"/>
                  </w14:solidFill>
                </w14:textFill>
                <w:lang w:val="en-US" w:eastAsia="zh-CN"/>
                <w:highlight w:val="none"/>
              </w:rPr>
              <w:t>低VOCs含量的水性油墨</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从源头</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对挥发性有机物</w:t>
            </w:r>
            <w:r>
              <w:rPr>
                <w:rFonts w:ascii="Times New Roman" w:eastAsia="宋体" w:cs="Times New Roman" w:hAnsi="Times New Roman"/>
                <w:color w:val="000000"/>
                <w:sz w:val="24"/>
                <w:szCs w:val="24"/>
                <w14:textFill>
                  <w14:solidFill>
                    <w14:srgbClr w14:val="000000"/>
                  </w14:solidFill>
                </w14:textFill>
                <w:lang w:val="en-US" w:eastAsia="zh-CN"/>
                <w:highlight w:val="none"/>
              </w:rPr>
              <w:t>进行削减。</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油墨使用过程中</w:t>
            </w:r>
            <w:r>
              <w:rPr>
                <w:rFonts w:ascii="Times New Roman" w:eastAsia="宋体" w:cs="Times New Roman" w:hAnsi="Times New Roman"/>
                <w:color w:val="000000"/>
                <w:sz w:val="24"/>
                <w:szCs w:val="24"/>
                <w14:textFill>
                  <w14:solidFill>
                    <w14:srgbClr w14:val="000000"/>
                  </w14:solidFill>
                </w14:textFill>
                <w:lang w:val="en-US" w:eastAsia="zh-CN"/>
                <w:highlight w:val="none"/>
              </w:rPr>
              <w:t>密封贮存，即用即开，减少无组织挥发。</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同时</w:t>
            </w:r>
            <w:r>
              <w:rPr>
                <w:rFonts w:ascii="Times New Roman" w:eastAsia="宋体" w:cs="Times New Roman" w:hAnsi="Times New Roman"/>
                <w:color w:val="000000"/>
                <w:sz w:val="24"/>
                <w:szCs w:val="24"/>
                <w14:textFill>
                  <w14:solidFill>
                    <w14:srgbClr w14:val="000000"/>
                  </w14:solidFill>
                </w14:textFill>
                <w:lang w:val="en-US" w:eastAsia="zh-CN"/>
                <w:highlight w:val="none"/>
              </w:rPr>
              <w:t>加强车间机械通风</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建立台账记录，定期进行厂界监测。</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经采取措施后，</w:t>
            </w:r>
            <w:r>
              <w:rPr>
                <w:rFonts w:hint="eastAsia"/>
                <w:color w:val="000000"/>
                <w:sz w:val="24"/>
                <w14:textFill>
                  <w14:solidFill>
                    <w14:srgbClr w14:val="000000"/>
                  </w14:solidFill>
                </w14:textFill>
                <w:highlight w:val="none"/>
              </w:rPr>
              <w:t>无组织排放量为</w:t>
            </w:r>
            <w:r>
              <w:rPr>
                <w:rFonts w:hint="eastAsia"/>
                <w:color w:val="000000"/>
                <w:sz w:val="24"/>
                <w14:textFill>
                  <w14:solidFill>
                    <w14:srgbClr w14:val="000000"/>
                  </w14:solidFill>
                </w14:textFill>
                <w:lang w:val="en-US" w:eastAsia="zh-CN"/>
                <w:highlight w:val="none"/>
              </w:rPr>
              <w:t>0.0002</w:t>
            </w:r>
            <w:r>
              <w:rPr>
                <w:rFonts w:hint="eastAsia"/>
                <w:color w:val="000000"/>
                <w:sz w:val="24"/>
                <w14:textFill>
                  <w14:solidFill>
                    <w14:srgbClr w14:val="000000"/>
                  </w14:solidFill>
                </w14:textFill>
                <w:highlight w:val="none"/>
              </w:rPr>
              <w:t>t/a（0.00</w:t>
            </w:r>
            <w:r>
              <w:rPr>
                <w:rFonts w:hint="eastAsia"/>
                <w:color w:val="000000"/>
                <w:sz w:val="24"/>
                <w14:textFill>
                  <w14:solidFill>
                    <w14:srgbClr w14:val="000000"/>
                  </w14:solidFill>
                </w14:textFill>
                <w:lang w:val="en-US" w:eastAsia="zh-CN"/>
                <w:highlight w:val="none"/>
              </w:rPr>
              <w:t>007</w:t>
            </w:r>
            <w:r>
              <w:rPr>
                <w:rFonts w:hint="eastAsia"/>
                <w:color w:val="000000"/>
                <w:sz w:val="24"/>
                <w14:textFill>
                  <w14:solidFill>
                    <w14:srgbClr w14:val="000000"/>
                  </w14:solidFill>
                </w14:textFill>
                <w:highlight w:val="none"/>
              </w:rPr>
              <w:t>kg/h）。</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000000"/>
                <w:kern w:val="0"/>
                <w:sz w:val="24"/>
                <w:szCs w:val="22"/>
                <w14:textFill>
                  <w14:solidFill>
                    <w14:srgbClr w14:val="000000"/>
                  </w14:solidFill>
                </w14:textFill>
                <w:highlight w:val="none"/>
              </w:rPr>
            </w:pPr>
            <w:r>
              <w:rPr>
                <w:rFonts w:ascii="Times New Roman" w:eastAsia="宋体" w:cs="Times New Roman" w:hAnsi="Times New Roman" w:hint="eastAsia"/>
                <w:bCs/>
                <w:color w:val="000000"/>
                <w:kern w:val="0"/>
                <w:sz w:val="24"/>
                <w:szCs w:val="22"/>
                <w14:textFill>
                  <w14:solidFill>
                    <w14:srgbClr w14:val="000000"/>
                  </w14:solidFill>
                </w14:textFill>
                <w:highlight w:val="none"/>
              </w:rPr>
              <w:t>根据</w:t>
            </w:r>
            <w:r>
              <w:rPr>
                <w:rFonts w:ascii="Times New Roman" w:eastAsia="宋体" w:cs="Times New Roman" w:hAnsi="Times New Roman"/>
                <w:bCs/>
                <w:color w:val="000000"/>
                <w:kern w:val="0"/>
                <w:sz w:val="24"/>
                <w:szCs w:val="22"/>
                <w14:textFill>
                  <w14:solidFill>
                    <w14:srgbClr w14:val="000000"/>
                  </w14:solidFill>
                </w14:textFill>
                <w:highlight w:val="none"/>
              </w:rPr>
              <w:t>AERSCREEN模式预测结果，厂界</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非甲烷总烃贡献值为</w:t>
            </w:r>
            <w:r>
              <w:rPr>
                <w:rFonts w:ascii="Times New Roman" w:eastAsia="宋体" w:cs="Times New Roman" w:hAnsi="Times New Roman" w:hint="eastAsia"/>
                <w:bCs/>
                <w:color w:val="000000"/>
                <w:kern w:val="0"/>
                <w:sz w:val="24"/>
                <w:szCs w:val="22"/>
                <w14:textFill>
                  <w14:solidFill>
                    <w14:srgbClr w14:val="000000"/>
                  </w14:solidFill>
                </w14:textFill>
                <w:lang w:val="en-US" w:eastAsia="zh-CN"/>
                <w:highlight w:val="none"/>
              </w:rPr>
              <w:t>0.000</w:t>
            </w:r>
            <w:r>
              <w:rPr>
                <w:rFonts w:cs="Times New Roman" w:hint="eastAsia"/>
                <w:bCs/>
                <w:color w:val="000000"/>
                <w:kern w:val="0"/>
                <w:sz w:val="24"/>
                <w:szCs w:val="22"/>
                <w14:textFill>
                  <w14:solidFill>
                    <w14:srgbClr w14:val="000000"/>
                  </w14:solidFill>
                </w14:textFill>
                <w:lang w:val="en-US" w:eastAsia="zh-CN"/>
                <w:highlight w:val="none"/>
              </w:rPr>
              <w:t>05</w:t>
            </w:r>
            <w:r>
              <w:rPr>
                <w:rFonts w:hint="eastAsia"/>
                <w:color w:val="000000"/>
                <w:sz w:val="24"/>
                <w14:textFill>
                  <w14:solidFill>
                    <w14:srgbClr w14:val="000000"/>
                  </w14:solidFill>
                </w14:textFill>
                <w:highlight w:val="none"/>
              </w:rPr>
              <w:t>mg/m</w:t>
            </w:r>
            <w:r>
              <w:rPr>
                <w:rFonts w:hint="eastAsia"/>
                <w:color w:val="000000"/>
                <w:sz w:val="24"/>
                <w:vertAlign w:val="superscript"/>
                <w14:textFill>
                  <w14:solidFill>
                    <w14:srgbClr w14:val="000000"/>
                  </w14:solidFill>
                </w14:textFill>
                <w:highlight w:val="none"/>
              </w:rPr>
              <w:t>3</w:t>
            </w:r>
            <w:r>
              <w:rPr>
                <w:rFonts w:hint="eastAsia"/>
                <w:color w:val="000000"/>
                <w:sz w:val="24"/>
                <w14:textFill>
                  <w14:solidFill>
                    <w14:srgbClr w14:val="000000"/>
                  </w14:solidFill>
                </w14:textFill>
                <w:highlight w:val="none"/>
              </w:rPr>
              <w:t>，</w:t>
            </w:r>
            <w:r>
              <w:rPr>
                <w:rFonts w:ascii="Times New Roman" w:eastAsia="宋体" w:cs="Times New Roman" w:hAnsi="Times New Roman" w:hint="eastAsia"/>
                <w:bCs/>
                <w:color w:val="000000"/>
                <w:kern w:val="0"/>
                <w:sz w:val="24"/>
                <w:szCs w:val="22"/>
                <w14:textFill>
                  <w14:solidFill>
                    <w14:srgbClr w14:val="000000"/>
                  </w14:solidFill>
                </w14:textFill>
                <w:highlight w:val="none"/>
              </w:rPr>
              <w:t>满足</w:t>
            </w:r>
            <w:r>
              <w:rPr>
                <w:rFonts w:ascii="Times New Roman" w:eastAsia="宋体" w:cs="Times New Roman" w:hAnsi="Times New Roman" w:hint="eastAsia"/>
                <w:bCs/>
                <w:color w:val="000000"/>
                <w:kern w:val="0"/>
                <w:sz w:val="24"/>
                <w:szCs w:val="22"/>
                <w14:textFill>
                  <w14:solidFill>
                    <w14:srgbClr w14:val="000000"/>
                  </w14:solidFill>
                </w14:textFill>
                <w:lang w:val="en-US" w:eastAsia="zh-CN"/>
                <w:highlight w:val="none"/>
              </w:rPr>
              <w:t>《工业企业挥发性有机物排放控制标准》（DB13/2322-2016）表2标准</w:t>
            </w:r>
            <w:r>
              <w:rPr>
                <w:rFonts w:ascii="Times New Roman" w:eastAsia="宋体" w:cs="Times New Roman" w:hAnsi="Times New Roman" w:hint="eastAsia"/>
                <w:bCs/>
                <w:color w:val="000000"/>
                <w:kern w:val="0"/>
                <w:sz w:val="24"/>
                <w:szCs w:val="22"/>
                <w14:textFill>
                  <w14:solidFill>
                    <w14:srgbClr w14:val="000000"/>
                  </w14:solidFill>
                </w14:textFill>
                <w:highlight w:val="none"/>
              </w:rPr>
              <w:t>。</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ascii="Times New Roman" w:eastAsia="宋体" w:cs="Times New Roman" w:hAnsi="Times New Roman" w:hint="eastAsia"/>
                <w:bCs/>
                <w:color w:val="000000"/>
                <w:kern w:val="0"/>
                <w:sz w:val="24"/>
                <w:szCs w:val="22"/>
                <w14:textFill>
                  <w14:solidFill>
                    <w14:srgbClr w14:val="000000"/>
                  </w14:solidFill>
                </w14:textFill>
                <w:highlight w:val="none"/>
              </w:rPr>
            </w:pPr>
            <w:r>
              <w:rPr>
                <w:rFonts w:ascii="Times New Roman" w:eastAsia="宋体" w:cs="Times New Roman" w:hAnsi="Times New Roman" w:hint="eastAsia"/>
                <w:bCs/>
                <w:color w:val="000000"/>
                <w:kern w:val="0"/>
                <w:sz w:val="24"/>
                <w:szCs w:val="22"/>
                <w14:textFill>
                  <w14:solidFill>
                    <w14:srgbClr w14:val="000000"/>
                  </w14:solidFill>
                </w14:textFill>
                <w:highlight w:val="none"/>
              </w:rPr>
              <w:t>综上，在采取以上措施后，大气污染物可实现达标排放。</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（2）废气产排污情况</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废气产排污情况汇总见表4-1：</w:t>
            </w:r>
          </w:p>
          <w:p>
            <w:pPr>
              <w:adjustRightInd w:val="0"/>
              <w:snapToGrid w:val="0"/>
              <w:jc w:val="center"/>
              <w:rPr>
                <w:rFonts w:hint="eastAsia"/>
                <w:b/>
                <w:color w:val="000000"/>
                <w:sz w:val="24"/>
                <w14:textFill>
                  <w14:solidFill>
                    <w14:srgbClr w14:val="000000"/>
                  </w14:solidFill>
                </w14:textFill>
                <w:highlight w:val="none"/>
              </w:rPr>
            </w:pPr>
            <w:r>
              <w:rPr>
                <w:rFonts w:hint="eastAsia"/>
                <w:b/>
                <w:color w:val="000000"/>
                <w:sz w:val="24"/>
                <w14:textFill>
                  <w14:solidFill>
                    <w14:srgbClr w14:val="000000"/>
                  </w14:solidFill>
                </w14:textFill>
                <w:highlight w:val="none"/>
              </w:rPr>
              <w:t>表4-1  废气产排污情况汇总</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283"/>
              <w:gridCol w:w="434"/>
              <w:gridCol w:w="373"/>
              <w:gridCol w:w="425"/>
              <w:gridCol w:w="464"/>
              <w:gridCol w:w="355"/>
              <w:gridCol w:w="1391"/>
              <w:gridCol w:w="370"/>
              <w:gridCol w:w="440"/>
              <w:gridCol w:w="322"/>
              <w:gridCol w:w="1960"/>
              <w:gridCol w:w="1779"/>
              <w:gridCol w:w="325"/>
            </w:tblGrid>
            <w:tr>
              <w:trPr>
                <w:trHeight w:val="397"/>
              </w:trPr>
              <w:tc>
                <w:tcPr>
                  <w:tcW w:w="238" w:type="dxa"/>
                  <w:gridSpan w:val="2"/>
                  <w:vMerge w:val="restart"/>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highlight w:val="none"/>
                    </w:rPr>
                  </w:pPr>
                  <w:r>
                    <w:rPr>
                      <w:rFonts w:ascii="Times New Roman" w:eastAsia="宋体" w:cs="Times New Roman" w:hAnsi="Times New Roman"/>
                      <w:bCs/>
                      <w:color w:val="000000"/>
                      <w:kern w:val="0"/>
                      <w:sz w:val="21"/>
                      <w:szCs w:val="21"/>
                      <w14:textFill>
                        <w14:solidFill>
                          <w14:srgbClr w14:val="000000"/>
                        </w14:solidFill>
                      </w14:textFill>
                      <w:highlight w:val="none"/>
                    </w:rPr>
                    <w:t>产排污环节</w:t>
                  </w:r>
                </w:p>
              </w:tc>
              <w:tc>
                <w:tcPr>
                  <w:tcW w:w="124" w:type="dxa"/>
                  <w:vMerge w:val="restart"/>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污染物种类</w:t>
                  </w:r>
                </w:p>
              </w:tc>
              <w:tc>
                <w:tcPr>
                  <w:tcW w:w="141" w:type="dxa"/>
                  <w:vMerge w:val="restart"/>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产生量</w:t>
                  </w:r>
                </w:p>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t/a</w:t>
                  </w:r>
                </w:p>
              </w:tc>
              <w:tc>
                <w:tcPr>
                  <w:tcW w:w="154" w:type="dxa"/>
                  <w:vMerge w:val="restart"/>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rFonts w:hint="eastAsia"/>
                      <w:bCs/>
                      <w:color w:val="000000"/>
                      <w:kern w:val="0"/>
                      <w:sz w:val="21"/>
                      <w:szCs w:val="21"/>
                      <w14:textFill>
                        <w14:solidFill>
                          <w14:srgbClr w14:val="000000"/>
                        </w14:solidFill>
                      </w14:textFill>
                      <w:highlight w:val="none"/>
                    </w:rPr>
                    <w:t>产生速率kg/h</w:t>
                  </w:r>
                </w:p>
              </w:tc>
              <w:tc>
                <w:tcPr>
                  <w:tcW w:w="118" w:type="dxa"/>
                  <w:vMerge w:val="restart"/>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产生浓度</w:t>
                  </w:r>
                </w:p>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mg/m</w:t>
                  </w:r>
                  <w:r>
                    <w:rPr>
                      <w:bCs/>
                      <w:color w:val="000000"/>
                      <w:kern w:val="0"/>
                      <w:sz w:val="21"/>
                      <w:szCs w:val="21"/>
                      <w:vertAlign w:val="superscript"/>
                      <w14:textFill>
                        <w14:solidFill>
                          <w14:srgbClr w14:val="000000"/>
                        </w14:solidFill>
                      </w14:textFill>
                      <w:highlight w:val="none"/>
                    </w:rPr>
                    <w:t>3</w:t>
                  </w:r>
                </w:p>
              </w:tc>
              <w:tc>
                <w:tcPr>
                  <w:tcW w:w="838" w:type="dxa"/>
                  <w:gridSpan w:val="4"/>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污染防治措施</w:t>
                  </w:r>
                </w:p>
              </w:tc>
              <w:tc>
                <w:tcPr>
                  <w:tcW w:w="146" w:type="dxa"/>
                  <w:vMerge w:val="restart"/>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排放量</w:t>
                  </w:r>
                </w:p>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t/a</w:t>
                  </w:r>
                </w:p>
              </w:tc>
              <w:tc>
                <w:tcPr>
                  <w:tcW w:w="132" w:type="dxa"/>
                  <w:vMerge w:val="restart"/>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rFonts w:hint="eastAsia"/>
                      <w:bCs/>
                      <w:color w:val="000000"/>
                      <w:kern w:val="0"/>
                      <w:sz w:val="21"/>
                      <w:szCs w:val="21"/>
                      <w14:textFill>
                        <w14:solidFill>
                          <w14:srgbClr w14:val="000000"/>
                        </w14:solidFill>
                      </w14:textFill>
                      <w:highlight w:val="none"/>
                    </w:rPr>
                    <w:t>排放速率kg/h</w:t>
                  </w:r>
                </w:p>
              </w:tc>
              <w:tc>
                <w:tcPr>
                  <w:tcW w:w="108" w:type="dxa"/>
                  <w:vMerge w:val="restart"/>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排放浓度mg/m</w:t>
                  </w:r>
                  <w:r>
                    <w:rPr>
                      <w:bCs/>
                      <w:color w:val="000000"/>
                      <w:kern w:val="0"/>
                      <w:sz w:val="21"/>
                      <w:szCs w:val="21"/>
                      <w:vertAlign w:val="superscript"/>
                      <w14:textFill>
                        <w14:solidFill>
                          <w14:srgbClr w14:val="000000"/>
                        </w14:solidFill>
                      </w14:textFill>
                      <w:highlight w:val="none"/>
                    </w:rPr>
                    <w:t>3</w:t>
                  </w:r>
                </w:p>
              </w:tc>
            </w:tr>
            <w:tr>
              <w:trPr>
                <w:trHeight w:val="397"/>
              </w:trPr>
              <w:tc>
                <w:tcPr>
                  <w:tcW w:w="238" w:type="dxa"/>
                  <w:gridSpan w:val="2"/>
                  <w:vMerge/>
                  <w:vAlign w:val="center"/>
                </w:tcPr>
                <w:p/>
              </w:tc>
              <w:tc>
                <w:tcPr>
                  <w:tcW w:w="124" w:type="dxa"/>
                  <w:vMerge/>
                  <w:tcBorders>
                    <w:left w:val="single" w:sz="4" w:space="0" w:color="auto"/>
                  </w:tcBorders>
                  <w:vAlign w:val="center"/>
                </w:tcPr>
                <w:p/>
              </w:tc>
              <w:tc>
                <w:tcPr>
                  <w:tcW w:w="141" w:type="dxa"/>
                  <w:vMerge/>
                  <w:tcBorders>
                    <w:left w:val="single" w:sz="4" w:space="0" w:color="auto"/>
                  </w:tcBorders>
                  <w:vAlign w:val="center"/>
                </w:tcPr>
                <w:p/>
              </w:tc>
              <w:tc>
                <w:tcPr>
                  <w:tcW w:w="154" w:type="dxa"/>
                  <w:vMerge/>
                  <w:tcBorders>
                    <w:left w:val="single" w:sz="4" w:space="0" w:color="auto"/>
                  </w:tcBorders>
                  <w:vAlign w:val="center"/>
                </w:tcPr>
                <w:p/>
              </w:tc>
              <w:tc>
                <w:tcPr>
                  <w:tcW w:w="118" w:type="dxa"/>
                  <w:vMerge/>
                  <w:tcBorders>
                    <w:left w:val="single" w:sz="4" w:space="0" w:color="auto"/>
                  </w:tcBorders>
                  <w:vAlign w:val="center"/>
                </w:tcPr>
                <w:p/>
              </w:tc>
              <w:tc>
                <w:tcPr>
                  <w:tcW w:w="462" w:type="dxa"/>
                  <w:tcBorders>
                    <w:left w:val="single" w:sz="4" w:space="0" w:color="auto"/>
                  </w:tcBorders>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名称</w:t>
                  </w:r>
                </w:p>
              </w:tc>
              <w:tc>
                <w:tcPr>
                  <w:tcW w:w="123" w:type="dxa"/>
                  <w:tcBorders>
                    <w:left w:val="single" w:sz="4" w:space="0" w:color="auto"/>
                  </w:tcBorders>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rFonts w:hint="eastAsia"/>
                      <w:bCs/>
                      <w:color w:val="000000"/>
                      <w:kern w:val="0"/>
                      <w:sz w:val="21"/>
                      <w:szCs w:val="21"/>
                      <w14:textFill>
                        <w14:solidFill>
                          <w14:srgbClr w14:val="000000"/>
                        </w14:solidFill>
                      </w14:textFill>
                      <w:highlight w:val="none"/>
                    </w:rPr>
                    <w:t>收集效率%</w:t>
                  </w:r>
                </w:p>
              </w:tc>
              <w:tc>
                <w:tcPr>
                  <w:tcW w:w="146" w:type="dxa"/>
                  <w:tcBorders>
                    <w:left w:val="single" w:sz="4" w:space="0" w:color="auto"/>
                  </w:tcBorders>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去除率</w:t>
                  </w:r>
                  <w:r>
                    <w:rPr>
                      <w:rFonts w:hint="eastAsia"/>
                      <w:bCs/>
                      <w:color w:val="000000"/>
                      <w:kern w:val="0"/>
                      <w:sz w:val="21"/>
                      <w:szCs w:val="21"/>
                      <w14:textFill>
                        <w14:solidFill>
                          <w14:srgbClr w14:val="000000"/>
                        </w14:solidFill>
                      </w14:textFill>
                      <w:highlight w:val="none"/>
                    </w:rPr>
                    <w:t>处理能力</w:t>
                  </w:r>
                  <w:r>
                    <w:rPr>
                      <w:bCs/>
                      <w:color w:val="000000"/>
                      <w:kern w:val="0"/>
                      <w:sz w:val="21"/>
                      <w:szCs w:val="21"/>
                      <w14:textFill>
                        <w14:solidFill>
                          <w14:srgbClr w14:val="000000"/>
                        </w14:solidFill>
                      </w14:textFill>
                      <w:highlight w:val="none"/>
                    </w:rPr>
                    <w:t>%</w:t>
                  </w:r>
                </w:p>
              </w:tc>
              <w:tc>
                <w:tcPr>
                  <w:tcW w:w="106" w:type="dxa"/>
                  <w:tcBorders>
                    <w:left w:val="single" w:sz="4" w:space="0" w:color="auto"/>
                  </w:tcBorders>
                  <w:vAlign w:val="center"/>
                </w:tcPr>
                <w:p>
                  <w:pPr>
                    <w:widowControl/>
                    <w:adjustRightInd w:val="0"/>
                    <w:snapToGrid w:val="0"/>
                    <w:jc w:val="center"/>
                    <w:rPr>
                      <w:bCs/>
                      <w:color w:val="000000"/>
                      <w:kern w:val="0"/>
                      <w:sz w:val="21"/>
                      <w:szCs w:val="21"/>
                      <w14:textFill>
                        <w14:solidFill>
                          <w14:srgbClr w14:val="000000"/>
                        </w14:solidFill>
                      </w14:textFill>
                      <w:highlight w:val="none"/>
                    </w:rPr>
                  </w:pPr>
                  <w:r>
                    <w:rPr>
                      <w:bCs/>
                      <w:color w:val="000000"/>
                      <w:kern w:val="0"/>
                      <w:sz w:val="21"/>
                      <w:szCs w:val="21"/>
                      <w14:textFill>
                        <w14:solidFill>
                          <w14:srgbClr w14:val="000000"/>
                        </w14:solidFill>
                      </w14:textFill>
                      <w:highlight w:val="none"/>
                    </w:rPr>
                    <w:t>是否为可行技术</w:t>
                  </w:r>
                </w:p>
              </w:tc>
              <w:tc>
                <w:tcPr>
                  <w:tcW w:w="146" w:type="dxa"/>
                  <w:vMerge/>
                  <w:tcBorders>
                    <w:left w:val="single" w:sz="4" w:space="0" w:color="auto"/>
                  </w:tcBorders>
                  <w:vAlign w:val="center"/>
                </w:tcPr>
                <w:p/>
              </w:tc>
              <w:tc>
                <w:tcPr>
                  <w:tcW w:w="132" w:type="dxa"/>
                  <w:vMerge/>
                  <w:tcBorders>
                    <w:left w:val="single" w:sz="4" w:space="0" w:color="auto"/>
                  </w:tcBorders>
                  <w:vAlign w:val="center"/>
                </w:tcPr>
                <w:p/>
              </w:tc>
              <w:tc>
                <w:tcPr>
                  <w:tcW w:w="108" w:type="dxa"/>
                  <w:vMerge/>
                  <w:tcBorders>
                    <w:left w:val="single" w:sz="4" w:space="0" w:color="auto"/>
                  </w:tcBorders>
                  <w:vAlign w:val="center"/>
                </w:tcPr>
                <w:p/>
              </w:tc>
            </w:tr>
            <w:tr>
              <w:trPr>
                <w:trHeight w:val="397"/>
              </w:trPr>
              <w:tc>
                <w:tcPr>
                  <w:tcW w:w="94" w:type="dxa"/>
                  <w:vAlign w:val="center"/>
                </w:tcPr>
                <w:p>
                  <w:pPr>
                    <w:widowControl/>
                    <w:adjustRightInd w:val="0"/>
                    <w:snapToGrid w:val="0"/>
                    <w:jc w:val="center"/>
                    <w:rPr>
                      <w:rFonts w:ascii="Times New Roman" w:eastAsia="宋体" w:cs="Times New Roman" w:hAnsi="Times New Roman" w:hint="eastAsia"/>
                      <w:bCs/>
                      <w:color w:val="000000"/>
                      <w:kern w:val="0"/>
                      <w:sz w:val="21"/>
                      <w:szCs w:val="21"/>
                      <w14:textFill>
                        <w14:solidFill>
                          <w14:srgbClr w14:val="000000"/>
                        </w14:solidFill>
                      </w14:textFill>
                      <w:highlight w:val="none"/>
                    </w:rPr>
                  </w:pPr>
                  <w:r>
                    <w:rPr>
                      <w:rFonts w:ascii="Times New Roman" w:eastAsia="宋体" w:cs="Times New Roman" w:hAnsi="Times New Roman" w:hint="eastAsia"/>
                      <w:bCs/>
                      <w:color w:val="000000"/>
                      <w:kern w:val="0"/>
                      <w:sz w:val="21"/>
                      <w:szCs w:val="21"/>
                      <w14:textFill>
                        <w14:solidFill>
                          <w14:srgbClr w14:val="000000"/>
                        </w14:solidFill>
                      </w14:textFill>
                      <w:highlight w:val="none"/>
                    </w:rPr>
                    <w:t>无组织</w:t>
                  </w:r>
                </w:p>
              </w:tc>
              <w:tc>
                <w:tcPr>
                  <w:tcW w:w="144" w:type="dxa"/>
                  <w:tcBorders>
                    <w:left w:val="single" w:sz="4" w:space="0" w:color="auto"/>
                  </w:tcBorders>
                  <w:vAlign w:val="center"/>
                </w:tcPr>
                <w:p>
                  <w:pPr>
                    <w:widowControl/>
                    <w:adjustRightInd w:val="0"/>
                    <w:snapToGrid w:val="0"/>
                    <w:jc w:val="center"/>
                    <w:rPr>
                      <w:rFonts w:ascii="Times New Roman" w:eastAsia="宋体" w:cs="Times New Roman" w:hAnsi="Times New Roman" w:hint="eastAsia"/>
                      <w:bCs/>
                      <w:color w:val="000000"/>
                      <w:kern w:val="0"/>
                      <w:sz w:val="21"/>
                      <w:szCs w:val="21"/>
                      <w14:textFill>
                        <w14:solidFill>
                          <w14:srgbClr w14:val="000000"/>
                        </w14:solidFill>
                      </w14:textFill>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印标、钢化</w:t>
                  </w:r>
                  <w:r>
                    <w:rPr>
                      <w:rFonts w:ascii="Times New Roman" w:eastAsia="宋体" w:cs="Times New Roman" w:hAnsi="Times New Roman" w:hint="eastAsia"/>
                      <w:bCs/>
                      <w:color w:val="000000"/>
                      <w:kern w:val="0"/>
                      <w:sz w:val="21"/>
                      <w:szCs w:val="21"/>
                      <w14:textFill>
                        <w14:solidFill>
                          <w14:srgbClr w14:val="000000"/>
                        </w14:solidFill>
                      </w14:textFill>
                      <w:highlight w:val="none"/>
                    </w:rPr>
                    <w:t>废气</w:t>
                  </w:r>
                </w:p>
              </w:tc>
              <w:tc>
                <w:tcPr>
                  <w:tcW w:w="124" w:type="dxa"/>
                  <w:tcBorders>
                    <w:left w:val="single" w:sz="4" w:space="0" w:color="auto"/>
                  </w:tcBorders>
                  <w:vAlign w:val="center"/>
                </w:tcPr>
                <w:p>
                  <w:pPr>
                    <w:widowControl/>
                    <w:adjustRightInd w:val="0"/>
                    <w:snapToGrid w:val="0"/>
                    <w:jc w:val="center"/>
                    <w:rPr>
                      <w:rFonts w:hint="eastAsia"/>
                      <w:bCs/>
                      <w:color w:val="000000"/>
                      <w:kern w:val="0"/>
                      <w:sz w:val="21"/>
                      <w:szCs w:val="21"/>
                      <w14:textFill>
                        <w14:solidFill>
                          <w14:srgbClr w14:val="000000"/>
                        </w14:solidFill>
                      </w14:textFill>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非甲烷总烃</w:t>
                  </w:r>
                </w:p>
              </w:tc>
              <w:tc>
                <w:tcPr>
                  <w:tcW w:w="141"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w:t>
                  </w: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00</w:t>
                  </w:r>
                  <w:r>
                    <w:rPr>
                      <w:rFonts w:cs="Times New Roman" w:hint="eastAsia"/>
                      <w:i w:val="0"/>
                      <w:iCs w:val="0"/>
                      <w:color w:val="000000"/>
                      <w:kern w:val="0"/>
                      <w:sz w:val="21"/>
                      <w:szCs w:val="21"/>
                      <w:u w:val="none"/>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p>
              </w:tc>
              <w:tc>
                <w:tcPr>
                  <w:tcW w:w="154"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0.000</w:t>
                  </w:r>
                  <w:r>
                    <w:rPr>
                      <w:rFonts w:cs="Times New Roman" w:hint="eastAsia"/>
                      <w:i w:val="0"/>
                      <w:iCs w:val="0"/>
                      <w:color w:val="000000"/>
                      <w:kern w:val="0"/>
                      <w:sz w:val="21"/>
                      <w:szCs w:val="21"/>
                      <w:u w:val="none"/>
                      <w14:textFill>
                        <w14:solidFill>
                          <w14:srgbClr w14:val="000000"/>
                        </w14:solidFill>
                      </w14:textFill>
                      <w:lang w:val="en-US" w:eastAsia="zh-CN"/>
                      <w:highlight w:val="none"/>
                    </w:rPr>
                    <w:t>07</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p>
              </w:tc>
              <w:tc>
                <w:tcPr>
                  <w:tcW w:w="118" w:type="dxa"/>
                  <w:tcBorders>
                    <w:left w:val="single" w:sz="4" w:space="0" w:color="auto"/>
                  </w:tcBorders>
                  <w:vAlign w:val="center"/>
                </w:tcPr>
                <w:p>
                  <w:pPr>
                    <w:widowControl/>
                    <w:adjustRightInd w:val="0"/>
                    <w:snapToGrid w:val="0"/>
                    <w:jc w:val="center"/>
                    <w:rPr>
                      <w:rFonts w:hint="eastAsia"/>
                      <w:bCs/>
                      <w:color w:val="000000"/>
                      <w:kern w:val="0"/>
                      <w:sz w:val="21"/>
                      <w:szCs w:val="21"/>
                      <w14:textFill>
                        <w14:solidFill>
                          <w14:srgbClr w14:val="000000"/>
                        </w14:solidFill>
                      </w14:textFill>
                      <w:highlight w:val="none"/>
                    </w:rPr>
                  </w:pPr>
                  <w:r>
                    <w:rPr>
                      <w:rFonts w:hint="eastAsia"/>
                      <w:bCs/>
                      <w:color w:val="000000"/>
                      <w:kern w:val="0"/>
                      <w:sz w:val="21"/>
                      <w:szCs w:val="21"/>
                      <w14:textFill>
                        <w14:solidFill>
                          <w14:srgbClr w14:val="000000"/>
                        </w14:solidFill>
                      </w14:textFill>
                      <w:highlight w:val="none"/>
                    </w:rPr>
                    <w:t>/</w:t>
                  </w:r>
                </w:p>
              </w:tc>
              <w:tc>
                <w:tcPr>
                  <w:tcW w:w="462" w:type="dxa"/>
                  <w:tcBorders>
                    <w:left w:val="single" w:sz="4" w:space="0" w:color="auto"/>
                  </w:tcBorders>
                  <w:vAlign w:val="center"/>
                </w:tcPr>
                <w:p>
                  <w:pPr>
                    <w:widowControl/>
                    <w:adjustRightInd w:val="0"/>
                    <w:snapToGrid w:val="0"/>
                    <w:jc w:val="cente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使用</w:t>
                  </w:r>
                  <w: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t>低VOCs含量的水性油墨</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；油墨使用过程中</w:t>
                  </w:r>
                  <w: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t>密封贮存，即用即开</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t>加强车间机械通风</w:t>
                  </w: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w:t>
                  </w:r>
                  <w:r>
                    <w:rPr>
                      <w:rFonts w:ascii="Times New Roman" w:eastAsia="宋体" w:cs="Times New Roman" w:hAnsi="Times New Roman"/>
                      <w:bCs/>
                      <w:color w:val="000000"/>
                      <w:kern w:val="0"/>
                      <w:sz w:val="21"/>
                      <w:szCs w:val="21"/>
                      <w14:textFill>
                        <w14:solidFill>
                          <w14:srgbClr w14:val="000000"/>
                        </w14:solidFill>
                      </w14:textFill>
                      <w:lang w:val="en-US" w:eastAsia="zh-CN"/>
                      <w:highlight w:val="none"/>
                    </w:rPr>
                    <w:t>建立台账记录，定期监测</w:t>
                  </w:r>
                </w:p>
              </w:tc>
              <w:tc>
                <w:tcPr>
                  <w:tcW w:w="123" w:type="dxa"/>
                  <w:tcBorders>
                    <w:left w:val="single" w:sz="4" w:space="0" w:color="auto"/>
                  </w:tcBorders>
                  <w:vAlign w:val="center"/>
                </w:tcPr>
                <w:p>
                  <w:pPr>
                    <w:widowControl/>
                    <w:adjustRightInd w:val="0"/>
                    <w:snapToGrid w:val="0"/>
                    <w:jc w:val="cente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highlight w:val="none"/>
                    </w:rPr>
                    <w:t>/</w:t>
                  </w:r>
                </w:p>
              </w:tc>
              <w:tc>
                <w:tcPr>
                  <w:tcW w:w="146" w:type="dxa"/>
                  <w:tcBorders>
                    <w:left w:val="single" w:sz="4" w:space="0" w:color="auto"/>
                  </w:tcBorders>
                  <w:vAlign w:val="center"/>
                </w:tcPr>
                <w:p>
                  <w:pPr>
                    <w:widowControl/>
                    <w:adjustRightInd w:val="0"/>
                    <w:snapToGrid w:val="0"/>
                    <w:jc w:val="center"/>
                    <w:rPr>
                      <w:rFonts w:eastAsia="宋体"/>
                      <w:bCs/>
                      <w:color w:val="000000"/>
                      <w:kern w:val="0"/>
                      <w:sz w:val="21"/>
                      <w:szCs w:val="21"/>
                      <w14:textFill>
                        <w14:solidFill>
                          <w14:srgbClr w14:val="000000"/>
                        </w14:solidFill>
                      </w14:textFill>
                      <w:lang w:val="en-US" w:eastAsia="zh-CN"/>
                      <w:highlight w:val="none"/>
                    </w:rPr>
                  </w:pPr>
                  <w:r>
                    <w:rPr>
                      <w:rFonts w:hint="eastAsia"/>
                      <w:bCs/>
                      <w:color w:val="000000"/>
                      <w:kern w:val="0"/>
                      <w:sz w:val="21"/>
                      <w:szCs w:val="21"/>
                      <w14:textFill>
                        <w14:solidFill>
                          <w14:srgbClr w14:val="000000"/>
                        </w14:solidFill>
                      </w14:textFill>
                      <w:lang w:val="en-US" w:eastAsia="zh-CN"/>
                      <w:highlight w:val="none"/>
                    </w:rPr>
                    <w:t>/</w:t>
                  </w:r>
                </w:p>
              </w:tc>
              <w:tc>
                <w:tcPr>
                  <w:tcW w:w="106" w:type="dxa"/>
                  <w:tcBorders>
                    <w:left w:val="single" w:sz="4" w:space="0" w:color="auto"/>
                  </w:tcBorders>
                  <w:vAlign w:val="center"/>
                </w:tcPr>
                <w:p>
                  <w:pPr>
                    <w:widowControl/>
                    <w:adjustRightInd w:val="0"/>
                    <w:snapToGrid w:val="0"/>
                    <w:jc w:val="center"/>
                    <w:rPr>
                      <w:rFonts w:hint="eastAsia"/>
                      <w:bCs/>
                      <w:color w:val="000000"/>
                      <w:kern w:val="0"/>
                      <w:sz w:val="21"/>
                      <w:szCs w:val="21"/>
                      <w14:textFill>
                        <w14:solidFill>
                          <w14:srgbClr w14:val="000000"/>
                        </w14:solidFill>
                      </w14:textFill>
                      <w:highlight w:val="none"/>
                    </w:rPr>
                  </w:pPr>
                  <w:r>
                    <w:rPr>
                      <w:rFonts w:hint="eastAsia"/>
                      <w:bCs/>
                      <w:color w:val="000000"/>
                      <w:kern w:val="0"/>
                      <w:sz w:val="21"/>
                      <w:szCs w:val="21"/>
                      <w14:textFill>
                        <w14:solidFill>
                          <w14:srgbClr w14:val="000000"/>
                        </w14:solidFill>
                      </w14:textFill>
                      <w:highlight w:val="none"/>
                    </w:rPr>
                    <w:t>是</w:t>
                  </w:r>
                </w:p>
              </w:tc>
              <w:tc>
                <w:tcPr>
                  <w:tcW w:w="651"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w:t>
                  </w: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00</w:t>
                  </w:r>
                  <w:r>
                    <w:rPr>
                      <w:rFonts w:cs="Times New Roman" w:hint="eastAsia"/>
                      <w:i w:val="0"/>
                      <w:iCs w:val="0"/>
                      <w:color w:val="000000"/>
                      <w:kern w:val="0"/>
                      <w:sz w:val="21"/>
                      <w:szCs w:val="21"/>
                      <w:u w:val="none"/>
                      <w14:textFill>
                        <w14:solidFill>
                          <w14:srgbClr w14:val="000000"/>
                        </w14:solidFill>
                      </w14:textFill>
                      <w:lang w:val="en-US" w:eastAsia="zh-CN"/>
                      <w:highlight w:val="none"/>
                    </w:rPr>
                    <w:t>2</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p>
              </w:tc>
              <w:tc>
                <w:tcPr>
                  <w:tcW w:w="591"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0.000</w:t>
                  </w:r>
                  <w:r>
                    <w:rPr>
                      <w:rFonts w:cs="Times New Roman" w:hint="eastAsia"/>
                      <w:i w:val="0"/>
                      <w:iCs w:val="0"/>
                      <w:color w:val="000000"/>
                      <w:kern w:val="0"/>
                      <w:sz w:val="21"/>
                      <w:szCs w:val="21"/>
                      <w:u w:val="none"/>
                      <w14:textFill>
                        <w14:solidFill>
                          <w14:srgbClr w14:val="000000"/>
                        </w14:solidFill>
                      </w14:textFill>
                      <w:lang w:val="en-US" w:eastAsia="zh-CN"/>
                      <w:highlight w:val="none"/>
                    </w:rPr>
                    <w:t>07</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p>
              </w:tc>
              <w:tc>
                <w:tcPr>
                  <w:tcW w:w="108" w:type="dxa"/>
                  <w:tcBorders>
                    <w:left w:val="single" w:sz="4" w:space="0" w:color="auto"/>
                  </w:tcBorders>
                  <w:vAlign w:val="center"/>
                </w:tcPr>
                <w:p>
                  <w:pPr>
                    <w:widowControl/>
                    <w:adjustRightInd w:val="0"/>
                    <w:snapToGrid w:val="0"/>
                    <w:jc w:val="center"/>
                    <w:rPr>
                      <w:rFonts w:hint="eastAsia"/>
                      <w:bCs/>
                      <w:color w:val="000000"/>
                      <w:kern w:val="0"/>
                      <w:sz w:val="21"/>
                      <w:szCs w:val="21"/>
                      <w14:textFill>
                        <w14:solidFill>
                          <w14:srgbClr w14:val="000000"/>
                        </w14:solidFill>
                      </w14:textFill>
                      <w:highlight w:val="none"/>
                    </w:rPr>
                  </w:pPr>
                  <w:r>
                    <w:rPr>
                      <w:rFonts w:hint="eastAsia"/>
                      <w:bCs/>
                      <w:color w:val="000000"/>
                      <w:kern w:val="0"/>
                      <w:sz w:val="21"/>
                      <w:szCs w:val="21"/>
                      <w14:textFill>
                        <w14:solidFill>
                          <w14:srgbClr w14:val="000000"/>
                        </w14:solidFill>
                      </w14:textFill>
                      <w:highlight w:val="none"/>
                    </w:rPr>
                    <w:t>/</w:t>
                  </w:r>
                </w:p>
              </w:tc>
            </w:tr>
          </w:tbl>
          <w:p>
            <w:pPr>
              <w:keepNext w:val="0"/>
              <w:keepLines w:val="0"/>
              <w:pageBreakBefore w:val="0"/>
              <w:kinsoku/>
              <w:wordWrap/>
              <w:overflowPunct/>
              <w:topLinePunct w:val="0"/>
              <w:autoSpaceDE/>
              <w:autoSpaceDN/>
              <w:bidi w:val="0"/>
              <w:adjustRightInd/>
              <w:snapToGrid/>
              <w:spacing w:line="460" w:lineRule="exact"/>
              <w:ind w:firstLineChars="200" w:firstLine="480"/>
              <w:textAlignment w:val="auto"/>
              <w:rPr>
                <w:rFonts w:eastAsia="黑体"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3</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项目不涉及废气</w:t>
            </w:r>
            <w:r>
              <w:rPr>
                <w:rFonts w:hint="eastAsia"/>
                <w:color w:val="000000"/>
                <w:sz w:val="24"/>
                <w14:textFill>
                  <w14:solidFill>
                    <w14:srgbClr w14:val="000000"/>
                  </w14:solidFill>
                </w14:textFill>
                <w:highlight w:val="none"/>
              </w:rPr>
              <w:t>排放口。</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w:t>
            </w:r>
            <w:r>
              <w:rPr>
                <w:rFonts w:hint="eastAsia"/>
                <w:color w:val="000000"/>
                <w:sz w:val="24"/>
                <w14:textFill>
                  <w14:solidFill>
                    <w14:srgbClr w14:val="000000"/>
                  </w14:solidFill>
                </w14:textFill>
                <w:lang w:val="en-US" w:eastAsia="zh-CN"/>
                <w:highlight w:val="none"/>
              </w:rPr>
              <w:t>4</w:t>
            </w:r>
            <w:r>
              <w:rPr>
                <w:rFonts w:hint="eastAsia"/>
                <w:color w:val="000000"/>
                <w:sz w:val="24"/>
                <w14:textFill>
                  <w14:solidFill>
                    <w14:srgbClr w14:val="000000"/>
                  </w14:solidFill>
                </w14:textFill>
                <w:highlight w:val="none"/>
              </w:rPr>
              <w:t>）监测要求</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根据</w:t>
            </w:r>
            <w:r>
              <w:rPr>
                <w:b w:val="0"/>
                <w:bCs/>
                <w:color w:val="000000"/>
                <w:sz w:val="24"/>
                <w14:textFill>
                  <w14:solidFill>
                    <w14:srgbClr w14:val="000000"/>
                  </w14:solidFill>
                </w14:textFill>
                <w:lang w:val="zh-CN"/>
                <w:highlight w:val="none"/>
              </w:rPr>
              <w:t>《排污单位自行监测技术指南 总则》（HJ819-2017）</w:t>
            </w:r>
            <w:r>
              <w:rPr>
                <w:rFonts w:ascii="Times New Roman" w:eastAsia="宋体" w:cs="Times New Roman" w:hAnsi="Times New Roman" w:hint="eastAsia"/>
                <w:b w:val="0"/>
                <w:bCs/>
                <w:color w:val="000000"/>
                <w:sz w:val="24"/>
                <w14:textFill>
                  <w14:solidFill>
                    <w14:srgbClr w14:val="000000"/>
                  </w14:solidFill>
                </w14:textFill>
                <w:lang w:val="en-US" w:eastAsia="zh-CN"/>
                <w:highlight w:val="none"/>
              </w:rPr>
              <w:t>，</w:t>
            </w:r>
            <w:r>
              <w:rPr>
                <w:rFonts w:hint="eastAsia"/>
                <w:color w:val="000000"/>
                <w:sz w:val="24"/>
                <w14:textFill>
                  <w14:solidFill>
                    <w14:srgbClr w14:val="000000"/>
                  </w14:solidFill>
                </w14:textFill>
                <w:highlight w:val="none"/>
              </w:rPr>
              <w:t>项目废气监测要求见下表。</w:t>
            </w:r>
          </w:p>
          <w:p>
            <w:pPr>
              <w:adjustRightInd w:val="0"/>
              <w:snapToGrid w:val="0"/>
              <w:jc w:val="center"/>
              <w:rPr>
                <w:rFonts w:hint="eastAsia"/>
                <w:b/>
                <w:color w:val="000000"/>
                <w:sz w:val="24"/>
                <w14:textFill>
                  <w14:solidFill>
                    <w14:srgbClr w14:val="000000"/>
                  </w14:solidFill>
                </w14:textFill>
                <w:highlight w:val="none"/>
              </w:rPr>
            </w:pPr>
            <w:r>
              <w:rPr>
                <w:rFonts w:hint="eastAsia"/>
                <w:b/>
                <w:color w:val="000000"/>
                <w:sz w:val="24"/>
                <w14:textFill>
                  <w14:solidFill>
                    <w14:srgbClr w14:val="000000"/>
                  </w14:solidFill>
                </w14:textFill>
                <w:highlight w:val="none"/>
              </w:rPr>
              <w:t>表4-</w:t>
            </w:r>
            <w:r>
              <w:rPr>
                <w:rFonts w:hint="eastAsia"/>
                <w:b/>
                <w:color w:val="000000"/>
                <w:sz w:val="24"/>
                <w14:textFill>
                  <w14:solidFill>
                    <w14:srgbClr w14:val="000000"/>
                  </w14:solidFill>
                </w14:textFill>
                <w:lang w:val="en-US" w:eastAsia="zh-CN"/>
                <w:highlight w:val="none"/>
              </w:rPr>
              <w:t>2</w:t>
            </w:r>
            <w:r>
              <w:rPr>
                <w:rFonts w:hint="eastAsia"/>
                <w:b/>
                <w:color w:val="000000"/>
                <w:sz w:val="24"/>
                <w14:textFill>
                  <w14:solidFill>
                    <w14:srgbClr w14:val="000000"/>
                  </w14:solidFill>
                </w14:textFill>
                <w:highlight w:val="none"/>
              </w:rPr>
              <w:t xml:space="preserve">   无组织废气监测要求一览表</w:t>
            </w:r>
          </w:p>
          <w:tbl>
            <w:tblPr>
              <w:jc w:val="cent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1113"/>
              <w:gridCol w:w="1700"/>
              <w:gridCol w:w="1484"/>
              <w:gridCol w:w="4618"/>
            </w:tblGrid>
            <w:tr>
              <w:trPr>
                <w:trHeight w:val="397"/>
              </w:trPr>
              <w:tc>
                <w:tcPr>
                  <w:tcW w:w="624" w:type="pct"/>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t>监测点位</w:t>
                  </w:r>
                </w:p>
              </w:tc>
              <w:tc>
                <w:tcPr>
                  <w:tcW w:w="953" w:type="pct"/>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t>监测指标</w:t>
                  </w:r>
                </w:p>
              </w:tc>
              <w:tc>
                <w:tcPr>
                  <w:tcW w:w="832" w:type="pct"/>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t>监测频次</w:t>
                  </w:r>
                </w:p>
              </w:tc>
              <w:tc>
                <w:tcPr>
                  <w:tcW w:w="2589" w:type="pct"/>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000000"/>
                      <w:kern w:val="0"/>
                      <w:sz w:val="21"/>
                      <w:szCs w:val="21"/>
                      <w14:textFill>
                        <w14:solidFill>
                          <w14:srgbClr w14:val="000000"/>
                        </w14:solidFill>
                      </w14:textFill>
                      <w:lang w:val="zh-CN" w:eastAsia="zh-CN" w:bidi="ar-SA"/>
                      <w:highlight w:val="none"/>
                    </w:rPr>
                  </w:pPr>
                  <w:r>
                    <w:rPr>
                      <w:rFonts w:ascii="Times New Roman" w:eastAsia="宋体" w:cs="Times New Roman" w:hAnsi="Times New Roman"/>
                      <w:bCs/>
                      <w:color w:val="000000"/>
                      <w:kern w:val="0"/>
                      <w:sz w:val="21"/>
                      <w:szCs w:val="21"/>
                      <w14:textFill>
                        <w14:solidFill>
                          <w14:srgbClr w14:val="000000"/>
                        </w14:solidFill>
                      </w14:textFill>
                      <w:lang w:val="zh-CN" w:eastAsia="zh-CN" w:bidi="ar-SA"/>
                      <w:highlight w:val="none"/>
                    </w:rPr>
                    <w:t>执行排放标准</w:t>
                  </w:r>
                </w:p>
              </w:tc>
            </w:tr>
            <w:tr>
              <w:trPr>
                <w:trHeight w:val="244"/>
              </w:trPr>
              <w:tc>
                <w:tcPr>
                  <w:tcW w:w="624" w:type="pct"/>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t>四周厂界</w:t>
                  </w:r>
                </w:p>
              </w:tc>
              <w:tc>
                <w:tcPr>
                  <w:tcW w:w="953" w:type="pct"/>
                  <w:tcBorders>
                    <w:left w:val="single" w:sz="4" w:space="0" w:color="auto"/>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hint="eastAsia"/>
                      <w:bCs/>
                      <w:color w:val="000000"/>
                      <w:kern w:val="0"/>
                      <w:sz w:val="21"/>
                      <w:szCs w:val="21"/>
                      <w14:textFill>
                        <w14:solidFill>
                          <w14:srgbClr w14:val="000000"/>
                        </w14:solidFill>
                      </w14:textFill>
                      <w:lang w:val="en-US" w:eastAsia="zh-CN" w:bidi="ar-SA"/>
                      <w:highlight w:val="none"/>
                    </w:rPr>
                    <w:t>非甲烷总烃</w:t>
                  </w:r>
                </w:p>
              </w:tc>
              <w:tc>
                <w:tcPr>
                  <w:tcW w:w="832" w:type="pct"/>
                  <w:tcBorders>
                    <w:left w:val="single" w:sz="4" w:space="0" w:color="auto"/>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hint="eastAsia"/>
                      <w:bCs/>
                      <w:color w:val="000000"/>
                      <w:kern w:val="0"/>
                      <w:sz w:val="21"/>
                      <w:szCs w:val="21"/>
                      <w14:textFill>
                        <w14:solidFill>
                          <w14:srgbClr w14:val="000000"/>
                        </w14:solidFill>
                      </w14:textFill>
                      <w:lang w:val="en-US" w:eastAsia="zh-CN" w:bidi="ar-SA"/>
                      <w:highlight w:val="none"/>
                    </w:rPr>
                  </w:pPr>
                  <w:r>
                    <w:rPr>
                      <w:rFonts w:ascii="Times New Roman" w:eastAsia="宋体" w:cs="Times New Roman" w:hAnsi="Times New Roman"/>
                      <w:bCs/>
                      <w:color w:val="000000"/>
                      <w:kern w:val="0"/>
                      <w:sz w:val="21"/>
                      <w:szCs w:val="21"/>
                      <w14:textFill>
                        <w14:solidFill>
                          <w14:srgbClr w14:val="000000"/>
                        </w14:solidFill>
                      </w14:textFill>
                      <w:lang w:val="en-US" w:eastAsia="zh-CN" w:bidi="ar-SA"/>
                      <w:highlight w:val="none"/>
                    </w:rPr>
                    <w:t>1次/</w:t>
                  </w:r>
                  <w:r>
                    <w:rPr>
                      <w:rFonts w:ascii="Times New Roman" w:eastAsia="宋体" w:cs="Times New Roman" w:hAnsi="Times New Roman" w:hint="eastAsia"/>
                      <w:bCs/>
                      <w:color w:val="000000"/>
                      <w:kern w:val="0"/>
                      <w:sz w:val="21"/>
                      <w:szCs w:val="21"/>
                      <w14:textFill>
                        <w14:solidFill>
                          <w14:srgbClr w14:val="000000"/>
                        </w14:solidFill>
                      </w14:textFill>
                      <w:lang w:val="en-US" w:eastAsia="zh-CN" w:bidi="ar-SA"/>
                      <w:highlight w:val="none"/>
                    </w:rPr>
                    <w:t>年</w:t>
                  </w:r>
                </w:p>
              </w:tc>
              <w:tc>
                <w:tcPr>
                  <w:tcW w:w="2589" w:type="pct"/>
                  <w:tcBorders>
                    <w:left w:val="single" w:sz="4" w:space="0" w:color="auto"/>
                  </w:tcBorders>
                  <w:vAlign w:val="center"/>
                </w:tcPr>
                <w:p>
                  <w:pPr>
                    <w:pStyle w:val="62"/>
                    <w:keepNext w:val="0"/>
                    <w:keepLines w:val="0"/>
                    <w:pageBreakBefore w:val="0"/>
                    <w:widowControl w:val="0"/>
                    <w:kinsoku/>
                    <w:wordWrap/>
                    <w:overflowPunct/>
                    <w:topLinePunct w:val="0"/>
                    <w:autoSpaceDE/>
                    <w:autoSpaceDN/>
                    <w:bidi w:val="0"/>
                    <w:adjustRightInd w:val="0"/>
                    <w:snapToGrid w:val="0"/>
                    <w:spacing w:after="0" w:line="240" w:lineRule="auto"/>
                    <w:ind w:leftChars="0" w:left="0" w:firstLineChars="0" w:firstLine="0"/>
                    <w:textAlignment w:val="auto"/>
                    <w:rPr>
                      <w:rFonts w:ascii="Times New Roman" w:eastAsia="宋体" w:cs="Times New Roman" w:hAnsi="Times New Roman"/>
                      <w:bCs/>
                      <w:color w:val="000000"/>
                      <w:kern w:val="0"/>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《工业企业挥发性有机物排放控制标准》（DB13/2322-2016）表2标准</w:t>
                  </w:r>
                </w:p>
              </w:tc>
            </w:tr>
          </w:tbl>
          <w:p>
            <w:pPr>
              <w:keepNext w:val="0"/>
              <w:keepLines w:val="0"/>
              <w:pageBreakBefore w:val="0"/>
              <w:widowControl/>
              <w:kinsoku/>
              <w:wordWrap/>
              <w:overflowPunct/>
              <w:topLinePunct w:val="0"/>
              <w:autoSpaceDE/>
              <w:autoSpaceDN/>
              <w:bidi w:val="0"/>
              <w:spacing w:line="460" w:lineRule="exact"/>
              <w:ind w:firstLineChars="200" w:firstLine="480"/>
              <w:textAlignment w:val="auto"/>
              <w:rPr>
                <w:rFonts w:ascii="Times New Roman" w:eastAsia="宋体" w:cs="Times New Roman" w:hAnsi="Times New Roman" w:hint="eastAsia"/>
                <w:b w:val="0"/>
                <w:bCs/>
                <w:color w:val="000000"/>
                <w:sz w:val="24"/>
                <w14:textFill>
                  <w14:solidFill>
                    <w14:srgbClr w14:val="000000"/>
                  </w14:solidFill>
                </w14:textFill>
                <w:lang w:val="zh-CN"/>
                <w:highlight w:val="none"/>
              </w:rPr>
            </w:pPr>
            <w:r>
              <w:rPr>
                <w:rFonts w:ascii="Times New Roman" w:eastAsia="宋体" w:cs="Times New Roman" w:hAnsi="Times New Roman" w:hint="eastAsia"/>
                <w:b w:val="0"/>
                <w:bCs/>
                <w:color w:val="000000"/>
                <w:sz w:val="24"/>
                <w14:textFill>
                  <w14:solidFill>
                    <w14:srgbClr w14:val="000000"/>
                  </w14:solidFill>
                </w14:textFill>
                <w:lang w:val="zh-CN"/>
                <w:highlight w:val="none"/>
              </w:rPr>
              <w:t>（</w:t>
            </w:r>
            <w:r>
              <w:rPr>
                <w:rFonts w:ascii="Times New Roman" w:eastAsia="宋体" w:cs="Times New Roman" w:hAnsi="Times New Roman" w:hint="eastAsia"/>
                <w:b w:val="0"/>
                <w:bCs/>
                <w:color w:val="000000"/>
                <w:sz w:val="24"/>
                <w14:textFill>
                  <w14:solidFill>
                    <w14:srgbClr w14:val="000000"/>
                  </w14:solidFill>
                </w14:textFill>
                <w:lang w:val="en-US" w:eastAsia="zh-CN"/>
                <w:highlight w:val="none"/>
              </w:rPr>
              <w:t>5</w:t>
            </w:r>
            <w:r>
              <w:rPr>
                <w:rFonts w:ascii="Times New Roman" w:eastAsia="宋体" w:cs="Times New Roman" w:hAnsi="Times New Roman" w:hint="eastAsia"/>
                <w:b w:val="0"/>
                <w:bCs/>
                <w:color w:val="000000"/>
                <w:sz w:val="24"/>
                <w14:textFill>
                  <w14:solidFill>
                    <w14:srgbClr w14:val="000000"/>
                  </w14:solidFill>
                </w14:textFill>
                <w:lang w:val="zh-CN"/>
                <w:highlight w:val="none"/>
              </w:rPr>
              <w:t>）非正常工况</w:t>
            </w:r>
          </w:p>
          <w:p>
            <w:pPr>
              <w:keepNext w:val="0"/>
              <w:keepLines w:val="0"/>
              <w:pageBreakBefore w:val="0"/>
              <w:kinsoku/>
              <w:wordWrap/>
              <w:overflowPunct/>
              <w:topLinePunct w:val="0"/>
              <w:autoSpaceDE/>
              <w:autoSpaceDN/>
              <w:bidi w:val="0"/>
              <w:adjustRightInd w:val="0"/>
              <w:snapToGrid w:val="0"/>
              <w:spacing w:line="460" w:lineRule="exact"/>
              <w:ind w:firstLineChars="200" w:firstLine="480"/>
              <w:textAlignment w:val="auto"/>
              <w:rPr>
                <w:color w:val="000000"/>
                <w:sz w:val="24"/>
                <w14:textFill>
                  <w14:solidFill>
                    <w14:srgbClr w14:val="000000"/>
                  </w14:solidFill>
                </w14:textFill>
                <w:highlight w:val="none"/>
              </w:rPr>
            </w:pPr>
            <w:r>
              <w:rPr>
                <w:rFonts w:ascii="Times New Roman" w:eastAsia="宋体" w:cs="Times New Roman" w:hAnsi="Times New Roman" w:hint="eastAsia"/>
                <w:color w:val="000000"/>
                <w:sz w:val="24"/>
                <w:szCs w:val="22"/>
                <w14:textFill>
                  <w14:solidFill>
                    <w14:srgbClr w14:val="000000"/>
                  </w14:solidFill>
                </w14:textFill>
                <w:lang w:val="en-US" w:eastAsia="zh-CN"/>
                <w:highlight w:val="none"/>
              </w:rPr>
              <w:t>项目非正常工况考虑人员</w:t>
            </w:r>
            <w:r>
              <w:rPr>
                <w:rFonts w:ascii="Times New Roman" w:eastAsia="宋体" w:cs="Times New Roman" w:hAnsi="Times New Roman"/>
                <w:color w:val="000000"/>
                <w:sz w:val="24"/>
                <w:szCs w:val="22"/>
                <w14:textFill>
                  <w14:solidFill>
                    <w14:srgbClr w14:val="000000"/>
                  </w14:solidFill>
                </w14:textFill>
                <w:highlight w:val="none"/>
              </w:rPr>
              <w:t>操作失误</w:t>
            </w:r>
            <w:r>
              <w:rPr>
                <w:rFonts w:ascii="Times New Roman" w:eastAsia="宋体" w:cs="Times New Roman" w:hAnsi="Times New Roman" w:hint="eastAsia"/>
                <w:color w:val="000000"/>
                <w:sz w:val="24"/>
                <w:szCs w:val="22"/>
                <w14:textFill>
                  <w14:solidFill>
                    <w14:srgbClr w14:val="000000"/>
                  </w14:solidFill>
                </w14:textFill>
                <w:lang w:eastAsia="zh-CN"/>
                <w:highlight w:val="none"/>
              </w:rPr>
              <w:t>，</w:t>
            </w:r>
            <w:r>
              <w:rPr>
                <w:rFonts w:ascii="Times New Roman" w:eastAsia="宋体" w:cs="Times New Roman" w:hAnsi="Times New Roman"/>
                <w:color w:val="000000"/>
                <w:sz w:val="24"/>
                <w:szCs w:val="22"/>
                <w14:textFill>
                  <w14:solidFill>
                    <w14:srgbClr w14:val="000000"/>
                  </w14:solidFill>
                </w14:textFill>
                <w:highlight w:val="none"/>
              </w:rPr>
              <w:t>油墨在非使用时段未及时密封、取用油墨时发生洒落等</w:t>
            </w:r>
            <w:r>
              <w:rPr>
                <w:rFonts w:ascii="Times New Roman" w:eastAsia="宋体" w:cs="Times New Roman" w:hAnsi="Times New Roman" w:hint="eastAsia"/>
                <w:color w:val="000000"/>
                <w:sz w:val="24"/>
                <w:szCs w:val="22"/>
                <w14:textFill>
                  <w14:solidFill>
                    <w14:srgbClr w14:val="000000"/>
                  </w14:solidFill>
                </w14:textFill>
                <w:lang w:eastAsia="zh-CN"/>
                <w:highlight w:val="none"/>
              </w:rPr>
              <w:t>。</w:t>
            </w:r>
            <w:r>
              <w:rPr>
                <w:rFonts w:ascii="Times New Roman" w:eastAsia="宋体" w:cs="Times New Roman" w:hAnsi="Times New Roman" w:hint="eastAsia"/>
                <w:color w:val="000000"/>
                <w:sz w:val="24"/>
                <w:szCs w:val="22"/>
                <w14:textFill>
                  <w14:solidFill>
                    <w14:srgbClr w14:val="000000"/>
                  </w14:solidFill>
                </w14:textFill>
                <w:lang w:val="en-US" w:eastAsia="zh-CN"/>
                <w:highlight w:val="none"/>
              </w:rPr>
              <w:t>项目采取</w:t>
            </w:r>
            <w:r>
              <w:rPr>
                <w:rFonts w:ascii="Times New Roman" w:eastAsia="宋体" w:cs="Times New Roman" w:hAnsi="Times New Roman"/>
                <w:color w:val="000000"/>
                <w:sz w:val="24"/>
                <w:szCs w:val="22"/>
                <w14:textFill>
                  <w14:solidFill>
                    <w14:srgbClr w14:val="000000"/>
                  </w14:solidFill>
                </w14:textFill>
                <w:highlight w:val="none"/>
              </w:rPr>
              <w:t>建立严格的设备巡检和维护制度，确保通风系统正常运行。对员工进行培训，规范操作流程，避免物料的跑、冒、滴、漏。含油墨危险废物</w:t>
            </w:r>
            <w:r>
              <w:rPr>
                <w:rFonts w:ascii="Times New Roman" w:eastAsia="宋体" w:cs="Times New Roman" w:hAnsi="Times New Roman" w:hint="eastAsia"/>
                <w:color w:val="000000"/>
                <w:sz w:val="24"/>
                <w:szCs w:val="22"/>
                <w14:textFill>
                  <w14:solidFill>
                    <w14:srgbClr w14:val="000000"/>
                  </w14:solidFill>
                </w14:textFill>
                <w:lang w:val="en-US" w:eastAsia="zh-CN"/>
                <w:highlight w:val="none"/>
              </w:rPr>
              <w:t>暂存于危废间</w:t>
            </w:r>
            <w:r>
              <w:rPr>
                <w:rFonts w:ascii="Times New Roman" w:eastAsia="宋体" w:cs="Times New Roman" w:hAnsi="Times New Roman"/>
                <w:color w:val="000000"/>
                <w:sz w:val="24"/>
                <w:szCs w:val="22"/>
                <w14:textFill>
                  <w14:solidFill>
                    <w14:srgbClr w14:val="000000"/>
                  </w14:solidFill>
                </w14:textFill>
                <w:highlight w:val="none"/>
              </w:rPr>
              <w:t>，定期交由有资质单位处置。</w:t>
            </w:r>
            <w:r>
              <w:rPr>
                <w:color w:val="000000"/>
                <w:sz w:val="24"/>
                <w14:textFill>
                  <w14:solidFill>
                    <w14:srgbClr w14:val="000000"/>
                  </w14:solidFill>
                </w14:textFill>
                <w:highlight w:val="none"/>
              </w:rPr>
              <w:t>项目在采取以上措施后非正常工况下对周围环境影响可接受。</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hint="eastAsia"/>
                <w:color w:val="000000"/>
                <w:kern w:val="0"/>
                <w:sz w:val="24"/>
                <w14:textFill>
                  <w14:solidFill>
                    <w14:srgbClr w14:val="000000"/>
                  </w14:solidFill>
                </w14:textFill>
                <w:highlight w:val="none"/>
              </w:rPr>
            </w:pPr>
            <w:r>
              <w:rPr>
                <w:rFonts w:hint="eastAsia"/>
                <w:color w:val="000000"/>
                <w:kern w:val="0"/>
                <w:sz w:val="24"/>
                <w14:textFill>
                  <w14:solidFill>
                    <w14:srgbClr w14:val="000000"/>
                  </w14:solidFill>
                </w14:textFill>
                <w:highlight w:val="none"/>
              </w:rPr>
              <w:t>（</w:t>
            </w:r>
            <w:r>
              <w:rPr>
                <w:rFonts w:hint="eastAsia"/>
                <w:color w:val="000000"/>
                <w:kern w:val="0"/>
                <w:sz w:val="24"/>
                <w14:textFill>
                  <w14:solidFill>
                    <w14:srgbClr w14:val="000000"/>
                  </w14:solidFill>
                </w14:textFill>
                <w:lang w:val="en-US" w:eastAsia="zh-CN"/>
                <w:highlight w:val="none"/>
              </w:rPr>
              <w:t>6</w:t>
            </w:r>
            <w:r>
              <w:rPr>
                <w:rFonts w:hint="eastAsia"/>
                <w:color w:val="000000"/>
                <w:kern w:val="0"/>
                <w:sz w:val="24"/>
                <w14:textFill>
                  <w14:solidFill>
                    <w14:srgbClr w14:val="000000"/>
                  </w14:solidFill>
                </w14:textFill>
                <w:highlight w:val="none"/>
              </w:rPr>
              <w:t xml:space="preserve">）废气污染物环境影响分析 </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color w:val="000000"/>
                <w:sz w:val="24"/>
                <w14:textFill>
                  <w14:solidFill>
                    <w14:srgbClr w14:val="000000"/>
                  </w14:solidFill>
                </w14:textFill>
                <w:lang w:val="en-US" w:eastAsia="zh-CN"/>
                <w:highlight w:val="none"/>
              </w:rPr>
            </w:pPr>
            <w:r>
              <w:rPr>
                <w:rFonts w:hint="eastAsia"/>
                <w:color w:val="000000"/>
                <w:kern w:val="0"/>
                <w:sz w:val="24"/>
                <w14:textFill>
                  <w14:solidFill>
                    <w14:srgbClr w14:val="000000"/>
                  </w14:solidFill>
                </w14:textFill>
                <w:highlight w:val="none"/>
              </w:rPr>
              <w:t>根据</w:t>
            </w:r>
            <w:r>
              <w:rPr>
                <w:color w:val="000000"/>
                <w:sz w:val="24"/>
                <w14:textFill>
                  <w14:solidFill>
                    <w14:srgbClr w14:val="000000"/>
                  </w14:solidFill>
                </w14:textFill>
                <w:highlight w:val="none"/>
              </w:rPr>
              <w:t>石家庄市生态环境局</w:t>
            </w:r>
            <w:r>
              <w:rPr>
                <w:rFonts w:hint="eastAsia"/>
                <w:color w:val="000000"/>
                <w:sz w:val="24"/>
                <w14:textFill>
                  <w14:solidFill>
                    <w14:srgbClr w14:val="000000"/>
                  </w14:solidFill>
                </w14:textFill>
                <w:highlight w:val="none"/>
              </w:rPr>
              <w:t>202</w:t>
            </w:r>
            <w:r>
              <w:rPr>
                <w:rFonts w:hint="eastAsia"/>
                <w:color w:val="000000"/>
                <w:sz w:val="24"/>
                <w14:textFill>
                  <w14:solidFill>
                    <w14:srgbClr w14:val="000000"/>
                  </w14:solidFill>
                </w14:textFill>
                <w:lang w:val="en-US" w:eastAsia="zh-CN"/>
                <w:highlight w:val="none"/>
              </w:rPr>
              <w:t>5</w:t>
            </w:r>
            <w:r>
              <w:rPr>
                <w:rFonts w:hint="eastAsia"/>
                <w:color w:val="000000"/>
                <w:sz w:val="24"/>
                <w14:textFill>
                  <w14:solidFill>
                    <w14:srgbClr w14:val="000000"/>
                  </w14:solidFill>
                </w14:textFill>
                <w:highlight w:val="none"/>
              </w:rPr>
              <w:t>年6月</w:t>
            </w:r>
            <w:r>
              <w:rPr>
                <w:color w:val="000000"/>
                <w:sz w:val="24"/>
                <w14:textFill>
                  <w14:solidFill>
                    <w14:srgbClr w14:val="000000"/>
                  </w14:solidFill>
                </w14:textFill>
                <w:highlight w:val="none"/>
              </w:rPr>
              <w:t>发布的《202</w:t>
            </w:r>
            <w:r>
              <w:rPr>
                <w:rFonts w:hint="eastAsia"/>
                <w:color w:val="000000"/>
                <w:sz w:val="24"/>
                <w14:textFill>
                  <w14:solidFill>
                    <w14:srgbClr w14:val="000000"/>
                  </w14:solidFill>
                </w14:textFill>
                <w:lang w:val="en-US" w:eastAsia="zh-CN"/>
                <w:highlight w:val="none"/>
              </w:rPr>
              <w:t>4</w:t>
            </w:r>
            <w:r>
              <w:rPr>
                <w:color w:val="000000"/>
                <w:sz w:val="24"/>
                <w14:textFill>
                  <w14:solidFill>
                    <w14:srgbClr w14:val="000000"/>
                  </w14:solidFill>
                </w14:textFill>
                <w:highlight w:val="none"/>
              </w:rPr>
              <w:t>年石家庄市生态环境</w:t>
            </w:r>
            <w:r>
              <w:rPr>
                <w:rFonts w:hint="eastAsia"/>
                <w:color w:val="000000"/>
                <w:sz w:val="24"/>
                <w14:textFill>
                  <w14:solidFill>
                    <w14:srgbClr w14:val="000000"/>
                  </w14:solidFill>
                </w14:textFill>
                <w:highlight w:val="none"/>
              </w:rPr>
              <w:t>状况</w:t>
            </w:r>
            <w:r>
              <w:rPr>
                <w:color w:val="000000"/>
                <w:sz w:val="24"/>
                <w14:textFill>
                  <w14:solidFill>
                    <w14:srgbClr w14:val="000000"/>
                  </w14:solidFill>
                </w14:textFill>
                <w:highlight w:val="none"/>
              </w:rPr>
              <w:t>公报》相关数据进行判定建设项目所在地区域为不达标区</w:t>
            </w:r>
            <w:r>
              <w:rPr>
                <w:rFonts w:hint="eastAsia"/>
                <w:color w:val="000000"/>
                <w:sz w:val="24"/>
                <w14:textFill>
                  <w14:solidFill>
                    <w14:srgbClr w14:val="000000"/>
                  </w14:solidFill>
                </w14:textFill>
                <w:highlight w:val="none"/>
              </w:rPr>
              <w:t>。根据</w:t>
            </w:r>
            <w:r>
              <w:rPr>
                <w:rFonts w:hint="eastAsia"/>
                <w:color w:val="000000"/>
                <w:kern w:val="0"/>
                <w:sz w:val="24"/>
                <w14:textFill>
                  <w14:solidFill>
                    <w14:srgbClr w14:val="000000"/>
                  </w14:solidFill>
                </w14:textFill>
                <w:highlight w:val="none"/>
              </w:rPr>
              <w:t>特征污染物数据可知，</w:t>
            </w:r>
            <w:r>
              <w:rPr>
                <w:color w:val="000000"/>
                <w:sz w:val="24"/>
                <w14:textFill>
                  <w14:solidFill>
                    <w14:srgbClr w14:val="000000"/>
                  </w14:solidFill>
                </w14:textFill>
                <w:highlight w:val="none"/>
              </w:rPr>
              <w:t>特征污染因子</w:t>
            </w:r>
            <w:r>
              <w:rPr>
                <w:rFonts w:hint="eastAsia"/>
                <w:color w:val="000000"/>
                <w:kern w:val="0"/>
                <w:sz w:val="24"/>
                <w:szCs w:val="20"/>
                <w14:textFill>
                  <w14:solidFill>
                    <w14:srgbClr w14:val="000000"/>
                  </w14:solidFill>
                </w14:textFill>
                <w:highlight w:val="none"/>
              </w:rPr>
              <w:t>非甲烷总烃</w:t>
            </w:r>
            <w:r>
              <w:rPr>
                <w:rFonts w:hint="eastAsia"/>
                <w:color w:val="000000"/>
                <w:sz w:val="24"/>
                <w:szCs w:val="20"/>
                <w14:textFill>
                  <w14:solidFill>
                    <w14:srgbClr w14:val="000000"/>
                  </w14:solidFill>
                </w14:textFill>
                <w:highlight w:val="none"/>
              </w:rPr>
              <w:t>浓度</w:t>
            </w:r>
            <w:r>
              <w:rPr>
                <w:rFonts w:hint="eastAsia"/>
                <w:color w:val="000000"/>
                <w:kern w:val="0"/>
                <w:sz w:val="24"/>
                <w:szCs w:val="20"/>
                <w14:textFill>
                  <w14:solidFill>
                    <w14:srgbClr w14:val="000000"/>
                  </w14:solidFill>
                </w14:textFill>
                <w:highlight w:val="none"/>
              </w:rPr>
              <w:t>满足河北省地方标准《环境空气质量</w:t>
            </w:r>
            <w:r>
              <w:rPr>
                <w:rFonts w:hint="eastAsia"/>
                <w:color w:val="000000"/>
                <w:kern w:val="0"/>
                <w:sz w:val="24"/>
                <w:szCs w:val="20"/>
                <w14:textFill>
                  <w14:solidFill>
                    <w14:srgbClr w14:val="000000"/>
                  </w14:solidFill>
                </w14:textFill>
                <w:lang w:val="en-US" w:eastAsia="zh-CN"/>
                <w:highlight w:val="none"/>
              </w:rPr>
              <w:t xml:space="preserve"> </w:t>
            </w:r>
            <w:r>
              <w:rPr>
                <w:rFonts w:hint="eastAsia"/>
                <w:color w:val="000000"/>
                <w:kern w:val="0"/>
                <w:sz w:val="24"/>
                <w:szCs w:val="20"/>
                <w14:textFill>
                  <w14:solidFill>
                    <w14:srgbClr w14:val="000000"/>
                  </w14:solidFill>
                </w14:textFill>
                <w:highlight w:val="none"/>
              </w:rPr>
              <w:t>非甲烷总烃限值》（</w:t>
            </w:r>
            <w:r>
              <w:rPr>
                <w:color w:val="000000"/>
                <w:kern w:val="0"/>
                <w:sz w:val="24"/>
                <w:szCs w:val="20"/>
                <w14:textFill>
                  <w14:solidFill>
                    <w14:srgbClr w14:val="000000"/>
                  </w14:solidFill>
                </w14:textFill>
                <w:highlight w:val="none"/>
              </w:rPr>
              <w:t>DB13/1577-2012</w:t>
            </w:r>
            <w:r>
              <w:rPr>
                <w:rFonts w:hint="eastAsia"/>
                <w:color w:val="000000"/>
                <w:kern w:val="0"/>
                <w:sz w:val="24"/>
                <w:szCs w:val="20"/>
                <w14:textFill>
                  <w14:solidFill>
                    <w14:srgbClr w14:val="000000"/>
                  </w14:solidFill>
                </w14:textFill>
                <w:highlight w:val="none"/>
              </w:rPr>
              <w:t>）中的二级标准</w:t>
            </w:r>
            <w:r>
              <w:rPr>
                <w:rFonts w:hint="eastAsia"/>
                <w:bCs/>
                <w:color w:val="000000"/>
                <w:sz w:val="24"/>
                <w14:textFill>
                  <w14:solidFill>
                    <w14:srgbClr w14:val="000000"/>
                  </w14:solidFill>
                </w14:textFill>
                <w:highlight w:val="none"/>
              </w:rPr>
              <w:t>。</w:t>
            </w:r>
            <w:r>
              <w:rPr>
                <w:rFonts w:ascii="Times New Roman" w:eastAsia="宋体" w:cs="Times New Roman" w:hAnsi="Times New Roman"/>
                <w:color w:val="000000"/>
                <w:sz w:val="24"/>
                <w14:textFill>
                  <w14:solidFill>
                    <w14:srgbClr w14:val="000000"/>
                  </w14:solidFill>
                </w14:textFill>
                <w:highlight w:val="none"/>
              </w:rPr>
              <w:t>距离项目最近的</w:t>
            </w:r>
            <w:r>
              <w:rPr>
                <w:rFonts w:ascii="Times New Roman" w:eastAsia="宋体" w:cs="Times New Roman" w:hAnsi="Times New Roman" w:hint="eastAsia"/>
                <w:color w:val="000000"/>
                <w:sz w:val="24"/>
                <w14:textFill>
                  <w14:solidFill>
                    <w14:srgbClr w14:val="000000"/>
                  </w14:solidFill>
                </w14:textFill>
                <w:lang w:val="en-US" w:eastAsia="zh-CN"/>
                <w:highlight w:val="none"/>
              </w:rPr>
              <w:t>敏感点</w:t>
            </w:r>
            <w:r>
              <w:rPr>
                <w:rFonts w:ascii="Times New Roman" w:eastAsia="宋体" w:cs="Times New Roman" w:hAnsi="Times New Roman"/>
                <w:color w:val="000000"/>
                <w:sz w:val="24"/>
                <w14:textFill>
                  <w14:solidFill>
                    <w14:srgbClr w14:val="000000"/>
                  </w14:solidFill>
                </w14:textFill>
                <w:highlight w:val="none"/>
              </w:rPr>
              <w:t>为</w:t>
            </w:r>
            <w:r>
              <w:rPr>
                <w:rFonts w:ascii="Times New Roman" w:eastAsia="宋体" w:cs="Times New Roman" w:hAnsi="Times New Roman" w:hint="eastAsia"/>
                <w:color w:val="000000"/>
                <w:sz w:val="24"/>
                <w14:textFill>
                  <w14:solidFill>
                    <w14:srgbClr w14:val="000000"/>
                  </w14:solidFill>
                </w14:textFill>
                <w:lang w:val="en-US" w:eastAsia="zh-CN"/>
                <w:highlight w:val="none"/>
              </w:rPr>
              <w:t>东</w:t>
            </w:r>
            <w:r>
              <w:rPr>
                <w:rFonts w:ascii="Times New Roman" w:eastAsia="宋体" w:cs="Times New Roman" w:hAnsi="Times New Roman"/>
                <w:color w:val="000000"/>
                <w:sz w:val="24"/>
                <w14:textFill>
                  <w14:solidFill>
                    <w14:srgbClr w14:val="000000"/>
                  </w14:solidFill>
                </w14:textFill>
                <w:highlight w:val="none"/>
              </w:rPr>
              <w:t>侧</w:t>
            </w:r>
            <w:r>
              <w:rPr>
                <w:rFonts w:ascii="Times New Roman" w:eastAsia="宋体" w:cs="Times New Roman" w:hAnsi="Times New Roman" w:hint="eastAsia"/>
                <w:color w:val="000000"/>
                <w:sz w:val="24"/>
                <w14:textFill>
                  <w14:solidFill>
                    <w14:srgbClr w14:val="000000"/>
                  </w14:solidFill>
                </w14:textFill>
                <w:lang w:val="en-US" w:eastAsia="zh-CN"/>
                <w:highlight w:val="none"/>
              </w:rPr>
              <w:t>130</w:t>
            </w:r>
            <w:r>
              <w:rPr>
                <w:rFonts w:ascii="Times New Roman" w:eastAsia="宋体" w:cs="Times New Roman" w:hAnsi="Times New Roman"/>
                <w:color w:val="000000"/>
                <w:sz w:val="24"/>
                <w14:textFill>
                  <w14:solidFill>
                    <w14:srgbClr w14:val="000000"/>
                  </w14:solidFill>
                </w14:textFill>
                <w:highlight w:val="none"/>
              </w:rPr>
              <w:t>m的</w:t>
            </w:r>
            <w:r>
              <w:rPr>
                <w:rFonts w:ascii="Times New Roman" w:eastAsia="宋体" w:cs="Times New Roman" w:hAnsi="Times New Roman" w:hint="eastAsia"/>
                <w:color w:val="000000"/>
                <w:sz w:val="24"/>
                <w14:textFill>
                  <w14:solidFill>
                    <w14:srgbClr w14:val="000000"/>
                  </w14:solidFill>
                </w14:textFill>
                <w:lang w:val="en-US" w:eastAsia="zh-CN"/>
                <w:highlight w:val="none"/>
              </w:rPr>
              <w:t>段同</w:t>
            </w:r>
            <w:r>
              <w:rPr>
                <w:rFonts w:ascii="Times New Roman" w:eastAsia="宋体" w:cs="Times New Roman" w:hAnsi="Times New Roman"/>
                <w:color w:val="000000"/>
                <w:sz w:val="24"/>
                <w14:textFill>
                  <w14:solidFill>
                    <w14:srgbClr w14:val="000000"/>
                  </w14:solidFill>
                </w14:textFill>
                <w:highlight w:val="none"/>
              </w:rPr>
              <w:t>村</w:t>
            </w:r>
            <w:r>
              <w:rPr>
                <w:rFonts w:ascii="Times New Roman" w:eastAsia="宋体" w:cs="Times New Roman" w:hAnsi="Times New Roman" w:hint="eastAsia"/>
                <w:color w:val="000000"/>
                <w:sz w:val="24"/>
                <w14:textFill>
                  <w14:solidFill>
                    <w14:srgbClr w14:val="000000"/>
                  </w14:solidFill>
                </w14:textFill>
                <w:lang w:eastAsia="zh-CN"/>
                <w:highlight w:val="none"/>
              </w:rPr>
              <w:t>。</w:t>
            </w:r>
          </w:p>
          <w:p>
            <w:pPr>
              <w:keepNext w:val="0"/>
              <w:keepLines w:val="0"/>
              <w:pageBreakBefore w:val="0"/>
              <w:kinsoku/>
              <w:wordWrap/>
              <w:overflowPunct/>
              <w:topLinePunct w:val="0"/>
              <w:autoSpaceDE/>
              <w:autoSpaceDN/>
              <w:bidi w:val="0"/>
              <w:spacing w:line="460" w:lineRule="exact"/>
              <w:ind w:firstLineChars="200" w:firstLine="480"/>
              <w:textAlignment w:val="auto"/>
              <w:rPr>
                <w:rFonts w:ascii="Times New Roman" w:eastAsia="宋体" w:cs="Times New Roman" w:hAnsi="Times New Roman" w:hint="eastAsia"/>
                <w:color w:val="000000"/>
                <w:kern w:val="0"/>
                <w:sz w:val="24"/>
                <w14:textFill>
                  <w14:solidFill>
                    <w14:srgbClr w14:val="000000"/>
                  </w14:solidFill>
                </w14:textFill>
                <w:highlight w:val="none"/>
              </w:rPr>
            </w:pPr>
            <w:r>
              <w:rPr>
                <w:rFonts w:hint="eastAsia"/>
                <w:color w:val="000000"/>
                <w:kern w:val="0"/>
                <w:sz w:val="24"/>
                <w14:textFill>
                  <w14:solidFill>
                    <w14:srgbClr w14:val="000000"/>
                  </w14:solidFill>
                </w14:textFill>
                <w:highlight w:val="none"/>
              </w:rPr>
              <w:t>项目运营期</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要求使用</w:t>
            </w:r>
            <w:r>
              <w:rPr>
                <w:rFonts w:ascii="Times New Roman" w:eastAsia="宋体" w:cs="Times New Roman" w:hAnsi="Times New Roman"/>
                <w:color w:val="000000"/>
                <w:sz w:val="24"/>
                <w:szCs w:val="24"/>
                <w14:textFill>
                  <w14:solidFill>
                    <w14:srgbClr w14:val="000000"/>
                  </w14:solidFill>
                </w14:textFill>
                <w:lang w:val="en-US" w:eastAsia="zh-CN"/>
                <w:highlight w:val="none"/>
              </w:rPr>
              <w:t>低VOCs含量的水性油墨</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从源头</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对挥发性有机物</w:t>
            </w:r>
            <w:r>
              <w:rPr>
                <w:rFonts w:ascii="Times New Roman" w:eastAsia="宋体" w:cs="Times New Roman" w:hAnsi="Times New Roman"/>
                <w:color w:val="000000"/>
                <w:sz w:val="24"/>
                <w:szCs w:val="24"/>
                <w14:textFill>
                  <w14:solidFill>
                    <w14:srgbClr w14:val="000000"/>
                  </w14:solidFill>
                </w14:textFill>
                <w:lang w:val="en-US" w:eastAsia="zh-CN"/>
                <w:highlight w:val="none"/>
              </w:rPr>
              <w:t>进行削减。</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油墨使用过程中</w:t>
            </w:r>
            <w:r>
              <w:rPr>
                <w:rFonts w:ascii="Times New Roman" w:eastAsia="宋体" w:cs="Times New Roman" w:hAnsi="Times New Roman"/>
                <w:color w:val="000000"/>
                <w:sz w:val="24"/>
                <w:szCs w:val="24"/>
                <w14:textFill>
                  <w14:solidFill>
                    <w14:srgbClr w14:val="000000"/>
                  </w14:solidFill>
                </w14:textFill>
                <w:lang w:val="en-US" w:eastAsia="zh-CN"/>
                <w:highlight w:val="none"/>
              </w:rPr>
              <w:t>密封贮存，即用即开，减少无组织挥发。</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同时</w:t>
            </w:r>
            <w:r>
              <w:rPr>
                <w:rFonts w:ascii="Times New Roman" w:eastAsia="宋体" w:cs="Times New Roman" w:hAnsi="Times New Roman"/>
                <w:color w:val="000000"/>
                <w:sz w:val="24"/>
                <w:szCs w:val="24"/>
                <w14:textFill>
                  <w14:solidFill>
                    <w14:srgbClr w14:val="000000"/>
                  </w14:solidFill>
                </w14:textFill>
                <w:lang w:val="en-US" w:eastAsia="zh-CN"/>
                <w:highlight w:val="none"/>
              </w:rPr>
              <w:t>加强车间机械通风</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建立台账记录，定期进行厂界监测</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等措施</w:t>
            </w:r>
            <w:r>
              <w:rPr>
                <w:rFonts w:eastAsia="宋体" w:hint="eastAsia"/>
                <w:color w:val="000000"/>
                <w:kern w:val="0"/>
                <w:sz w:val="24"/>
                <w14:textFill>
                  <w14:solidFill>
                    <w14:srgbClr w14:val="000000"/>
                  </w14:solidFill>
                </w14:textFill>
                <w:lang w:eastAsia="zh-CN"/>
                <w:highlight w:val="none"/>
              </w:rPr>
              <w:t>，</w:t>
            </w:r>
            <w:r>
              <w:rPr>
                <w:rFonts w:hint="eastAsia"/>
                <w:color w:val="000000"/>
                <w:kern w:val="0"/>
                <w:sz w:val="24"/>
                <w14:textFill>
                  <w14:solidFill>
                    <w14:srgbClr w14:val="000000"/>
                  </w14:solidFill>
                </w14:textFill>
                <w:highlight w:val="none"/>
              </w:rPr>
              <w:t>废气达标排放</w:t>
            </w:r>
            <w:r>
              <w:rPr>
                <w:rFonts w:hint="eastAsia"/>
                <w:color w:val="000000"/>
                <w:kern w:val="0"/>
                <w:sz w:val="24"/>
                <w14:textFill>
                  <w14:solidFill>
                    <w14:srgbClr w14:val="000000"/>
                  </w14:solidFill>
                </w14:textFill>
                <w:lang w:eastAsia="zh-CN"/>
                <w:highlight w:val="none"/>
              </w:rPr>
              <w:t>。</w:t>
            </w:r>
            <w:r>
              <w:rPr>
                <w:rFonts w:hint="eastAsia"/>
                <w:color w:val="000000"/>
                <w:kern w:val="0"/>
                <w:sz w:val="24"/>
                <w14:textFill>
                  <w14:solidFill>
                    <w14:srgbClr w14:val="000000"/>
                  </w14:solidFill>
                </w14:textFill>
                <w:highlight w:val="none"/>
              </w:rPr>
              <w:t>项目实施后对周围</w:t>
            </w:r>
            <w:r>
              <w:rPr>
                <w:rFonts w:ascii="Times New Roman" w:eastAsia="宋体" w:cs="Times New Roman" w:hAnsi="Times New Roman" w:hint="eastAsia"/>
                <w:color w:val="000000"/>
                <w:kern w:val="0"/>
                <w:sz w:val="24"/>
                <w14:textFill>
                  <w14:solidFill>
                    <w14:srgbClr w14:val="000000"/>
                  </w14:solidFill>
                </w14:textFill>
                <w:highlight w:val="none"/>
              </w:rPr>
              <w:t>环境空气的影响较小。</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kern w:val="0"/>
                <w:sz w:val="24"/>
                <w14:textFill>
                  <w14:solidFill>
                    <w14:srgbClr w14:val="000000"/>
                  </w14:solidFill>
                </w14:textFill>
                <w:highlight w:val="none"/>
              </w:rPr>
            </w:pPr>
            <w:r>
              <w:rPr>
                <w:rFonts w:ascii="Times New Roman" w:eastAsia="宋体" w:cs="Times New Roman" w:hAnsi="Times New Roman" w:hint="eastAsia"/>
                <w:color w:val="000000"/>
                <w:kern w:val="0"/>
                <w:sz w:val="24"/>
                <w14:textFill>
                  <w14:solidFill>
                    <w14:srgbClr w14:val="000000"/>
                  </w14:solidFill>
                </w14:textFill>
                <w:highlight w:val="none"/>
              </w:rPr>
              <w:t>（</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7</w:t>
            </w:r>
            <w:r>
              <w:rPr>
                <w:rFonts w:ascii="Times New Roman" w:eastAsia="宋体" w:cs="Times New Roman" w:hAnsi="Times New Roman" w:hint="eastAsia"/>
                <w:color w:val="000000"/>
                <w:kern w:val="0"/>
                <w:sz w:val="24"/>
                <w14:textFill>
                  <w14:solidFill>
                    <w14:srgbClr w14:val="000000"/>
                  </w14:solidFill>
                </w14:textFill>
                <w:highlight w:val="none"/>
              </w:rPr>
              <w:t>）废气污染</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治理</w:t>
            </w:r>
            <w:r>
              <w:rPr>
                <w:rFonts w:ascii="Times New Roman" w:eastAsia="宋体" w:cs="Times New Roman" w:hAnsi="Times New Roman" w:hint="eastAsia"/>
                <w:color w:val="000000"/>
                <w:kern w:val="0"/>
                <w:sz w:val="24"/>
                <w14:textFill>
                  <w14:solidFill>
                    <w14:srgbClr w14:val="000000"/>
                  </w14:solidFill>
                </w14:textFill>
                <w:highlight w:val="none"/>
              </w:rPr>
              <w:t>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根据《挥发性有机物无组织排放控制标准》（GB 37822-</w:t>
            </w:r>
            <w:r>
              <w:rPr>
                <w:rFonts w:ascii="Times New Roman" w:eastAsia="宋体" w:cs="Times New Roman" w:hAnsi="Times New Roman"/>
                <w:color w:val="000000"/>
                <w:kern w:val="0"/>
                <w:sz w:val="24"/>
                <w14:textFill>
                  <w14:solidFill>
                    <w14:srgbClr w14:val="000000"/>
                  </w14:solidFill>
                </w14:textFill>
                <w:lang w:val="en-US" w:eastAsia="zh-CN"/>
                <w:highlight w:val="none"/>
              </w:rPr>
              <w:t>2019</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）“对于重点地区，收集的废气中</w:t>
            </w:r>
            <w:r>
              <w:rPr>
                <w:rFonts w:ascii="Times New Roman" w:eastAsia="宋体" w:cs="Times New Roman" w:hAnsi="Times New Roman"/>
                <w:color w:val="000000"/>
                <w:kern w:val="0"/>
                <w:sz w:val="24"/>
                <w14:textFill>
                  <w14:solidFill>
                    <w14:srgbClr w14:val="000000"/>
                  </w14:solidFill>
                </w14:textFill>
                <w:lang w:val="en-US" w:eastAsia="zh-CN"/>
                <w:highlight w:val="none"/>
              </w:rPr>
              <w:t>NMHC</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初始排放速率≥</w:t>
            </w:r>
            <w:r>
              <w:rPr>
                <w:rFonts w:ascii="Times New Roman" w:eastAsia="宋体" w:cs="Times New Roman" w:hAnsi="Times New Roman"/>
                <w:color w:val="000000"/>
                <w:kern w:val="0"/>
                <w:sz w:val="24"/>
                <w14:textFill>
                  <w14:solidFill>
                    <w14:srgbClr w14:val="000000"/>
                  </w14:solidFill>
                </w14:textFill>
                <w:lang w:val="en-US" w:eastAsia="zh-CN"/>
                <w:highlight w:val="none"/>
              </w:rPr>
              <w:t>2kg/h</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时，应配置</w:t>
            </w:r>
            <w:r>
              <w:rPr>
                <w:rFonts w:ascii="Times New Roman" w:eastAsia="宋体" w:cs="Times New Roman" w:hAnsi="Times New Roman"/>
                <w:color w:val="000000"/>
                <w:kern w:val="0"/>
                <w:sz w:val="24"/>
                <w14:textFill>
                  <w14:solidFill>
                    <w14:srgbClr w14:val="000000"/>
                  </w14:solidFill>
                </w14:textFill>
                <w:lang w:val="en-US" w:eastAsia="zh-CN"/>
                <w:highlight w:val="none"/>
              </w:rPr>
              <w:t>VOCs</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处理设施，处理效率不应低于</w:t>
            </w:r>
            <w:r>
              <w:rPr>
                <w:rFonts w:ascii="Times New Roman" w:eastAsia="宋体" w:cs="Times New Roman" w:hAnsi="Times New Roman"/>
                <w:color w:val="000000"/>
                <w:kern w:val="0"/>
                <w:sz w:val="24"/>
                <w14:textFill>
                  <w14:solidFill>
                    <w14:srgbClr w14:val="000000"/>
                  </w14:solidFill>
                </w14:textFill>
                <w:lang w:val="en-US" w:eastAsia="zh-CN"/>
                <w:highlight w:val="none"/>
              </w:rPr>
              <w:t>80%</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”；项目废气中</w:t>
            </w:r>
            <w:r>
              <w:rPr>
                <w:rFonts w:ascii="Times New Roman" w:eastAsia="宋体" w:cs="Times New Roman" w:hAnsi="Times New Roman"/>
                <w:color w:val="000000"/>
                <w:kern w:val="0"/>
                <w:sz w:val="24"/>
                <w14:textFill>
                  <w14:solidFill>
                    <w14:srgbClr w14:val="000000"/>
                  </w14:solidFill>
                </w14:textFill>
                <w:lang w:val="en-US" w:eastAsia="zh-CN"/>
                <w:highlight w:val="none"/>
              </w:rPr>
              <w:t>NMHC</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初始排放速率为0.0002</w:t>
            </w:r>
            <w:r>
              <w:rPr>
                <w:rFonts w:ascii="Times New Roman" w:eastAsia="宋体" w:cs="Times New Roman" w:hAnsi="Times New Roman"/>
                <w:color w:val="000000"/>
                <w:kern w:val="0"/>
                <w:sz w:val="24"/>
                <w14:textFill>
                  <w14:solidFill>
                    <w14:srgbClr w14:val="000000"/>
                  </w14:solidFill>
                </w14:textFill>
                <w:lang w:val="en-US" w:eastAsia="zh-CN"/>
                <w:highlight w:val="none"/>
              </w:rPr>
              <w:t>kg/h</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w:t>
            </w:r>
            <w:r>
              <w:rPr>
                <w:rFonts w:ascii="Times New Roman" w:eastAsia="宋体" w:cs="Times New Roman" w:hAnsi="Times New Roman"/>
                <w:color w:val="000000"/>
                <w:kern w:val="0"/>
                <w:sz w:val="24"/>
                <w14:textFill>
                  <w14:solidFill>
                    <w14:srgbClr w14:val="000000"/>
                  </w14:solidFill>
                </w14:textFill>
                <w:lang w:val="en-US" w:eastAsia="zh-CN"/>
                <w:highlight w:val="none"/>
              </w:rPr>
              <w:t>2kg/h</w:t>
            </w:r>
            <w:r>
              <w:rPr>
                <w:rFonts w:ascii="Times New Roman" w:eastAsia="宋体" w:cs="Times New Roman" w:hAnsi="Times New Roman" w:hint="eastAsia"/>
                <w:color w:val="000000"/>
                <w:kern w:val="0"/>
                <w:sz w:val="24"/>
                <w14:textFill>
                  <w14:solidFill>
                    <w14:srgbClr w14:val="000000"/>
                  </w14:solidFill>
                </w14:textFill>
                <w:lang w:val="en-US" w:eastAsia="zh-CN"/>
                <w:highlight w:val="none"/>
              </w:rPr>
              <w:t>，项目采取</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更合理的管理措施来替代末端治理</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项目要求</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使用</w:t>
            </w:r>
            <w:r>
              <w:rPr>
                <w:rFonts w:ascii="Times New Roman" w:eastAsia="宋体" w:cs="Times New Roman" w:hAnsi="Times New Roman"/>
                <w:color w:val="000000"/>
                <w:sz w:val="24"/>
                <w:szCs w:val="24"/>
                <w14:textFill>
                  <w14:solidFill>
                    <w14:srgbClr w14:val="000000"/>
                  </w14:solidFill>
                </w14:textFill>
                <w:lang w:val="en-US" w:eastAsia="zh-CN"/>
                <w:highlight w:val="none"/>
              </w:rPr>
              <w:t>低VOCs含量的水性油墨</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从源头</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对挥发性有机物</w:t>
            </w:r>
            <w:r>
              <w:rPr>
                <w:rFonts w:ascii="Times New Roman" w:eastAsia="宋体" w:cs="Times New Roman" w:hAnsi="Times New Roman"/>
                <w:color w:val="000000"/>
                <w:sz w:val="24"/>
                <w:szCs w:val="24"/>
                <w14:textFill>
                  <w14:solidFill>
                    <w14:srgbClr w14:val="000000"/>
                  </w14:solidFill>
                </w14:textFill>
                <w:lang w:val="en-US" w:eastAsia="zh-CN"/>
                <w:highlight w:val="none"/>
              </w:rPr>
              <w:t>进行削减。</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油墨使用过程中</w:t>
            </w:r>
            <w:r>
              <w:rPr>
                <w:rFonts w:ascii="Times New Roman" w:eastAsia="宋体" w:cs="Times New Roman" w:hAnsi="Times New Roman"/>
                <w:color w:val="000000"/>
                <w:sz w:val="24"/>
                <w:szCs w:val="24"/>
                <w14:textFill>
                  <w14:solidFill>
                    <w14:srgbClr w14:val="000000"/>
                  </w14:solidFill>
                </w14:textFill>
                <w:lang w:val="en-US" w:eastAsia="zh-CN"/>
                <w:highlight w:val="none"/>
              </w:rPr>
              <w:t>密封贮存，即用即开，减少无组织挥发。</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同时</w:t>
            </w:r>
            <w:r>
              <w:rPr>
                <w:rFonts w:ascii="Times New Roman" w:eastAsia="宋体" w:cs="Times New Roman" w:hAnsi="Times New Roman"/>
                <w:color w:val="000000"/>
                <w:sz w:val="24"/>
                <w:szCs w:val="24"/>
                <w14:textFill>
                  <w14:solidFill>
                    <w14:srgbClr w14:val="000000"/>
                  </w14:solidFill>
                </w14:textFill>
                <w:lang w:val="en-US" w:eastAsia="zh-CN"/>
                <w:highlight w:val="none"/>
              </w:rPr>
              <w:t>加强车间机械通风</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w:t>
            </w:r>
            <w:r>
              <w:rPr>
                <w:rFonts w:ascii="Times New Roman" w:eastAsia="宋体" w:cs="Times New Roman" w:hAnsi="Times New Roman"/>
                <w:color w:val="000000"/>
                <w:sz w:val="24"/>
                <w:szCs w:val="24"/>
                <w14:textFill>
                  <w14:solidFill>
                    <w14:srgbClr w14:val="000000"/>
                  </w14:solidFill>
                </w14:textFill>
                <w:lang w:val="en-US" w:eastAsia="zh-CN"/>
                <w:highlight w:val="none"/>
              </w:rPr>
              <w:t>建立台账记录，定期进行厂界监测</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等措施，</w:t>
            </w:r>
            <w:r>
              <w:rPr>
                <w:rFonts w:hint="eastAsia"/>
                <w:color w:val="000000"/>
                <w:kern w:val="0"/>
                <w:sz w:val="24"/>
                <w14:textFill>
                  <w14:solidFill>
                    <w14:srgbClr w14:val="000000"/>
                  </w14:solidFill>
                </w14:textFill>
                <w:highlight w:val="none"/>
              </w:rPr>
              <w:t>废气达标排放</w:t>
            </w:r>
            <w:r>
              <w:rPr>
                <w:rFonts w:hint="eastAsia"/>
                <w:color w:val="000000"/>
                <w:kern w:val="0"/>
                <w:sz w:val="24"/>
                <w14:textFill>
                  <w14:solidFill>
                    <w14:srgbClr w14:val="000000"/>
                  </w14:solidFill>
                </w14:textFill>
                <w:lang w:eastAsia="zh-CN"/>
                <w:highlight w:val="none"/>
              </w:rPr>
              <w:t>。</w:t>
            </w:r>
            <w:r>
              <w:rPr>
                <w:rFonts w:hint="eastAsia"/>
                <w:color w:val="000000"/>
                <w:sz w:val="24"/>
                <w14:textFill>
                  <w14:solidFill>
                    <w14:srgbClr w14:val="000000"/>
                  </w14:solidFill>
                </w14:textFill>
                <w:highlight w:val="none"/>
              </w:rPr>
              <w:t>因此，污染治理可行。</w:t>
            </w:r>
          </w:p>
          <w:p>
            <w:pPr>
              <w:spacing w:line="500" w:lineRule="exact"/>
              <w:ind w:firstLineChars="200" w:firstLine="480"/>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综上所述，在采取了</w:t>
            </w:r>
            <w:r>
              <w:rPr>
                <w:rFonts w:hint="eastAsia"/>
                <w:color w:val="000000"/>
                <w:sz w:val="24"/>
                <w14:textFill>
                  <w14:solidFill>
                    <w14:srgbClr w14:val="000000"/>
                  </w14:solidFill>
                </w14:textFill>
                <w:lang w:val="en-US" w:eastAsia="zh-CN"/>
                <w:highlight w:val="none"/>
              </w:rPr>
              <w:t>相应</w:t>
            </w:r>
            <w:r>
              <w:rPr>
                <w:rFonts w:hint="eastAsia"/>
                <w:color w:val="000000"/>
                <w:sz w:val="24"/>
                <w14:textFill>
                  <w14:solidFill>
                    <w14:srgbClr w14:val="000000"/>
                  </w14:solidFill>
                </w14:textFill>
                <w:highlight w:val="none"/>
              </w:rPr>
              <w:t>治理措施后，环境影响是可接受的。</w:t>
            </w:r>
          </w:p>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b/>
                <w:bCs/>
                <w:color w:val="000000"/>
                <w:kern w:val="0"/>
                <w:sz w:val="24"/>
                <w14:textFill>
                  <w14:solidFill>
                    <w14:srgbClr w14:val="000000"/>
                  </w14:solidFill>
                </w14:textFill>
                <w:highlight w:val="none"/>
              </w:rPr>
            </w:pPr>
            <w:r>
              <w:rPr>
                <w:rFonts w:hint="eastAsia"/>
                <w:b/>
                <w:bCs/>
                <w:color w:val="000000"/>
                <w:kern w:val="0"/>
                <w:sz w:val="24"/>
                <w14:textFill>
                  <w14:solidFill>
                    <w14:srgbClr w14:val="000000"/>
                  </w14:solidFill>
                </w14:textFill>
                <w:highlight w:val="none"/>
              </w:rPr>
              <w:t>2、废水</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outlineLvl w:val="9"/>
              <w:rPr>
                <w:color w:val="000000"/>
                <w:sz w:val="24"/>
                <w14:textFill>
                  <w14:solidFill>
                    <w14:srgbClr w14:val="000000"/>
                  </w14:solidFill>
                </w14:textFill>
                <w:highlight w:val="none"/>
              </w:rPr>
            </w:pP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1</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highlight w:val="none"/>
              </w:rPr>
              <w:t>废水污染源源强及相关参数</w:t>
            </w:r>
          </w:p>
          <w:p>
            <w:pPr>
              <w:pStyle w:val="15"/>
              <w:keepNext w:val="0"/>
              <w:keepLines w:val="0"/>
              <w:pageBreakBefore w:val="0"/>
              <w:kinsoku/>
              <w:topLinePunct w:val="0"/>
              <w:autoSpaceDN/>
              <w:bidi w:val="0"/>
              <w:spacing w:line="460" w:lineRule="exact"/>
              <w:ind w:firstLineChars="200" w:firstLine="480"/>
              <w:outlineLvl w:val="9"/>
              <w:rPr>
                <w:color w:val="000000"/>
                <w:sz w:val="24"/>
                <w14:textFill>
                  <w14:solidFill>
                    <w14:srgbClr w14:val="000000"/>
                  </w14:solidFill>
                </w14:textFill>
                <w:highlight w:val="none"/>
              </w:rPr>
            </w:pP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网框版擦拭无废水产生。</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项目</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涉及废水主要为生</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产废水（水刀切割废水、磨边冲洗废水和清洗废水）经各自配套的沉淀池预处理</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生活污水</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、纯水制备浓水</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经化粪池预处理</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；处理后</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废水</w:t>
            </w:r>
            <w:r>
              <w:rPr>
                <w:rFonts w:ascii="Segoe UI" w:eastAsia="Segoe UI"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一并</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lang w:val="en-US" w:eastAsia="zh-CN"/>
                <w:highlight w:val="none"/>
              </w:rPr>
              <w:t>排入石家庄圣弘粮食机械有限责任公司废水总排口，进入园区污水管网，最终送至石家庄市栾城区污水处理中心（绿源污水处理厂）进行深度处理。</w:t>
            </w:r>
            <w:r>
              <w:rPr>
                <w:color w:val="000000"/>
                <w:sz w:val="24"/>
                <w14:textFill>
                  <w14:solidFill>
                    <w14:srgbClr w14:val="000000"/>
                  </w14:solidFill>
                </w14:textFill>
                <w:highlight w:val="none"/>
              </w:rPr>
              <w:t>项目废水源强分析如下：</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outlineLvl w:val="9"/>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lang w:val="en-US" w:eastAsia="zh-CN"/>
                <w:highlight w:val="none"/>
              </w:rPr>
              <w:t>水刀切割纯水制备浓水</w:t>
            </w:r>
            <w:r>
              <w:rPr>
                <w:rFonts w:ascii="Times New Roman" w:eastAsia="宋体" w:cs="Times New Roman" w:hAnsi="Times New Roman" w:hint="eastAsia"/>
                <w:color w:val="000000"/>
                <w:sz w:val="24"/>
                <w14:textFill>
                  <w14:solidFill>
                    <w14:srgbClr w14:val="000000"/>
                  </w14:solidFill>
                </w14:textFill>
                <w:lang w:val="en-US" w:eastAsia="zh-CN"/>
                <w:highlight w:val="none"/>
              </w:rPr>
              <w:t>外排水量</w:t>
            </w:r>
            <w:r>
              <w:rPr>
                <w:rFonts w:hint="eastAsia"/>
                <w:color w:val="000000"/>
                <w:sz w:val="24"/>
                <w:szCs w:val="22"/>
                <w14:textFill>
                  <w14:solidFill>
                    <w14:srgbClr w14:val="000000"/>
                  </w14:solidFill>
                </w14:textFill>
                <w:lang w:val="en-US" w:eastAsia="zh-CN"/>
                <w:highlight w:val="none"/>
              </w:rPr>
              <w:t>为0.22</w:t>
            </w:r>
            <w:r>
              <w:rPr>
                <w:bCs/>
                <w:snapToGrid w:val="0"/>
                <w:color w:val="000000"/>
                <w:kern w:val="0"/>
                <w:sz w:val="24"/>
                <w14:textFill>
                  <w14:solidFill>
                    <w14:srgbClr w14:val="000000"/>
                  </w14:solidFill>
                </w14:textFill>
                <w:highlight w:val="none"/>
              </w:rPr>
              <w:t>m</w:t>
            </w:r>
            <w:r>
              <w:rPr>
                <w:bCs/>
                <w:snapToGrid w:val="0"/>
                <w:color w:val="000000"/>
                <w:kern w:val="0"/>
                <w:sz w:val="24"/>
                <w:vertAlign w:val="superscript"/>
                <w14:textFill>
                  <w14:solidFill>
                    <w14:srgbClr w14:val="000000"/>
                  </w14:solidFill>
                </w14:textFill>
                <w:highlight w:val="none"/>
              </w:rPr>
              <w:t>3</w:t>
            </w:r>
            <w:r>
              <w:rPr>
                <w:bCs/>
                <w:snapToGrid w:val="0"/>
                <w:color w:val="000000"/>
                <w:kern w:val="0"/>
                <w:sz w:val="24"/>
                <w14:textFill>
                  <w14:solidFill>
                    <w14:srgbClr w14:val="000000"/>
                  </w14:solidFill>
                </w14:textFill>
                <w:highlight w:val="none"/>
              </w:rPr>
              <w:t>/</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d；</w:t>
            </w:r>
            <w:r>
              <w:rPr>
                <w:rFonts w:ascii="Times New Roman" w:eastAsia="Segoe UI" w:cs="Times New Roman" w:hAnsi="Times New Roman" w:hint="eastAsia"/>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参照</w:t>
            </w:r>
            <w:r>
              <w:rPr>
                <w:rFonts w:ascii="Times New Roman" w:eastAsia="Segoe UI" w:cs="Times New Roman" w:hAnsi="Times New Roman"/>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《给水排水设计手册（第4册）：工业给水处理》</w:t>
            </w:r>
            <w:r>
              <w:rPr>
                <w:rFonts w:eastAsia="Segoe UI" w:cs="Times New Roman" w:hint="eastAsia"/>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-4、离子交换</w:t>
            </w:r>
            <w:r>
              <w:rPr>
                <w:rFonts w:hint="eastAsia"/>
                <w:color w:val="000000"/>
                <w:sz w:val="24"/>
                <w14:textFill>
                  <w14:solidFill>
                    <w14:srgbClr w14:val="000000"/>
                  </w14:solidFill>
                </w14:textFill>
                <w:lang w:val="en-US" w:eastAsia="zh-CN"/>
                <w:highlight w:val="none"/>
              </w:rPr>
              <w:t>及《生活饮用水卫生标准》（GB5749-2022），</w:t>
            </w:r>
            <w:r>
              <w:rPr>
                <w:rFonts w:ascii="Times New Roman" w:eastAsia="宋体" w:cs="Times New Roman" w:hAnsi="Times New Roman"/>
                <w:color w:val="000000"/>
                <w:sz w:val="24"/>
                <w14:textFill>
                  <w14:solidFill>
                    <w14:srgbClr w14:val="000000"/>
                  </w14:solidFill>
                </w14:textFill>
                <w:highlight w:val="none"/>
              </w:rPr>
              <w:t>主要污染物及浓度分别为</w:t>
            </w:r>
            <w:r>
              <w:rPr>
                <w:rFonts w:hint="eastAsia"/>
                <w:color w:val="000000"/>
                <w:sz w:val="24"/>
                <w14:textFill>
                  <w14:solidFill>
                    <w14:srgbClr w14:val="000000"/>
                  </w14:solidFill>
                </w14:textFill>
                <w:highlight w:val="none"/>
              </w:rPr>
              <w:t>：</w:t>
            </w:r>
            <w:r>
              <w:rPr>
                <w:rFonts w:hint="eastAsia"/>
                <w:color w:val="000000"/>
                <w:sz w:val="24"/>
                <w:szCs w:val="24"/>
                <w14:textFill>
                  <w14:solidFill>
                    <w14:srgbClr w14:val="000000"/>
                  </w14:solidFill>
                </w14:textFill>
                <w:lang w:val="en-US" w:eastAsia="zh-CN"/>
                <w:highlight w:val="none"/>
              </w:rPr>
              <w:t>pH</w:t>
            </w:r>
            <w:r>
              <w:rPr>
                <w:rFonts w:hint="eastAsia"/>
                <w:color w:val="000000"/>
                <w:sz w:val="24"/>
                <w:szCs w:val="24"/>
                <w14:textFill>
                  <w14:solidFill>
                    <w14:srgbClr w14:val="000000"/>
                  </w14:solidFill>
                </w14:textFill>
                <w:highlight w:val="none"/>
              </w:rPr>
              <w:t>：</w:t>
            </w:r>
            <w:r>
              <w:rPr>
                <w:rFonts w:hint="eastAsia"/>
                <w:color w:val="000000"/>
                <w:sz w:val="24"/>
                <w:szCs w:val="24"/>
                <w14:textFill>
                  <w14:solidFill>
                    <w14:srgbClr w14:val="000000"/>
                  </w14:solidFill>
                </w14:textFill>
                <w:lang w:val="en-US" w:eastAsia="zh-CN"/>
                <w:highlight w:val="none"/>
              </w:rPr>
              <w:t>7-9、</w:t>
            </w:r>
            <w:r>
              <w:rPr>
                <w:rFonts w:hint="eastAsia"/>
                <w:color w:val="000000"/>
                <w:sz w:val="24"/>
                <w:szCs w:val="24"/>
                <w14:textFill>
                  <w14:solidFill>
                    <w14:srgbClr w14:val="000000"/>
                  </w14:solidFill>
                </w14:textFill>
                <w:highlight w:val="none"/>
              </w:rPr>
              <w:t>COD：</w:t>
            </w:r>
            <w:r>
              <w:rPr>
                <w:rFonts w:hint="eastAsia"/>
                <w:color w:val="000000"/>
                <w:sz w:val="24"/>
                <w:szCs w:val="24"/>
                <w14:textFill>
                  <w14:solidFill>
                    <w14:srgbClr w14:val="000000"/>
                  </w14:solidFill>
                </w14:textFill>
                <w:lang w:val="en-US" w:eastAsia="zh-CN"/>
                <w:highlight w:val="none"/>
              </w:rPr>
              <w:t>5</w:t>
            </w:r>
            <w:r>
              <w:rPr>
                <w:rFonts w:hint="eastAsia"/>
                <w:color w:val="000000"/>
                <w:sz w:val="24"/>
                <w:szCs w:val="24"/>
                <w14:textFill>
                  <w14:solidFill>
                    <w14:srgbClr w14:val="000000"/>
                  </w14:solidFill>
                </w14:textFill>
                <w:highlight w:val="none"/>
              </w:rPr>
              <w:t>mg/L、</w:t>
            </w:r>
            <w:r>
              <w:rPr>
                <w:rFonts w:hint="eastAsia"/>
                <w:color w:val="000000"/>
                <w:sz w:val="24"/>
                <w:szCs w:val="24"/>
                <w14:textFill>
                  <w14:solidFill>
                    <w14:srgbClr w14:val="000000"/>
                  </w14:solidFill>
                </w14:textFill>
                <w:lang w:val="en-US" w:eastAsia="zh-CN"/>
                <w:highlight w:val="none"/>
              </w:rPr>
              <w:t>氨氮</w:t>
            </w:r>
            <w:r>
              <w:rPr>
                <w:rFonts w:hint="eastAsia"/>
                <w:color w:val="000000"/>
                <w:sz w:val="24"/>
                <w:szCs w:val="24"/>
                <w14:textFill>
                  <w14:solidFill>
                    <w14:srgbClr w14:val="000000"/>
                  </w14:solidFill>
                </w14:textFill>
                <w:highlight w:val="none"/>
              </w:rPr>
              <w:t>：</w:t>
            </w:r>
            <w:r>
              <w:rPr>
                <w:rFonts w:hint="eastAsia"/>
                <w:color w:val="000000"/>
                <w:sz w:val="24"/>
                <w:szCs w:val="24"/>
                <w14:textFill>
                  <w14:solidFill>
                    <w14:srgbClr w14:val="000000"/>
                  </w14:solidFill>
                </w14:textFill>
                <w:lang w:val="en-US" w:eastAsia="zh-CN"/>
                <w:highlight w:val="none"/>
              </w:rPr>
              <w:t>0.5</w:t>
            </w:r>
            <w:r>
              <w:rPr>
                <w:rFonts w:hint="eastAsia"/>
                <w:color w:val="000000"/>
                <w:sz w:val="24"/>
                <w:szCs w:val="24"/>
                <w14:textFill>
                  <w14:solidFill>
                    <w14:srgbClr w14:val="000000"/>
                  </w14:solidFill>
                </w14:textFill>
                <w:highlight w:val="none"/>
              </w:rPr>
              <w:t>mg/L。</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outlineLvl w:val="9"/>
              <w:rPr>
                <w:rFonts w:hint="eastAsia"/>
                <w:color w:val="000000"/>
                <w:sz w:val="24"/>
                <w14:textFill>
                  <w14:solidFill>
                    <w14:srgbClr w14:val="000000"/>
                  </w14:solidFill>
                </w14:textFill>
                <w:highlight w:val="none"/>
              </w:rPr>
            </w:pPr>
            <w:r>
              <w:rPr>
                <w:rFonts w:ascii="Times New Roman" w:eastAsia="宋体" w:cs="Times New Roman" w:hAnsi="Times New Roman"/>
                <w:b w:val="0"/>
                <w:bCs w:val="0"/>
                <w:color w:val="000000"/>
                <w:kern w:val="2"/>
                <w:sz w:val="24"/>
                <w:szCs w:val="24"/>
                <w14:textFill>
                  <w14:solidFill>
                    <w14:srgbClr w14:val="000000"/>
                  </w14:solidFill>
                </w14:textFill>
                <w:lang w:val="en-US" w:eastAsia="zh-CN" w:bidi="ar-SA"/>
                <w:highlight w:val="none"/>
              </w:rPr>
              <w:t>水刀切割废水</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外排水量为1.82</w:t>
            </w:r>
            <w:r>
              <w:rPr>
                <w:rFonts w:ascii="Times New Roman" w:eastAsia="宋体" w:cs="Times New Roman" w:hAnsi="Times New Roman"/>
                <w:b w:val="0"/>
                <w:bCs w:val="0"/>
                <w:color w:val="000000"/>
                <w:kern w:val="2"/>
                <w:sz w:val="24"/>
                <w:szCs w:val="24"/>
                <w14:textFill>
                  <w14:solidFill>
                    <w14:srgbClr w14:val="000000"/>
                  </w14:solidFill>
                </w14:textFill>
                <w:lang w:val="en-US" w:eastAsia="zh-CN" w:bidi="ar-SA"/>
                <w:highlight w:val="none"/>
              </w:rPr>
              <w:t>m</w:t>
            </w:r>
            <w:r>
              <w:rPr>
                <w:rFonts w:ascii="Times New Roman" w:eastAsia="宋体" w:cs="Times New Roman" w:hAnsi="Times New Roman"/>
                <w:b w:val="0"/>
                <w:bCs w:val="0"/>
                <w:color w:val="000000"/>
                <w:kern w:val="2"/>
                <w:sz w:val="24"/>
                <w:szCs w:val="24"/>
                <w:vertAlign w:val="superscript"/>
                <w14:textFill>
                  <w14:solidFill>
                    <w14:srgbClr w14:val="000000"/>
                  </w14:solidFill>
                </w14:textFill>
                <w:lang w:val="en-US" w:eastAsia="zh-CN" w:bidi="ar-SA"/>
                <w:highlight w:val="none"/>
              </w:rPr>
              <w:t>3</w:t>
            </w:r>
            <w:r>
              <w:rPr>
                <w:rFonts w:ascii="Times New Roman" w:eastAsia="宋体" w:cs="Times New Roman" w:hAnsi="Times New Roman"/>
                <w:b w:val="0"/>
                <w:bCs w:val="0"/>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d；</w:t>
            </w:r>
            <w:r>
              <w:rPr>
                <w:rFonts w:ascii="Times New Roman" w:eastAsia="宋体" w:cs="Times New Roman" w:hAnsi="Times New Roman"/>
                <w:color w:val="000000"/>
                <w:sz w:val="24"/>
                <w14:textFill>
                  <w14:solidFill>
                    <w14:srgbClr w14:val="000000"/>
                  </w14:solidFill>
                </w14:textFill>
                <w:highlight w:val="none"/>
              </w:rPr>
              <w:t>磨边冲洗废水</w:t>
            </w:r>
            <w:r>
              <w:rPr>
                <w:rFonts w:ascii="Times New Roman" w:eastAsia="宋体" w:cs="Times New Roman" w:hAnsi="Times New Roman" w:hint="eastAsia"/>
                <w:color w:val="000000"/>
                <w:sz w:val="24"/>
                <w14:textFill>
                  <w14:solidFill>
                    <w14:srgbClr w14:val="000000"/>
                  </w14:solidFill>
                </w14:textFill>
                <w:lang w:val="en-US" w:eastAsia="zh-CN"/>
                <w:highlight w:val="none"/>
              </w:rPr>
              <w:t>外排水量为0.167</w:t>
            </w:r>
            <w:r>
              <w:rPr>
                <w:rFonts w:ascii="Times New Roman" w:eastAsia="宋体" w:cs="Times New Roman" w:hAnsi="Times New Roman"/>
                <w:color w:val="000000"/>
                <w:sz w:val="24"/>
                <w14:textFill>
                  <w14:solidFill>
                    <w14:srgbClr w14:val="000000"/>
                  </w14:solidFill>
                </w14:textFill>
                <w:highlight w:val="none"/>
              </w:rPr>
              <w:t>m</w:t>
            </w:r>
            <w:r>
              <w:rPr>
                <w:rFonts w:ascii="Times New Roman" w:eastAsia="宋体" w:cs="Times New Roman" w:hAnsi="Times New Roman"/>
                <w:color w:val="000000"/>
                <w:sz w:val="24"/>
                <w:vertAlign w:val="superscript"/>
                <w14:textFill>
                  <w14:solidFill>
                    <w14:srgbClr w14:val="000000"/>
                  </w14:solidFill>
                </w14:textFill>
                <w:highlight w:val="none"/>
              </w:rPr>
              <w:t>3</w:t>
            </w:r>
            <w:r>
              <w:rPr>
                <w:rFonts w:ascii="Times New Roman" w:eastAsia="宋体" w:cs="Times New Roman" w:hAnsi="Times New Roman"/>
                <w:color w:val="000000"/>
                <w:sz w:val="24"/>
                <w14:textFill>
                  <w14:solidFill>
                    <w14:srgbClr w14:val="000000"/>
                  </w14:solidFill>
                </w14:textFill>
                <w:highlight w:val="none"/>
              </w:rPr>
              <w:t>/</w:t>
            </w:r>
            <w:r>
              <w:rPr>
                <w:rFonts w:ascii="Times New Roman" w:eastAsia="宋体" w:cs="Times New Roman" w:hAnsi="Times New Roman" w:hint="eastAsia"/>
                <w:color w:val="000000"/>
                <w:sz w:val="24"/>
                <w14:textFill>
                  <w14:solidFill>
                    <w14:srgbClr w14:val="000000"/>
                  </w14:solidFill>
                </w14:textFill>
                <w:lang w:val="en-US" w:eastAsia="zh-CN"/>
                <w:highlight w:val="none"/>
              </w:rPr>
              <w:t>d；参照《</w:t>
            </w:r>
            <w:r>
              <w:rPr>
                <w:rFonts w:ascii="Times New Roman" w:eastAsia="宋体" w:cs="Times New Roman" w:hAnsi="Times New Roman"/>
                <w:color w:val="000000"/>
                <w:sz w:val="24"/>
                <w14:textFill>
                  <w14:solidFill>
                    <w14:srgbClr w14:val="000000"/>
                  </w14:solidFill>
                </w14:textFill>
                <w:highlight w:val="none"/>
              </w:rPr>
              <w:t>玻璃加工废水处理及中水回用的工程设计</w:t>
            </w:r>
            <w:r>
              <w:rPr>
                <w:rFonts w:ascii="Times New Roman" w:eastAsia="宋体" w:cs="Times New Roman" w:hAnsi="Times New Roman" w:hint="eastAsia"/>
                <w:color w:val="000000"/>
                <w:sz w:val="24"/>
                <w14:textFill>
                  <w14:solidFill>
                    <w14:srgbClr w14:val="000000"/>
                  </w14:solidFill>
                </w14:textFill>
                <w:lang w:val="en-US" w:eastAsia="zh-CN"/>
                <w:highlight w:val="none"/>
              </w:rPr>
              <w:t>》</w:t>
            </w:r>
            <w:r>
              <w:rPr>
                <w:rFonts w:cs="Times New Roman" w:hint="eastAsia"/>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highlight w:val="none"/>
              </w:rPr>
              <w:t>主要污染物及浓度分别为</w:t>
            </w:r>
            <w:r>
              <w:rPr>
                <w:rFonts w:hint="eastAsia"/>
                <w:color w:val="000000"/>
                <w:sz w:val="24"/>
                <w14:textFill>
                  <w14:solidFill>
                    <w14:srgbClr w14:val="000000"/>
                  </w14:solidFill>
                </w14:textFill>
                <w:highlight w:val="none"/>
              </w:rPr>
              <w:t>：</w:t>
            </w:r>
            <w:r>
              <w:rPr>
                <w:rFonts w:ascii="Times New Roman" w:eastAsia="宋体" w:cs="Times New Roman" w:hAnsi="Times New Roman" w:hint="eastAsia"/>
                <w:color w:val="000000"/>
                <w:sz w:val="24"/>
                <w14:textFill>
                  <w14:solidFill>
                    <w14:srgbClr w14:val="000000"/>
                  </w14:solidFill>
                </w14:textFill>
                <w:lang w:val="en-US" w:eastAsia="zh-CN"/>
                <w:highlight w:val="none"/>
              </w:rPr>
              <w:t>pH</w:t>
            </w:r>
            <w:r>
              <w:rPr>
                <w:rFonts w:ascii="Times New Roman" w:eastAsia="宋体" w:cs="Times New Roman" w:hAnsi="Times New Roman" w:hint="eastAsia"/>
                <w:color w:val="000000"/>
                <w:sz w:val="24"/>
                <w14:textFill>
                  <w14:solidFill>
                    <w14:srgbClr w14:val="000000"/>
                  </w14:solidFill>
                </w14:textFill>
                <w:highlight w:val="none"/>
              </w:rPr>
              <w:t>：</w:t>
            </w:r>
            <w:r>
              <w:rPr>
                <w:rFonts w:ascii="Times New Roman" w:eastAsia="宋体" w:cs="Times New Roman" w:hAnsi="Times New Roman" w:hint="eastAsia"/>
                <w:color w:val="000000"/>
                <w:sz w:val="24"/>
                <w14:textFill>
                  <w14:solidFill>
                    <w14:srgbClr w14:val="000000"/>
                  </w14:solidFill>
                </w14:textFill>
                <w:lang w:val="en-US" w:eastAsia="zh-CN"/>
                <w:highlight w:val="none"/>
              </w:rPr>
              <w:t>7-9、</w:t>
            </w:r>
            <w:r>
              <w:rPr>
                <w:rFonts w:hint="eastAsia"/>
                <w:color w:val="000000"/>
                <w:sz w:val="24"/>
                <w14:textFill>
                  <w14:solidFill>
                    <w14:srgbClr w14:val="000000"/>
                  </w14:solidFill>
                </w14:textFill>
                <w:highlight w:val="none"/>
              </w:rPr>
              <w:t>COD：</w:t>
            </w:r>
            <w:r>
              <w:rPr>
                <w:rFonts w:hint="eastAsia"/>
                <w:color w:val="000000"/>
                <w:sz w:val="24"/>
                <w14:textFill>
                  <w14:solidFill>
                    <w14:srgbClr w14:val="000000"/>
                  </w14:solidFill>
                </w14:textFill>
                <w:lang w:val="en-US" w:eastAsia="zh-CN"/>
                <w:highlight w:val="none"/>
              </w:rPr>
              <w:t>1000</w:t>
            </w:r>
            <w:r>
              <w:rPr>
                <w:rFonts w:hint="eastAsia"/>
                <w:color w:val="000000"/>
                <w:sz w:val="24"/>
                <w14:textFill>
                  <w14:solidFill>
                    <w14:srgbClr w14:val="000000"/>
                  </w14:solidFill>
                </w14:textFill>
                <w:highlight w:val="none"/>
              </w:rPr>
              <w:t>mg/L、SS：</w:t>
            </w:r>
            <w:r>
              <w:rPr>
                <w:rFonts w:hint="eastAsia"/>
                <w:color w:val="000000"/>
                <w:sz w:val="24"/>
                <w14:textFill>
                  <w14:solidFill>
                    <w14:srgbClr w14:val="000000"/>
                  </w14:solidFill>
                </w14:textFill>
                <w:lang w:val="en-US" w:eastAsia="zh-CN"/>
                <w:highlight w:val="none"/>
              </w:rPr>
              <w:t>1500</w:t>
            </w:r>
            <w:r>
              <w:rPr>
                <w:rFonts w:hint="eastAsia"/>
                <w:color w:val="000000"/>
                <w:sz w:val="24"/>
                <w14:textFill>
                  <w14:solidFill>
                    <w14:srgbClr w14:val="000000"/>
                  </w14:solidFill>
                </w14:textFill>
                <w:highlight w:val="none"/>
              </w:rPr>
              <w:t>mg/L。</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topLinePunct w:val="0"/>
              <w:autoSpaceDN/>
              <w:bidi w:val="0"/>
              <w:spacing w:before="0" w:beforeAutospacing="0" w:after="0" w:afterAutospacing="0" w:line="460" w:lineRule="exact"/>
              <w:ind w:left="0" w:right="0" w:firstLineChars="200" w:firstLine="480"/>
              <w:outlineLvl w:val="9"/>
              <w:rPr>
                <w:rFonts w:hint="eastAsia"/>
                <w:color w:val="000000"/>
                <w:sz w:val="24"/>
                <w14:textFill>
                  <w14:solidFill>
                    <w14:srgbClr w14:val="000000"/>
                  </w14:solidFill>
                </w14:textFill>
                <w:highlight w:val="none"/>
              </w:rPr>
            </w:pPr>
            <w:r>
              <w:rPr>
                <w:rFonts w:ascii="Times New Roman" w:eastAsia="宋体" w:cs="Times New Roman" w:hAnsi="Times New Roman"/>
                <w:b w:val="0"/>
                <w:bCs w:val="0"/>
                <w:color w:val="000000"/>
                <w:kern w:val="2"/>
                <w:sz w:val="24"/>
                <w:szCs w:val="24"/>
                <w14:textFill>
                  <w14:solidFill>
                    <w14:srgbClr w14:val="000000"/>
                  </w14:solidFill>
                </w14:textFill>
                <w:lang w:val="en-US" w:eastAsia="zh-CN" w:bidi="ar-SA"/>
                <w:highlight w:val="none"/>
              </w:rPr>
              <w:t>清洗废水</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外排水量为1.929</w:t>
            </w:r>
            <w:r>
              <w:rPr>
                <w:rFonts w:ascii="Times New Roman" w:eastAsia="宋体" w:cs="Times New Roman" w:hAnsi="Times New Roman"/>
                <w:b w:val="0"/>
                <w:bCs w:val="0"/>
                <w:color w:val="000000"/>
                <w:kern w:val="2"/>
                <w:sz w:val="24"/>
                <w:szCs w:val="24"/>
                <w14:textFill>
                  <w14:solidFill>
                    <w14:srgbClr w14:val="000000"/>
                  </w14:solidFill>
                </w14:textFill>
                <w:lang w:val="en-US" w:eastAsia="zh-CN" w:bidi="ar-SA"/>
                <w:highlight w:val="none"/>
              </w:rPr>
              <w:t>m</w:t>
            </w:r>
            <w:r>
              <w:rPr>
                <w:rFonts w:ascii="Times New Roman" w:eastAsia="宋体" w:cs="Times New Roman" w:hAnsi="Times New Roman"/>
                <w:b w:val="0"/>
                <w:bCs w:val="0"/>
                <w:color w:val="000000"/>
                <w:kern w:val="2"/>
                <w:sz w:val="24"/>
                <w:szCs w:val="24"/>
                <w:vertAlign w:val="superscript"/>
                <w14:textFill>
                  <w14:solidFill>
                    <w14:srgbClr w14:val="000000"/>
                  </w14:solidFill>
                </w14:textFill>
                <w:lang w:val="en-US" w:eastAsia="zh-CN" w:bidi="ar-SA"/>
                <w:highlight w:val="none"/>
              </w:rPr>
              <w:t>3</w:t>
            </w:r>
            <w:r>
              <w:rPr>
                <w:rFonts w:ascii="Times New Roman" w:eastAsia="宋体" w:cs="Times New Roman" w:hAnsi="Times New Roman"/>
                <w:b w:val="0"/>
                <w:bCs w:val="0"/>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d；参照《玻璃制造废水处理工艺的探讨》，</w:t>
            </w:r>
            <w:r>
              <w:rPr>
                <w:rFonts w:ascii="Times New Roman" w:eastAsia="宋体" w:cs="Times New Roman" w:hAnsi="Times New Roman"/>
                <w:b w:val="0"/>
                <w:bCs w:val="0"/>
                <w:color w:val="000000"/>
                <w:kern w:val="2"/>
                <w:sz w:val="24"/>
                <w:szCs w:val="24"/>
                <w14:textFill>
                  <w14:solidFill>
                    <w14:srgbClr w14:val="000000"/>
                  </w14:solidFill>
                </w14:textFill>
                <w:lang w:val="en-US" w:eastAsia="zh-CN" w:bidi="ar-SA"/>
                <w:highlight w:val="none"/>
              </w:rPr>
              <w:t>主要污染物及浓度分别为</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hint="eastAsia"/>
                <w:color w:val="000000"/>
                <w:sz w:val="24"/>
                <w14:textFill>
                  <w14:solidFill>
                    <w14:srgbClr w14:val="000000"/>
                  </w14:solidFill>
                </w14:textFill>
                <w:lang w:val="en-US" w:eastAsia="zh-CN"/>
                <w:highlight w:val="none"/>
              </w:rPr>
              <w:t>pH</w:t>
            </w:r>
            <w:r>
              <w:rPr>
                <w:rFonts w:ascii="Times New Roman" w:eastAsia="宋体" w:cs="Times New Roman" w:hAnsi="Times New Roman" w:hint="eastAsia"/>
                <w:color w:val="000000"/>
                <w:sz w:val="24"/>
                <w14:textFill>
                  <w14:solidFill>
                    <w14:srgbClr w14:val="000000"/>
                  </w14:solidFill>
                </w14:textFill>
                <w:highlight w:val="none"/>
              </w:rPr>
              <w:t>：</w:t>
            </w:r>
            <w:r>
              <w:rPr>
                <w:rFonts w:ascii="Times New Roman" w:eastAsia="宋体" w:cs="Times New Roman" w:hAnsi="Times New Roman" w:hint="eastAsia"/>
                <w:color w:val="000000"/>
                <w:sz w:val="24"/>
                <w14:textFill>
                  <w14:solidFill>
                    <w14:srgbClr w14:val="000000"/>
                  </w14:solidFill>
                </w14:textFill>
                <w:lang w:val="en-US" w:eastAsia="zh-CN"/>
                <w:highlight w:val="none"/>
              </w:rPr>
              <w:t>7-9、</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COD：</w:t>
            </w:r>
            <w:r>
              <w:rPr>
                <w:rFonts w:eastAsia="宋体" w:cs="Times New Roman" w:hint="eastAsia"/>
                <w:b w:val="0"/>
                <w:bCs w:val="0"/>
                <w:color w:val="000000"/>
                <w:kern w:val="2"/>
                <w:sz w:val="24"/>
                <w:szCs w:val="24"/>
                <w14:textFill>
                  <w14:solidFill>
                    <w14:srgbClr w14:val="000000"/>
                  </w14:solidFill>
                </w14:textFill>
                <w:lang w:val="en-US" w:eastAsia="zh-CN" w:bidi="ar-SA"/>
                <w:highlight w:val="none"/>
              </w:rPr>
              <w:t>5</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0mg/L、SS：</w:t>
            </w:r>
            <w:r>
              <w:rPr>
                <w:rFonts w:eastAsia="宋体" w:cs="Times New Roman" w:hint="eastAsia"/>
                <w:b w:val="0"/>
                <w:bCs w:val="0"/>
                <w:color w:val="000000"/>
                <w:kern w:val="2"/>
                <w:sz w:val="24"/>
                <w:szCs w:val="24"/>
                <w14:textFill>
                  <w14:solidFill>
                    <w14:srgbClr w14:val="000000"/>
                  </w14:solidFill>
                </w14:textFill>
                <w:lang w:val="en-US" w:eastAsia="zh-CN" w:bidi="ar-SA"/>
                <w:highlight w:val="none"/>
              </w:rPr>
              <w:t>47</w:t>
            </w:r>
            <w:r>
              <w:rPr>
                <w:rFonts w:ascii="Times New Roman" w:eastAsia="宋体" w:cs="Times New Roman" w:hAnsi="Times New Roman" w:hint="eastAsia"/>
                <w:b w:val="0"/>
                <w:bCs w:val="0"/>
                <w:color w:val="000000"/>
                <w:kern w:val="2"/>
                <w:sz w:val="24"/>
                <w:szCs w:val="24"/>
                <w14:textFill>
                  <w14:solidFill>
                    <w14:srgbClr w14:val="000000"/>
                  </w14:solidFill>
                </w14:textFill>
                <w:lang w:val="en-US" w:eastAsia="zh-CN" w:bidi="ar-SA"/>
                <w:highlight w:val="none"/>
              </w:rPr>
              <w:t>0mg/L。</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outlineLvl w:val="9"/>
              <w:rPr>
                <w:rFonts w:ascii="Times New Roman" w:eastAsia="宋体" w:cs="Times New Roman" w:hAnsi="Times New Roman" w:hint="eastAsia"/>
                <w:color w:val="000000"/>
                <w:sz w:val="24"/>
                <w:szCs w:val="22"/>
                <w14:textFill>
                  <w14:solidFill>
                    <w14:srgbClr w14:val="000000"/>
                  </w14:solidFill>
                </w14:textFill>
                <w:lang w:val="en-US" w:eastAsia="zh-CN"/>
                <w:highlight w:val="none"/>
              </w:rPr>
            </w:pPr>
            <w:r>
              <w:rPr>
                <w:rFonts w:hint="eastAsia"/>
                <w:color w:val="000000"/>
                <w:sz w:val="24"/>
                <w:szCs w:val="22"/>
                <w14:textFill>
                  <w14:solidFill>
                    <w14:srgbClr w14:val="000000"/>
                  </w14:solidFill>
                </w14:textFill>
                <w:highlight w:val="none"/>
              </w:rPr>
              <w:t>职工</w:t>
            </w:r>
            <w:r>
              <w:rPr>
                <w:color w:val="000000"/>
                <w:sz w:val="24"/>
                <w14:textFill>
                  <w14:solidFill>
                    <w14:srgbClr w14:val="000000"/>
                  </w14:solidFill>
                </w14:textFill>
                <w:highlight w:val="none"/>
              </w:rPr>
              <w:t>生活污水</w:t>
            </w:r>
            <w:r>
              <w:rPr>
                <w:rFonts w:hint="eastAsia"/>
                <w:color w:val="000000"/>
                <w:sz w:val="24"/>
                <w14:textFill>
                  <w14:solidFill>
                    <w14:srgbClr w14:val="000000"/>
                  </w14:solidFill>
                </w14:textFill>
                <w:lang w:val="en-US" w:eastAsia="zh-CN"/>
                <w:highlight w:val="none"/>
              </w:rPr>
              <w:t>外排水</w:t>
            </w:r>
            <w:r>
              <w:rPr>
                <w:color w:val="000000"/>
                <w:sz w:val="24"/>
                <w14:textFill>
                  <w14:solidFill>
                    <w14:srgbClr w14:val="000000"/>
                  </w14:solidFill>
                </w14:textFill>
                <w:highlight w:val="none"/>
              </w:rPr>
              <w:t>量</w:t>
            </w:r>
            <w:r>
              <w:rPr>
                <w:rFonts w:hint="eastAsia"/>
                <w:color w:val="000000"/>
                <w:sz w:val="24"/>
                <w14:textFill>
                  <w14:solidFill>
                    <w14:srgbClr w14:val="000000"/>
                  </w14:solidFill>
                </w14:textFill>
                <w:lang w:val="en-US" w:eastAsia="zh-CN"/>
                <w:highlight w:val="none"/>
              </w:rPr>
              <w:t>0.724</w:t>
            </w:r>
            <w:r>
              <w:rPr>
                <w:color w:val="000000"/>
                <w:sz w:val="24"/>
                <w14:textFill>
                  <w14:solidFill>
                    <w14:srgbClr w14:val="000000"/>
                  </w14:solidFill>
                </w14:textFill>
                <w:highlight w:val="none"/>
              </w:rPr>
              <w:t>m</w:t>
            </w:r>
            <w:r>
              <w:rPr>
                <w:color w:val="000000"/>
                <w:sz w:val="24"/>
                <w:vertAlign w:val="superscript"/>
                <w14:textFill>
                  <w14:solidFill>
                    <w14:srgbClr w14:val="000000"/>
                  </w14:solidFill>
                </w14:textFill>
                <w:highlight w:val="none"/>
              </w:rPr>
              <w:t>3</w:t>
            </w:r>
            <w:r>
              <w:rPr>
                <w:color w:val="000000"/>
                <w:sz w:val="24"/>
                <w14:textFill>
                  <w14:solidFill>
                    <w14:srgbClr w14:val="000000"/>
                  </w14:solidFill>
                </w14:textFill>
                <w:highlight w:val="none"/>
              </w:rPr>
              <w:t>/d</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参照《给水排水设计手册第5册城镇排水》-典型的生活污水水质，</w:t>
            </w:r>
            <w:r>
              <w:rPr>
                <w:rFonts w:ascii="Times New Roman" w:eastAsia="宋体" w:cs="Times New Roman" w:hAnsi="Times New Roman"/>
                <w:color w:val="000000"/>
                <w:sz w:val="24"/>
                <w14:textFill>
                  <w14:solidFill>
                    <w14:srgbClr w14:val="000000"/>
                  </w14:solidFill>
                </w14:textFill>
                <w:highlight w:val="none"/>
              </w:rPr>
              <w:t>主要污染物及浓度分别为：</w:t>
            </w:r>
            <w:r>
              <w:rPr>
                <w:rFonts w:hint="eastAsia"/>
                <w:color w:val="000000"/>
                <w:sz w:val="24"/>
                <w:szCs w:val="24"/>
                <w14:textFill>
                  <w14:solidFill>
                    <w14:srgbClr w14:val="000000"/>
                  </w14:solidFill>
                </w14:textFill>
                <w:lang w:val="en-US" w:eastAsia="zh-CN"/>
                <w:highlight w:val="none"/>
              </w:rPr>
              <w:t>pH</w:t>
            </w:r>
            <w:r>
              <w:rPr>
                <w:rFonts w:hint="eastAsia"/>
                <w:color w:val="000000"/>
                <w:sz w:val="24"/>
                <w:szCs w:val="24"/>
                <w14:textFill>
                  <w14:solidFill>
                    <w14:srgbClr w14:val="000000"/>
                  </w14:solidFill>
                </w14:textFill>
                <w:highlight w:val="none"/>
              </w:rPr>
              <w:t>：</w:t>
            </w:r>
            <w:r>
              <w:rPr>
                <w:rFonts w:hint="eastAsia"/>
                <w:color w:val="000000"/>
                <w:sz w:val="24"/>
                <w:szCs w:val="24"/>
                <w14:textFill>
                  <w14:solidFill>
                    <w14:srgbClr w14:val="000000"/>
                  </w14:solidFill>
                </w14:textFill>
                <w:lang w:val="en-US" w:eastAsia="zh-CN"/>
                <w:highlight w:val="none"/>
              </w:rPr>
              <w:t>6-9、</w:t>
            </w:r>
            <w:r>
              <w:rPr>
                <w:color w:val="000000"/>
                <w:sz w:val="24"/>
                <w14:textFill>
                  <w14:solidFill>
                    <w14:srgbClr w14:val="000000"/>
                  </w14:solidFill>
                </w14:textFill>
                <w:highlight w:val="none"/>
              </w:rPr>
              <w:t>COD</w:t>
            </w:r>
            <w:r>
              <w:rPr>
                <w:rFonts w:hint="eastAsia"/>
                <w:color w:val="000000"/>
                <w:sz w:val="24"/>
                <w14:textFill>
                  <w14:solidFill>
                    <w14:srgbClr w14:val="000000"/>
                  </w14:solidFill>
                </w14:textFill>
                <w:highlight w:val="none"/>
              </w:rPr>
              <w:t>：</w:t>
            </w:r>
            <w:r>
              <w:rPr>
                <w:rFonts w:hint="eastAsia"/>
                <w:color w:val="000000"/>
                <w:sz w:val="24"/>
                <w14:textFill>
                  <w14:solidFill>
                    <w14:srgbClr w14:val="000000"/>
                  </w14:solidFill>
                </w14:textFill>
                <w:lang w:val="en-US" w:eastAsia="zh-CN"/>
                <w:highlight w:val="none"/>
              </w:rPr>
              <w:t>400</w:t>
            </w:r>
            <w:r>
              <w:rPr>
                <w:color w:val="000000"/>
                <w:sz w:val="24"/>
                <w14:textFill>
                  <w14:solidFill>
                    <w14:srgbClr w14:val="000000"/>
                  </w14:solidFill>
                </w14:textFill>
                <w:highlight w:val="none"/>
              </w:rPr>
              <w:t>mg/L、</w:t>
            </w:r>
            <w:r>
              <w:rPr>
                <w:rFonts w:hint="eastAsia"/>
                <w:color w:val="000000"/>
                <w:sz w:val="24"/>
                <w14:textFill>
                  <w14:solidFill>
                    <w14:srgbClr w14:val="000000"/>
                  </w14:solidFill>
                </w14:textFill>
                <w:lang w:val="en-US" w:eastAsia="zh-CN"/>
                <w:highlight w:val="none"/>
              </w:rPr>
              <w:t>BOD</w:t>
            </w:r>
            <w:r>
              <w:rPr>
                <w:rFonts w:hint="eastAsia"/>
                <w:color w:val="000000"/>
                <w:sz w:val="24"/>
                <w:vertAlign w:val="subscript"/>
                <w14:textFill>
                  <w14:solidFill>
                    <w14:srgbClr w14:val="000000"/>
                  </w14:solidFill>
                </w14:textFill>
                <w:lang w:val="en-US" w:eastAsia="zh-CN"/>
                <w:highlight w:val="none"/>
              </w:rPr>
              <w:t>5</w:t>
            </w:r>
            <w:r>
              <w:rPr>
                <w:rFonts w:ascii="Times New Roman" w:eastAsia="宋体" w:cs="Times New Roman" w:hAnsi="Times New Roman" w:hint="eastAsia"/>
                <w:color w:val="000000"/>
                <w:sz w:val="24"/>
                <w14:textFill>
                  <w14:solidFill>
                    <w14:srgbClr w14:val="000000"/>
                  </w14:solidFill>
                </w14:textFill>
                <w:lang w:eastAsia="zh-CN"/>
                <w:highlight w:val="none"/>
              </w:rPr>
              <w:t>：</w:t>
            </w:r>
            <w:r>
              <w:rPr>
                <w:rFonts w:cs="Times New Roman" w:hint="eastAsia"/>
                <w:color w:val="000000"/>
                <w:sz w:val="24"/>
                <w14:textFill>
                  <w14:solidFill>
                    <w14:srgbClr w14:val="000000"/>
                  </w14:solidFill>
                </w14:textFill>
                <w:lang w:val="en-US" w:eastAsia="zh-CN"/>
                <w:highlight w:val="none"/>
              </w:rPr>
              <w:t>220</w:t>
            </w:r>
            <w:r>
              <w:rPr>
                <w:rFonts w:ascii="Times New Roman" w:eastAsia="宋体" w:cs="Times New Roman" w:hAnsi="Times New Roman"/>
                <w:color w:val="000000"/>
                <w:sz w:val="24"/>
                <w14:textFill>
                  <w14:solidFill>
                    <w14:srgbClr w14:val="000000"/>
                  </w14:solidFill>
                </w14:textFill>
                <w:highlight w:val="none"/>
              </w:rPr>
              <w:t>mg/L</w:t>
            </w:r>
            <w:r>
              <w:rPr>
                <w:rFonts w:hint="eastAsia"/>
                <w:color w:val="000000"/>
                <w:sz w:val="24"/>
                <w14:textFill>
                  <w14:solidFill>
                    <w14:srgbClr w14:val="000000"/>
                  </w14:solidFill>
                </w14:textFill>
                <w:lang w:eastAsia="zh-CN"/>
                <w:highlight w:val="none"/>
              </w:rPr>
              <w:t>、</w:t>
            </w:r>
            <w:r>
              <w:rPr>
                <w:color w:val="000000"/>
                <w:sz w:val="24"/>
                <w14:textFill>
                  <w14:solidFill>
                    <w14:srgbClr w14:val="000000"/>
                  </w14:solidFill>
                </w14:textFill>
                <w:highlight w:val="none"/>
              </w:rPr>
              <w:t>SS</w:t>
            </w:r>
            <w:r>
              <w:rPr>
                <w:rFonts w:hint="eastAsia"/>
                <w:color w:val="000000"/>
                <w:sz w:val="24"/>
                <w14:textFill>
                  <w14:solidFill>
                    <w14:srgbClr w14:val="000000"/>
                  </w14:solidFill>
                </w14:textFill>
                <w:highlight w:val="none"/>
              </w:rPr>
              <w:t>：</w:t>
            </w:r>
            <w:r>
              <w:rPr>
                <w:rFonts w:hint="eastAsia"/>
                <w:color w:val="000000"/>
                <w:sz w:val="24"/>
                <w14:textFill>
                  <w14:solidFill>
                    <w14:srgbClr w14:val="000000"/>
                  </w14:solidFill>
                </w14:textFill>
                <w:lang w:val="en-US" w:eastAsia="zh-CN"/>
                <w:highlight w:val="none"/>
              </w:rPr>
              <w:t>200</w:t>
            </w:r>
            <w:r>
              <w:rPr>
                <w:color w:val="000000"/>
                <w:sz w:val="24"/>
                <w14:textFill>
                  <w14:solidFill>
                    <w14:srgbClr w14:val="000000"/>
                  </w14:solidFill>
                </w14:textFill>
                <w:highlight w:val="none"/>
              </w:rPr>
              <w:t>mg/L</w:t>
            </w:r>
            <w:r>
              <w:rPr>
                <w:rFonts w:hint="eastAsia"/>
                <w:color w:val="000000"/>
                <w:sz w:val="24"/>
                <w14:textFill>
                  <w14:solidFill>
                    <w14:srgbClr w14:val="000000"/>
                  </w14:solidFill>
                </w14:textFill>
                <w:lang w:eastAsia="zh-CN"/>
                <w:highlight w:val="none"/>
              </w:rPr>
              <w:t>、</w:t>
            </w:r>
            <w:r>
              <w:rPr>
                <w:color w:val="000000"/>
                <w:sz w:val="24"/>
                <w14:textFill>
                  <w14:solidFill>
                    <w14:srgbClr w14:val="000000"/>
                  </w14:solidFill>
                </w14:textFill>
                <w:highlight w:val="none"/>
              </w:rPr>
              <w:t>氨氮</w:t>
            </w: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40</w:t>
            </w:r>
            <w:r>
              <w:rPr>
                <w:color w:val="000000"/>
                <w:sz w:val="24"/>
                <w14:textFill>
                  <w14:solidFill>
                    <w14:srgbClr w14:val="000000"/>
                  </w14:solidFill>
                </w14:textFill>
                <w:highlight w:val="none"/>
              </w:rPr>
              <w:t>mg/L</w:t>
            </w:r>
            <w:r>
              <w:rPr>
                <w:rFonts w:hint="eastAsia"/>
                <w:color w:val="000000"/>
                <w:sz w:val="24"/>
                <w14:textFill>
                  <w14:solidFill>
                    <w14:srgbClr w14:val="000000"/>
                  </w14:solidFill>
                </w14:textFill>
                <w:lang w:eastAsia="zh-CN"/>
                <w:highlight w:val="none"/>
              </w:rPr>
              <w:t>。</w:t>
            </w:r>
          </w:p>
          <w:p>
            <w:pPr>
              <w:keepNext w:val="0"/>
              <w:keepLines w:val="0"/>
              <w:pageBreakBefore w:val="0"/>
              <w:widowControl w:val="0"/>
              <w:suppressAutoHyphens/>
              <w:kinsoku/>
              <w:wordWrap/>
              <w:overflowPunct/>
              <w:topLinePunct w:val="0"/>
              <w:autoSpaceDE w:val="0"/>
              <w:autoSpaceDN/>
              <w:bidi w:val="0"/>
              <w:adjustRightInd/>
              <w:snapToGrid/>
              <w:spacing w:line="460" w:lineRule="exact"/>
              <w:ind w:left="0" w:firstLineChars="200" w:firstLine="480"/>
              <w:jc w:val="both"/>
              <w:textAlignment w:val="baseline"/>
              <w:outlineLvl w:val="9"/>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项目废水污染源源强及相关参数见表</w:t>
            </w:r>
            <w:r>
              <w:rPr>
                <w:rFonts w:hint="eastAsia"/>
                <w:color w:val="000000"/>
                <w:sz w:val="24"/>
                <w14:textFill>
                  <w14:solidFill>
                    <w14:srgbClr w14:val="000000"/>
                  </w14:solidFill>
                </w14:textFill>
                <w:lang w:val="en-US" w:eastAsia="zh-CN"/>
                <w:highlight w:val="none"/>
              </w:rPr>
              <w:t>4-3</w:t>
            </w:r>
            <w:r>
              <w:rPr>
                <w:rFonts w:hint="eastAsia"/>
                <w:color w:val="000000"/>
                <w:sz w:val="24"/>
                <w14:textFill>
                  <w14:solidFill>
                    <w14:srgbClr w14:val="000000"/>
                  </w14:solidFill>
                </w14:textFill>
                <w:highlight w:val="none"/>
              </w:rPr>
              <w:t>。</w:t>
            </w:r>
          </w:p>
          <w:p>
            <w:pPr>
              <w:keepNext w:val="0"/>
              <w:keepLines w:val="0"/>
              <w:pageBreakBefore w:val="0"/>
              <w:widowControl/>
              <w:kinsoku/>
              <w:wordWrap/>
              <w:overflowPunct/>
              <w:topLinePunct w:val="0"/>
              <w:autoSpaceDE/>
              <w:autoSpaceDN/>
              <w:bidi w:val="0"/>
              <w:adjustRightInd/>
              <w:snapToGrid/>
              <w:spacing w:line="460" w:lineRule="exact"/>
              <w:ind w:left="0" w:firstLineChars="200" w:firstLine="480"/>
              <w:jc w:val="both"/>
              <w:textAlignment w:val="auto"/>
              <w:outlineLvl w:val="9"/>
              <w:rPr>
                <w:rFonts w:hint="eastAsia"/>
                <w:color w:val="000000"/>
                <w:sz w:val="24"/>
                <w14:textFill>
                  <w14:solidFill>
                    <w14:srgbClr w14:val="000000"/>
                  </w14:solidFill>
                </w14:textFill>
                <w:highlight w:val="none"/>
              </w:rPr>
            </w:pPr>
          </w:p>
          <w:p>
            <w:pPr>
              <w:keepNext w:val="0"/>
              <w:keepLines w:val="0"/>
              <w:pageBreakBefore w:val="0"/>
              <w:widowControl/>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14:textFill>
                  <w14:solidFill>
                    <w14:srgbClr w14:val="000000"/>
                  </w14:solidFill>
                </w14:textFill>
                <w:highlight w:val="none"/>
              </w:rPr>
            </w:pPr>
          </w:p>
          <w:p>
            <w:pPr>
              <w:keepNext w:val="0"/>
              <w:keepLines w:val="0"/>
              <w:pageBreakBefore w:val="0"/>
              <w:widowControl/>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14:textFill>
                  <w14:solidFill>
                    <w14:srgbClr w14:val="000000"/>
                  </w14:solidFill>
                </w14:textFill>
                <w:highlight w:val="none"/>
              </w:rPr>
            </w:pPr>
          </w:p>
          <w:p>
            <w:pPr>
              <w:keepNext w:val="0"/>
              <w:keepLines w:val="0"/>
              <w:pageBreakBefore w:val="0"/>
              <w:widowControl/>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14:textFill>
                  <w14:solidFill>
                    <w14:srgbClr w14:val="000000"/>
                  </w14:solidFill>
                </w14:textFill>
                <w:highlight w:val="none"/>
              </w:rPr>
            </w:pPr>
          </w:p>
          <w:p>
            <w:pPr>
              <w:pStyle w:val="56"/>
              <w:keepNext w:val="0"/>
              <w:keepLines w:val="0"/>
              <w:pageBreakBefore w:val="0"/>
              <w:kinsoku/>
              <w:wordWrap/>
              <w:overflowPunct/>
              <w:topLinePunct w:val="0"/>
              <w:autoSpaceDE/>
              <w:autoSpaceDN/>
              <w:bidi w:val="0"/>
              <w:spacing w:line="460" w:lineRule="exact"/>
              <w:rPr>
                <w:rFonts w:hint="eastAsia"/>
                <w:color w:val="000000"/>
                <w14:textFill>
                  <w14:solidFill>
                    <w14:srgbClr w14:val="000000"/>
                  </w14:solidFill>
                </w14:textFill>
                <w:lang w:val="en-US" w:eastAsia="zh-CN"/>
                <w:highlight w:val="none"/>
              </w:rPr>
            </w:pPr>
          </w:p>
          <w:p>
            <w:pPr>
              <w:pStyle w:val="56"/>
              <w:keepNext w:val="0"/>
              <w:keepLines w:val="0"/>
              <w:pageBreakBefore w:val="0"/>
              <w:kinsoku/>
              <w:wordWrap/>
              <w:overflowPunct/>
              <w:topLinePunct w:val="0"/>
              <w:autoSpaceDE/>
              <w:autoSpaceDN/>
              <w:bidi w:val="0"/>
              <w:spacing w:line="460" w:lineRule="exact"/>
              <w:rPr>
                <w:rFonts w:hint="eastAsia"/>
                <w:color w:val="000000"/>
                <w14:textFill>
                  <w14:solidFill>
                    <w14:srgbClr w14:val="000000"/>
                  </w14:solidFill>
                </w14:textFill>
                <w:lang w:val="en-US" w:eastAsia="zh-CN"/>
                <w:highlight w:val="none"/>
              </w:rPr>
            </w:pPr>
          </w:p>
          <w:p>
            <w:pPr>
              <w:pStyle w:val="56"/>
              <w:keepNext w:val="0"/>
              <w:keepLines w:val="0"/>
              <w:pageBreakBefore w:val="0"/>
              <w:kinsoku/>
              <w:wordWrap/>
              <w:overflowPunct/>
              <w:topLinePunct w:val="0"/>
              <w:autoSpaceDE/>
              <w:autoSpaceDN/>
              <w:bidi w:val="0"/>
              <w:spacing w:line="460" w:lineRule="exact"/>
              <w:rPr>
                <w:rFonts w:hint="eastAsia"/>
                <w:color w:val="000000"/>
                <w14:textFill>
                  <w14:solidFill>
                    <w14:srgbClr w14:val="000000"/>
                  </w14:solidFill>
                </w14:textFill>
                <w:lang w:val="en-US" w:eastAsia="zh-CN"/>
                <w:highlight w:val="none"/>
              </w:rPr>
            </w:pPr>
          </w:p>
          <w:p>
            <w:pPr>
              <w:pStyle w:val="56"/>
              <w:keepNext w:val="0"/>
              <w:keepLines w:val="0"/>
              <w:pageBreakBefore w:val="0"/>
              <w:kinsoku/>
              <w:wordWrap/>
              <w:overflowPunct/>
              <w:topLinePunct w:val="0"/>
              <w:autoSpaceDE/>
              <w:autoSpaceDN/>
              <w:bidi w:val="0"/>
              <w:spacing w:line="460" w:lineRule="exact"/>
              <w:rPr>
                <w:rFonts w:hint="eastAsia"/>
                <w:color w:val="000000"/>
                <w14:textFill>
                  <w14:solidFill>
                    <w14:srgbClr w14:val="000000"/>
                  </w14:solidFill>
                </w14:textFill>
                <w:lang w:val="en-US" w:eastAsia="zh-CN"/>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rPr>
                <w:rFonts w:ascii="宋体" w:cs="宋体" w:hAnsi="宋体" w:hint="eastAsia"/>
                <w:color w:val="000000"/>
                <w:sz w:val="24"/>
                <w14:textFill>
                  <w14:solidFill>
                    <w14:srgbClr w14:val="000000"/>
                  </w14:solidFill>
                </w14:textFill>
                <w:highlight w:val="none"/>
              </w:rPr>
            </w:pPr>
          </w:p>
          <w:p>
            <w:pPr>
              <w:pStyle w:val="15"/>
              <w:ind w:left="0" w:firstLineChars="0" w:firstLine="0"/>
              <w:rPr>
                <w:rFonts w:ascii="宋体" w:cs="宋体" w:hAnsi="宋体" w:hint="eastAsia"/>
                <w:color w:val="000000"/>
                <w:sz w:val="24"/>
                <w14:textFill>
                  <w14:solidFill>
                    <w14:srgbClr w14:val="000000"/>
                  </w14:solidFill>
                </w14:textFill>
                <w:highlight w:val="none"/>
              </w:rPr>
            </w:pPr>
          </w:p>
          <w:p>
            <w:pPr>
              <w:rPr>
                <w:rFonts w:ascii="宋体" w:cs="宋体" w:hAnsi="宋体" w:hint="eastAsia"/>
                <w:color w:val="000000"/>
                <w:sz w:val="24"/>
                <w14:textFill>
                  <w14:solidFill>
                    <w14:srgbClr w14:val="000000"/>
                  </w14:solidFill>
                </w14:textFill>
                <w:highlight w:val="none"/>
              </w:rPr>
            </w:pPr>
          </w:p>
        </w:tc>
      </w:tr>
    </w:tbl>
    <w:p>
      <w:pPr>
        <w:rPr>
          <w:color w:val="000000"/>
          <w14:textFill>
            <w14:solidFill>
              <w14:srgbClr w14:val="000000"/>
            </w14:solidFill>
          </w14:textFill>
          <w:highlight w:val="none"/>
        </w:rPr>
      </w:pPr>
      <w:bookmarkStart w:id="79" w:name="_Toc2913"/>
      <w:bookmarkStart w:id="80" w:name="_Toc1860"/>
      <w:bookmarkStart w:id="81" w:name="_Toc30281"/>
      <w:bookmarkStart w:id="82" w:name="_Toc30322"/>
      <w:bookmarkStart w:id="83" w:name="_Toc18085"/>
    </w:p>
    <w:p>
      <w:pPr>
        <w:rPr>
          <w:color w:val="000000"/>
          <w14:textFill>
            <w14:solidFill>
              <w14:srgbClr w14:val="000000"/>
            </w14:solidFill>
          </w14:textFill>
          <w:highlight w:val="none"/>
        </w:rPr>
      </w:pPr>
    </w:p>
    <w:p>
      <w:pPr>
        <w:pStyle w:val="35"/>
        <w:jc w:val="both"/>
        <w:outlineLvl w:val="0"/>
        <w:rPr>
          <w:rFonts w:ascii="黑体" w:eastAsia="黑体" w:hAnsi="黑体" w:hint="eastAsia"/>
          <w:snapToGrid w:val="0"/>
          <w:color w:val="000000"/>
          <w:sz w:val="30"/>
          <w:szCs w:val="30"/>
          <w14:textFill>
            <w14:solidFill>
              <w14:srgbClr w14:val="000000"/>
            </w14:solidFill>
          </w14:textFill>
          <w:highlight w:val="none"/>
        </w:rPr>
        <w:sectPr>
          <w:footerReference w:type="default" r:id="rId11"/>
          <w:pgSz w:w="11906" w:h="16838"/>
          <w:pgMar w:top="1134" w:right="1134" w:bottom="1134" w:left="1134" w:header="851" w:footer="851" w:gutter="0"/>
          <w:pgNumType/>
          <w:cols w:num="1" w:space="720"/>
          <w:docGrid w:linePitch="312" w:charSpace="0"/>
        </w:sectPr>
      </w:pPr>
    </w:p>
    <w:tbl>
      <w:tblPr>
        <w:jc w:val="center"/>
        <w:tblW w:w="502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00"/>
        <w:gridCol w:w="14123"/>
      </w:tblGrid>
      <w:tr>
        <w:trPr>
          <w:trHeight w:val="90"/>
        </w:trPr>
        <w:tc>
          <w:tcPr>
            <w:tcW w:w="171" w:type="pct"/>
            <w:tcMar>
              <w:left w:w="28" w:type="dxa"/>
              <w:right w:w="28" w:type="dxa"/>
            </w:tcMar>
            <w:vAlign w:val="center"/>
          </w:tcPr>
          <w:p>
            <w:pPr>
              <w:adjustRightInd w:val="0"/>
              <w:snapToGrid w:val="0"/>
              <w:jc w:val="center"/>
              <w:rPr>
                <w:rFonts w:ascii="宋体" w:cs="宋体" w:hAnsi="宋体" w:hint="eastAsia"/>
                <w:bCs/>
                <w:color w:val="000000"/>
                <w:sz w:val="24"/>
                <w14:textFill>
                  <w14:solidFill>
                    <w14:srgbClr w14:val="000000"/>
                  </w14:solidFill>
                </w14:textFill>
                <w:highlight w:val="none"/>
              </w:rPr>
            </w:pPr>
          </w:p>
        </w:tc>
        <w:tc>
          <w:tcPr>
            <w:tcW w:w="4828" w:type="pct"/>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b/>
                <w:bCs/>
                <w:color w:val="000000"/>
                <w:sz w:val="24"/>
                <w14:textFill>
                  <w14:solidFill>
                    <w14:srgbClr w14:val="000000"/>
                  </w14:solidFill>
                </w14:textFill>
                <w:highlight w:val="none"/>
              </w:rPr>
            </w:pPr>
            <w:r>
              <w:rPr>
                <w:rFonts w:ascii="Times New Roman" w:eastAsia="宋体" w:cs="Times New Roman" w:hAnsi="Times New Roman" w:hint="eastAsia"/>
                <w:b/>
                <w:bCs/>
                <w:color w:val="000000"/>
                <w:sz w:val="24"/>
                <w14:textFill>
                  <w14:solidFill>
                    <w14:srgbClr w14:val="000000"/>
                  </w14:solidFill>
                </w14:textFill>
                <w:highlight w:val="none"/>
              </w:rPr>
              <w:t>表</w:t>
            </w:r>
            <w:r>
              <w:rPr>
                <w:rFonts w:ascii="Times New Roman" w:eastAsia="宋体" w:cs="Times New Roman" w:hAnsi="Times New Roman" w:hint="eastAsia"/>
                <w:b/>
                <w:bCs/>
                <w:color w:val="000000"/>
                <w:sz w:val="24"/>
                <w14:textFill>
                  <w14:solidFill>
                    <w14:srgbClr w14:val="000000"/>
                  </w14:solidFill>
                </w14:textFill>
                <w:lang w:val="en-US" w:eastAsia="zh-CN"/>
                <w:highlight w:val="none"/>
              </w:rPr>
              <w:t>4-</w:t>
            </w:r>
            <w:r>
              <w:rPr>
                <w:rFonts w:cs="Times New Roman" w:hint="eastAsia"/>
                <w:b/>
                <w:bCs/>
                <w:color w:val="000000"/>
                <w:sz w:val="24"/>
                <w14:textFill>
                  <w14:solidFill>
                    <w14:srgbClr w14:val="000000"/>
                  </w14:solidFill>
                </w14:textFill>
                <w:lang w:val="en-US" w:eastAsia="zh-CN"/>
                <w:highlight w:val="none"/>
              </w:rPr>
              <w:t>3</w:t>
            </w:r>
            <w:r>
              <w:rPr>
                <w:rFonts w:ascii="Times New Roman" w:eastAsia="宋体" w:cs="Times New Roman" w:hAnsi="Times New Roman" w:hint="eastAsia"/>
                <w:b/>
                <w:bCs/>
                <w:color w:val="000000"/>
                <w:sz w:val="24"/>
                <w14:textFill>
                  <w14:solidFill>
                    <w14:srgbClr w14:val="000000"/>
                  </w14:solidFill>
                </w14:textFill>
                <w:highlight w:val="none"/>
              </w:rPr>
              <w:t xml:space="preserve"> 废水产生及排放基本情况一览表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28"/>
              <w:gridCol w:w="681"/>
              <w:gridCol w:w="800"/>
              <w:gridCol w:w="964"/>
              <w:gridCol w:w="1020"/>
              <w:gridCol w:w="1226"/>
              <w:gridCol w:w="967"/>
              <w:gridCol w:w="1059"/>
              <w:gridCol w:w="659"/>
              <w:gridCol w:w="953"/>
              <w:gridCol w:w="875"/>
              <w:gridCol w:w="856"/>
              <w:gridCol w:w="1170"/>
              <w:gridCol w:w="953"/>
              <w:gridCol w:w="600"/>
              <w:gridCol w:w="584"/>
            </w:tblGrid>
            <w:tr>
              <w:trPr>
                <w:trHeight w:val="397"/>
              </w:trPr>
              <w:tc>
                <w:tcPr>
                  <w:tcW w:w="190"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序号</w:t>
                  </w:r>
                </w:p>
              </w:tc>
              <w:tc>
                <w:tcPr>
                  <w:tcW w:w="245"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产排污环节</w:t>
                  </w:r>
                </w:p>
              </w:tc>
              <w:tc>
                <w:tcPr>
                  <w:tcW w:w="288"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类别</w:t>
                  </w:r>
                </w:p>
              </w:tc>
              <w:tc>
                <w:tcPr>
                  <w:tcW w:w="347"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污染物种类</w:t>
                  </w:r>
                </w:p>
              </w:tc>
              <w:tc>
                <w:tcPr>
                  <w:tcW w:w="367"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废水产生量（m</w:t>
                  </w:r>
                  <w:r>
                    <w:rPr>
                      <w:rFonts w:ascii="Times New Roman" w:eastAsia="宋体" w:cs="Times New Roman" w:hAnsi="Times New Roman"/>
                      <w:color w:val="000000"/>
                      <w:spacing w:val="0"/>
                      <w:kern w:val="2"/>
                      <w:sz w:val="21"/>
                      <w:szCs w:val="21"/>
                      <w:vertAlign w:val="superscript"/>
                      <w14:textFill>
                        <w14:solidFill>
                          <w14:srgbClr w14:val="000000"/>
                        </w14:solidFill>
                      </w14:textFill>
                      <w:highlight w:val="none"/>
                    </w:rPr>
                    <w:t>3</w:t>
                  </w:r>
                  <w:r>
                    <w:rPr>
                      <w:rFonts w:ascii="Times New Roman" w:eastAsia="宋体" w:cs="Times New Roman" w:hAnsi="Times New Roman"/>
                      <w:color w:val="000000"/>
                      <w:spacing w:val="0"/>
                      <w:kern w:val="2"/>
                      <w:sz w:val="21"/>
                      <w:szCs w:val="21"/>
                      <w14:textFill>
                        <w14:solidFill>
                          <w14:srgbClr w14:val="000000"/>
                        </w14:solidFill>
                      </w14:textFill>
                      <w:highlight w:val="none"/>
                    </w:rPr>
                    <w:t>/d）</w:t>
                  </w:r>
                </w:p>
              </w:tc>
              <w:tc>
                <w:tcPr>
                  <w:tcW w:w="441"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产生浓度（mg/L）</w:t>
                  </w:r>
                </w:p>
              </w:tc>
              <w:tc>
                <w:tcPr>
                  <w:tcW w:w="348"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污染物产生量（t/a）</w:t>
                  </w:r>
                </w:p>
              </w:tc>
              <w:tc>
                <w:tcPr>
                  <w:tcW w:w="1276" w:type="pct"/>
                  <w:gridSpan w:val="4"/>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治理设施</w:t>
                  </w:r>
                </w:p>
              </w:tc>
              <w:tc>
                <w:tcPr>
                  <w:tcW w:w="308"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废水排放量（m</w:t>
                  </w:r>
                  <w:r>
                    <w:rPr>
                      <w:rFonts w:ascii="Times New Roman" w:eastAsia="宋体" w:cs="Times New Roman" w:hAnsi="Times New Roman"/>
                      <w:color w:val="000000"/>
                      <w:spacing w:val="0"/>
                      <w:kern w:val="2"/>
                      <w:sz w:val="21"/>
                      <w:szCs w:val="21"/>
                      <w:vertAlign w:val="superscript"/>
                      <w14:textFill>
                        <w14:solidFill>
                          <w14:srgbClr w14:val="000000"/>
                        </w14:solidFill>
                      </w14:textFill>
                      <w:highlight w:val="none"/>
                    </w:rPr>
                    <w:t>3</w:t>
                  </w:r>
                  <w:r>
                    <w:rPr>
                      <w:rFonts w:ascii="Times New Roman" w:eastAsia="宋体" w:cs="Times New Roman" w:hAnsi="Times New Roman"/>
                      <w:color w:val="000000"/>
                      <w:spacing w:val="0"/>
                      <w:kern w:val="2"/>
                      <w:sz w:val="21"/>
                      <w:szCs w:val="21"/>
                      <w14:textFill>
                        <w14:solidFill>
                          <w14:srgbClr w14:val="000000"/>
                        </w14:solidFill>
                      </w14:textFill>
                      <w:highlight w:val="none"/>
                    </w:rPr>
                    <w:t>/d）</w:t>
                  </w:r>
                </w:p>
              </w:tc>
              <w:tc>
                <w:tcPr>
                  <w:tcW w:w="421"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污染物排放浓度（mg/L）</w:t>
                  </w:r>
                </w:p>
              </w:tc>
              <w:tc>
                <w:tcPr>
                  <w:tcW w:w="343"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污染物排放量（t/a）</w:t>
                  </w:r>
                </w:p>
              </w:tc>
              <w:tc>
                <w:tcPr>
                  <w:tcW w:w="216"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排放方式</w:t>
                  </w:r>
                </w:p>
              </w:tc>
              <w:tc>
                <w:tcPr>
                  <w:tcW w:w="203"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排放规律</w:t>
                  </w: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vMerge/>
                  <w:tcBorders>
                    <w:left w:val="single" w:sz="4" w:space="0" w:color="auto"/>
                  </w:tcBorders>
                  <w:vAlign w:val="center"/>
                </w:tcPr>
                <w:p/>
              </w:tc>
              <w:tc>
                <w:tcPr>
                  <w:tcW w:w="367" w:type="pct"/>
                  <w:vMerge/>
                  <w:tcBorders>
                    <w:left w:val="single" w:sz="4" w:space="0" w:color="auto"/>
                  </w:tcBorders>
                  <w:vAlign w:val="center"/>
                </w:tcPr>
                <w:p/>
              </w:tc>
              <w:tc>
                <w:tcPr>
                  <w:tcW w:w="441" w:type="pct"/>
                  <w:vMerge/>
                  <w:tcBorders>
                    <w:left w:val="single" w:sz="4" w:space="0" w:color="auto"/>
                  </w:tcBorders>
                  <w:vAlign w:val="center"/>
                </w:tcPr>
                <w:p/>
              </w:tc>
              <w:tc>
                <w:tcPr>
                  <w:tcW w:w="348" w:type="pct"/>
                  <w:vMerge/>
                  <w:tcBorders>
                    <w:left w:val="single" w:sz="4" w:space="0" w:color="auto"/>
                  </w:tcBorders>
                  <w:vAlign w:val="center"/>
                </w:tcP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处理能力（m</w:t>
                  </w:r>
                  <w:r>
                    <w:rPr>
                      <w:rFonts w:ascii="Times New Roman" w:eastAsia="宋体" w:cs="Times New Roman" w:hAnsi="Times New Roman"/>
                      <w:color w:val="000000"/>
                      <w:spacing w:val="0"/>
                      <w:kern w:val="2"/>
                      <w:sz w:val="21"/>
                      <w:szCs w:val="21"/>
                      <w:vertAlign w:val="superscript"/>
                      <w14:textFill>
                        <w14:solidFill>
                          <w14:srgbClr w14:val="000000"/>
                        </w14:solidFill>
                      </w14:textFill>
                      <w:highlight w:val="none"/>
                    </w:rPr>
                    <w:t>3</w:t>
                  </w:r>
                  <w:r>
                    <w:rPr>
                      <w:rFonts w:ascii="Times New Roman" w:eastAsia="宋体" w:cs="Times New Roman" w:hAnsi="Times New Roman"/>
                      <w:color w:val="000000"/>
                      <w:spacing w:val="0"/>
                      <w:kern w:val="2"/>
                      <w:sz w:val="21"/>
                      <w:szCs w:val="21"/>
                      <w14:textFill>
                        <w14:solidFill>
                          <w14:srgbClr w14:val="000000"/>
                        </w14:solidFill>
                      </w14:textFill>
                      <w:highlight w:val="none"/>
                    </w:rPr>
                    <w:t>/d）</w:t>
                  </w:r>
                </w:p>
              </w:tc>
              <w:tc>
                <w:tcPr>
                  <w:tcW w:w="23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治理工艺</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治理效率（%）</w:t>
                  </w:r>
                </w:p>
              </w:tc>
              <w:tc>
                <w:tcPr>
                  <w:tcW w:w="31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是否为可行技术</w:t>
                  </w: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1</w:t>
                  </w:r>
                </w:p>
              </w:tc>
              <w:tc>
                <w:tcPr>
                  <w:tcW w:w="245"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生产</w:t>
                  </w: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纯水制备浓水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0.22</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是</w:t>
                  </w:r>
                </w:p>
              </w:tc>
              <w:tc>
                <w:tcPr>
                  <w:tcW w:w="30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4.86</w:t>
                  </w:r>
                </w:p>
              </w:tc>
              <w:tc>
                <w:tcPr>
                  <w:tcW w:w="421" w:type="pct"/>
                  <w:vMerge w:val="restart"/>
                  <w:tcBorders>
                    <w:left w:val="single" w:sz="4" w:space="0" w:color="auto"/>
                  </w:tcBorders>
                  <w:vAlign w:val="center"/>
                </w:tcPr>
                <w:p>
                  <w:pPr>
                    <w:pStyle w:val="15"/>
                    <w:spacing w:line="240" w:lineRule="auto"/>
                    <w:ind w:firstLineChars="0" w:firstLine="0"/>
                    <w:jc w:val="center"/>
                    <w:rPr>
                      <w:rFonts w:ascii="Times New Roman" w:cs="Times New Roman" w:hAnsi="Times New Roman" w:hint="eastAsia"/>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PH：6-9</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COD：</w:t>
                  </w:r>
                  <w:r>
                    <w:rPr>
                      <w:rFonts w:ascii="Times New Roman" w:cs="Times New Roman" w:hAnsi="Times New Roman" w:hint="eastAsia"/>
                      <w:color w:val="000000"/>
                      <w:sz w:val="21"/>
                      <w:szCs w:val="21"/>
                      <w14:textFill>
                        <w14:solidFill>
                          <w14:srgbClr w14:val="000000"/>
                        </w14:solidFill>
                      </w14:textFill>
                      <w:lang w:val="en-US" w:eastAsia="zh-CN"/>
                      <w:highlight w:val="none"/>
                    </w:rPr>
                    <w:t>357.499</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BOD</w:t>
                  </w:r>
                  <w:r>
                    <w:rPr>
                      <w:rFonts w:ascii="Times New Roman" w:eastAsia="宋体" w:cs="Times New Roman" w:hAnsi="Times New Roman"/>
                      <w:color w:val="000000"/>
                      <w:sz w:val="21"/>
                      <w:szCs w:val="21"/>
                      <w:vertAlign w:val="subscript"/>
                      <w14:textFill>
                        <w14:solidFill>
                          <w14:srgbClr w14:val="000000"/>
                        </w14:solidFill>
                      </w14:textFill>
                      <w:lang w:val="en-US" w:eastAsia="zh-CN"/>
                      <w:highlight w:val="none"/>
                    </w:rPr>
                    <w:t>5</w:t>
                  </w:r>
                  <w:r>
                    <w:rPr>
                      <w:rFonts w:ascii="Times New Roman" w:eastAsia="宋体" w:cs="Times New Roman" w:hAnsi="Times New Roman"/>
                      <w:color w:val="000000"/>
                      <w:sz w:val="21"/>
                      <w:szCs w:val="21"/>
                      <w14:textFill>
                        <w14:solidFill>
                          <w14:srgbClr w14:val="000000"/>
                        </w14:solidFill>
                      </w14:textFill>
                      <w:lang w:val="en-US" w:eastAsia="zh-CN"/>
                      <w:highlight w:val="none"/>
                    </w:rPr>
                    <w:t>：</w:t>
                  </w:r>
                  <w:r>
                    <w:rPr>
                      <w:rFonts w:ascii="Times New Roman" w:cs="Times New Roman" w:hAnsi="Times New Roman" w:hint="eastAsia"/>
                      <w:color w:val="000000"/>
                      <w:sz w:val="21"/>
                      <w:szCs w:val="21"/>
                      <w14:textFill>
                        <w14:solidFill>
                          <w14:srgbClr w14:val="000000"/>
                        </w14:solidFill>
                      </w14:textFill>
                      <w:lang w:val="en-US" w:eastAsia="zh-CN"/>
                      <w:highlight w:val="none"/>
                    </w:rPr>
                    <w:t>18.026</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SS：</w:t>
                  </w:r>
                  <w:r>
                    <w:rPr>
                      <w:rFonts w:ascii="Times New Roman" w:cs="Times New Roman" w:hAnsi="Times New Roman" w:hint="eastAsia"/>
                      <w:color w:val="000000"/>
                      <w:sz w:val="21"/>
                      <w:szCs w:val="21"/>
                      <w14:textFill>
                        <w14:solidFill>
                          <w14:srgbClr w14:val="000000"/>
                        </w14:solidFill>
                      </w14:textFill>
                      <w:lang w:val="en-US" w:eastAsia="zh-CN"/>
                      <w:highlight w:val="none"/>
                    </w:rPr>
                    <w:t>131.891</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氨氮：</w:t>
                  </w:r>
                  <w:r>
                    <w:rPr>
                      <w:rFonts w:ascii="Times New Roman" w:cs="Times New Roman" w:hAnsi="Times New Roman" w:hint="eastAsia"/>
                      <w:color w:val="000000"/>
                      <w:sz w:val="21"/>
                      <w:szCs w:val="21"/>
                      <w14:textFill>
                        <w14:solidFill>
                          <w14:srgbClr w14:val="000000"/>
                        </w14:solidFill>
                      </w14:textFill>
                      <w:lang w:val="en-US" w:eastAsia="zh-CN"/>
                      <w:highlight w:val="none"/>
                    </w:rPr>
                    <w:t>5.386</w:t>
                  </w:r>
                </w:p>
              </w:tc>
              <w:tc>
                <w:tcPr>
                  <w:tcW w:w="343"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COD：</w:t>
                  </w:r>
                  <w:r>
                    <w:rPr>
                      <w:rFonts w:ascii="Times New Roman" w:cs="Times New Roman" w:hAnsi="Times New Roman" w:hint="eastAsia"/>
                      <w:color w:val="000000"/>
                      <w:sz w:val="21"/>
                      <w:szCs w:val="21"/>
                      <w14:textFill>
                        <w14:solidFill>
                          <w14:srgbClr w14:val="000000"/>
                        </w14:solidFill>
                      </w14:textFill>
                      <w:lang w:val="en-US" w:eastAsia="zh-CN"/>
                      <w:highlight w:val="none"/>
                    </w:rPr>
                    <w:t>0.521</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BOD</w:t>
                  </w:r>
                  <w:r>
                    <w:rPr>
                      <w:rFonts w:ascii="Times New Roman" w:eastAsia="宋体" w:cs="Times New Roman" w:hAnsi="Times New Roman"/>
                      <w:color w:val="000000"/>
                      <w:sz w:val="21"/>
                      <w:szCs w:val="21"/>
                      <w:vertAlign w:val="subscript"/>
                      <w14:textFill>
                        <w14:solidFill>
                          <w14:srgbClr w14:val="000000"/>
                        </w14:solidFill>
                      </w14:textFill>
                      <w:lang w:val="en-US" w:eastAsia="zh-CN"/>
                      <w:highlight w:val="none"/>
                    </w:rPr>
                    <w:t>5</w:t>
                  </w:r>
                  <w:r>
                    <w:rPr>
                      <w:rFonts w:ascii="Times New Roman" w:eastAsia="宋体" w:cs="Times New Roman" w:hAnsi="Times New Roman"/>
                      <w:color w:val="000000"/>
                      <w:sz w:val="21"/>
                      <w:szCs w:val="21"/>
                      <w14:textFill>
                        <w14:solidFill>
                          <w14:srgbClr w14:val="000000"/>
                        </w14:solidFill>
                      </w14:textFill>
                      <w:lang w:val="en-US" w:eastAsia="zh-CN"/>
                      <w:highlight w:val="none"/>
                    </w:rPr>
                    <w:t>：</w:t>
                  </w:r>
                  <w:r>
                    <w:rPr>
                      <w:rFonts w:ascii="Times New Roman" w:cs="Times New Roman" w:hAnsi="Times New Roman" w:hint="eastAsia"/>
                      <w:color w:val="000000"/>
                      <w:sz w:val="21"/>
                      <w:szCs w:val="21"/>
                      <w14:textFill>
                        <w14:solidFill>
                          <w14:srgbClr w14:val="000000"/>
                        </w14:solidFill>
                      </w14:textFill>
                      <w:lang w:val="en-US" w:eastAsia="zh-CN"/>
                      <w:highlight w:val="none"/>
                    </w:rPr>
                    <w:t>0.026</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SS：</w:t>
                  </w:r>
                  <w:r>
                    <w:rPr>
                      <w:rFonts w:ascii="Times New Roman" w:cs="Times New Roman" w:hAnsi="Times New Roman" w:hint="eastAsia"/>
                      <w:color w:val="000000"/>
                      <w:sz w:val="21"/>
                      <w:szCs w:val="21"/>
                      <w14:textFill>
                        <w14:solidFill>
                          <w14:srgbClr w14:val="000000"/>
                        </w14:solidFill>
                      </w14:textFill>
                      <w:lang w:val="en-US" w:eastAsia="zh-CN"/>
                      <w:highlight w:val="none"/>
                    </w:rPr>
                    <w:t>0.192</w:t>
                  </w:r>
                </w:p>
                <w:p>
                  <w:pPr>
                    <w:pStyle w:val="15"/>
                    <w:spacing w:line="240" w:lineRule="auto"/>
                    <w:ind w:firstLineChars="0" w:firstLine="0"/>
                    <w:jc w:val="center"/>
                    <w:rPr>
                      <w:rFonts w:ascii="Times New Roman" w:eastAsia="宋体" w:cs="Times New Roman" w:hAnsi="Times New Roman"/>
                      <w:color w:val="000000"/>
                      <w:spacing w:val="0"/>
                      <w:sz w:val="21"/>
                      <w:szCs w:val="21"/>
                      <w14:textFill>
                        <w14:solidFill>
                          <w14:srgbClr w14:val="000000"/>
                        </w14:solidFill>
                      </w14:textFill>
                      <w:lang w:val="en-US"/>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氨氮：</w:t>
                  </w:r>
                  <w:r>
                    <w:rPr>
                      <w:rFonts w:ascii="Times New Roman" w:cs="Times New Roman" w:hAnsi="Times New Roman" w:hint="eastAsia"/>
                      <w:color w:val="000000"/>
                      <w:sz w:val="21"/>
                      <w:szCs w:val="21"/>
                      <w14:textFill>
                        <w14:solidFill>
                          <w14:srgbClr w14:val="000000"/>
                        </w14:solidFill>
                      </w14:textFill>
                      <w:lang w:val="en-US" w:eastAsia="zh-CN"/>
                      <w:highlight w:val="none"/>
                    </w:rPr>
                    <w:t>0.008</w:t>
                  </w:r>
                </w:p>
              </w:tc>
              <w:tc>
                <w:tcPr>
                  <w:tcW w:w="216"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合流制</w:t>
                  </w:r>
                </w:p>
              </w:tc>
              <w:tc>
                <w:tcPr>
                  <w:tcW w:w="203"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间断排放</w:t>
                  </w: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5</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0.0003</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shd w:val="clear" w:color="auto" w:fill="auto"/>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氨氮</w:t>
                  </w:r>
                </w:p>
              </w:tc>
              <w:tc>
                <w:tcPr>
                  <w:tcW w:w="367" w:type="pct"/>
                  <w:vMerge/>
                  <w:tcBorders>
                    <w:left w:val="single" w:sz="4" w:space="0" w:color="auto"/>
                  </w:tcBorders>
                  <w:shd w:val="clear" w:color="auto" w:fill="auto"/>
                  <w:vAlign w:val="center"/>
                </w:tcPr>
                <w:p/>
              </w:tc>
              <w:tc>
                <w:tcPr>
                  <w:tcW w:w="441"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bidi="ar-SA"/>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0.5</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0.00003</w:t>
                  </w: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水刀切割废水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1.82</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沉淀</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i w:val="0"/>
                      <w:iCs w:val="0"/>
                      <w:color w:val="000000"/>
                      <w:kern w:val="0"/>
                      <w:sz w:val="21"/>
                      <w:szCs w:val="21"/>
                      <w:u w:val="none"/>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1000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0.655</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25</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1500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0.819</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85</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磨边冲洗废水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0.167</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沉淀</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1000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0.06</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25</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1500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0.075</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85</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清洗废水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1.929</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沉淀</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50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0.029</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25</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470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0.272</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85</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sz w:val="21"/>
                      <w:szCs w:val="21"/>
                      <w14:textFill>
                        <w14:solidFill>
                          <w14:srgbClr w14:val="000000"/>
                        </w14:solidFill>
                      </w14:textFill>
                      <w:lang w:eastAsia="zh-CN"/>
                      <w:highlight w:val="none"/>
                    </w:rPr>
                  </w:pPr>
                  <w: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t>2</w:t>
                  </w:r>
                </w:p>
              </w:tc>
              <w:tc>
                <w:tcPr>
                  <w:tcW w:w="245"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职工生活</w:t>
                  </w: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生活污水</w:t>
                  </w: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0.724</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color w:val="000000"/>
                      <w:spacing w:val="0"/>
                      <w:sz w:val="21"/>
                      <w:szCs w:val="21"/>
                      <w14:textFill>
                        <w14:solidFill>
                          <w14:srgbClr w14:val="000000"/>
                        </w14:solidFill>
                      </w14:textFill>
                      <w:lang w:val="en-US" w:eastAsia="zh-CN"/>
                      <w:highlight w:val="none"/>
                    </w:rPr>
                    <w:t>6-9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化粪池</w:t>
                  </w: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0.174</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BOD</w:t>
                  </w:r>
                  <w:r>
                    <w:rPr>
                      <w:rFonts w:ascii="Times New Roman" w:eastAsia="宋体" w:cs="Times New Roman" w:hAnsi="Times New Roman"/>
                      <w:i w:val="0"/>
                      <w:iCs w:val="0"/>
                      <w:color w:val="000000"/>
                      <w:kern w:val="0"/>
                      <w:sz w:val="21"/>
                      <w:szCs w:val="21"/>
                      <w:u w:val="none"/>
                      <w:vertAlign w:val="subscript"/>
                      <w14:textFill>
                        <w14:solidFill>
                          <w14:srgbClr w14:val="000000"/>
                        </w14:solidFill>
                      </w14:textFill>
                      <w:lang w:val="en-US" w:eastAsia="zh-CN"/>
                      <w:highlight w:val="none"/>
                    </w:rPr>
                    <w:t>5</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220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color w:val="000000"/>
                      <w:spacing w:val="0"/>
                      <w:sz w:val="21"/>
                      <w:szCs w:val="21"/>
                      <w14:textFill>
                        <w14:solidFill>
                          <w14:srgbClr w14:val="000000"/>
                        </w14:solidFill>
                      </w14:textFill>
                      <w:lang w:val="en-US" w:eastAsia="zh-CN"/>
                      <w:highlight w:val="none"/>
                    </w:rPr>
                    <w:t>0.096</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45</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200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0.087</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60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氨氮</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color w:val="000000"/>
                      <w:spacing w:val="0"/>
                      <w:sz w:val="21"/>
                      <w:szCs w:val="21"/>
                      <w14:textFill>
                        <w14:solidFill>
                          <w14:srgbClr w14:val="000000"/>
                        </w14:solidFill>
                      </w14:textFill>
                      <w:lang w:val="en-US" w:eastAsia="zh-CN"/>
                      <w:highlight w:val="none"/>
                    </w:rPr>
                    <w:t>0.017</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216" w:type="pct"/>
                  <w:vMerge/>
                  <w:tcBorders>
                    <w:left w:val="single" w:sz="4" w:space="0" w:color="auto"/>
                  </w:tcBorders>
                  <w:vAlign w:val="center"/>
                </w:tcPr>
                <w:p/>
              </w:tc>
              <w:tc>
                <w:tcPr>
                  <w:tcW w:w="203" w:type="pct"/>
                  <w:vMerge/>
                  <w:tcBorders>
                    <w:left w:val="single" w:sz="4" w:space="0" w:color="auto"/>
                  </w:tcBorders>
                  <w:vAlign w:val="center"/>
                </w:tcPr>
                <w:p/>
              </w:tc>
            </w:tr>
            <w:tr>
              <w:trPr>
                <w:trHeight w:val="397"/>
              </w:trPr>
              <w:tc>
                <w:tcPr>
                  <w:tcW w:w="5000" w:type="pct"/>
                  <w:gridSpan w:val="16"/>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排放去向：</w:t>
                  </w:r>
                  <w:r>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网框版擦拭无废水产生。</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项目</w:t>
                  </w:r>
                  <w:r>
                    <w:rPr>
                      <w:rFonts w:ascii="Segoe UI" w:eastAsia="Segoe UI"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涉及废水主要为</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生产废水</w:t>
                  </w:r>
                  <w:r>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eastAsia="zh-CN"/>
                      <w:highlight w:val="none"/>
                    </w:rPr>
                    <w:t>、</w:t>
                  </w:r>
                  <w:r>
                    <w:rPr>
                      <w:rFonts w:ascii="Segoe UI" w:eastAsia="宋体" w:cs="Segoe UI" w:hAnsi="Segoe UI"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生活污水。</w:t>
                  </w:r>
                  <w:r>
                    <w:rPr>
                      <w:rFonts w:ascii="Segoe UI" w:eastAsia="Segoe UI" w:cs="Segoe UI" w:hAnsi="Segoe UI"/>
                      <w:i w:val="0"/>
                      <w:iCs w:val="0"/>
                      <w:caps w:val="0"/>
                      <w:smallCaps w:val="0"/>
                      <w:color w:val="000000"/>
                      <w:spacing w:val="0"/>
                      <w:sz w:val="21"/>
                      <w:szCs w:val="21"/>
                      <w:shd w:val="clear" w:color="auto" w:fill="FFFFFF"/>
                      <w14:textFill>
                        <w14:solidFill>
                          <w14:srgbClr w14:val="000000"/>
                        </w14:solidFill>
                      </w14:textFill>
                      <w:highlight w:val="none"/>
                    </w:rPr>
                    <w:t>生</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产废水（水刀切割废水、磨边冲洗废水和清洗废水）经各自配套的沉淀池预处理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生活污水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、纯水制备浓水</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经化粪池预处理</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；处理后</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废水</w:t>
                  </w:r>
                  <w:r>
                    <w:rPr>
                      <w:rFonts w:ascii="Times New Roman" w:eastAsia="Segoe UI" w:cs="Times New Roman" w:hAnsi="Times New Roman" w:hint="eastAsia"/>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一并</w:t>
                  </w:r>
                  <w:r>
                    <w:rPr>
                      <w:rFonts w:ascii="Times New Roman" w:eastAsia="Segoe UI" w:cs="Times New Roman" w:hAnsi="Times New Roman"/>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r>
                    <w:rPr>
                      <w:rFonts w:eastAsia="Segoe UI" w:cs="Times New Roman" w:hint="eastAsia"/>
                      <w:i w:val="0"/>
                      <w:iCs w:val="0"/>
                      <w:caps w:val="0"/>
                      <w:smallCaps w:val="0"/>
                      <w:color w:val="000000"/>
                      <w:spacing w:val="0"/>
                      <w:sz w:val="21"/>
                      <w:szCs w:val="21"/>
                      <w:shd w:val="clear" w:color="auto" w:fill="FFFFFF"/>
                      <w14:textFill>
                        <w14:solidFill>
                          <w14:srgbClr w14:val="000000"/>
                        </w14:solidFill>
                      </w14:textFill>
                      <w:lang w:val="en-US" w:eastAsia="zh-CN"/>
                      <w:highlight w:val="none"/>
                    </w:rPr>
                    <w:t>。</w:t>
                  </w:r>
                </w:p>
              </w:tc>
            </w:tr>
          </w:tbl>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b/>
                <w:bCs/>
                <w:color w:val="000000"/>
                <w:sz w:val="24"/>
                <w14:textFill>
                  <w14:solidFill>
                    <w14:srgbClr w14:val="000000"/>
                  </w14:solidFill>
                </w14:textFill>
                <w:highlight w:val="none"/>
              </w:rPr>
            </w:pPr>
            <w:r>
              <w:rPr>
                <w:rFonts w:ascii="Times New Roman" w:eastAsia="宋体" w:cs="Times New Roman" w:hAnsi="Times New Roman" w:hint="eastAsia"/>
                <w:b/>
                <w:bCs/>
                <w:color w:val="000000"/>
                <w:sz w:val="24"/>
                <w14:textFill>
                  <w14:solidFill>
                    <w14:srgbClr w14:val="000000"/>
                  </w14:solidFill>
                </w14:textFill>
                <w:highlight w:val="none"/>
              </w:rPr>
              <w:t>表</w:t>
            </w:r>
            <w:r>
              <w:rPr>
                <w:rFonts w:ascii="Times New Roman" w:eastAsia="宋体" w:cs="Times New Roman" w:hAnsi="Times New Roman" w:hint="eastAsia"/>
                <w:b/>
                <w:bCs/>
                <w:color w:val="000000"/>
                <w:sz w:val="24"/>
                <w14:textFill>
                  <w14:solidFill>
                    <w14:srgbClr w14:val="000000"/>
                  </w14:solidFill>
                </w14:textFill>
                <w:lang w:val="en-US" w:eastAsia="zh-CN"/>
                <w:highlight w:val="none"/>
              </w:rPr>
              <w:t>4-</w:t>
            </w:r>
            <w:r>
              <w:rPr>
                <w:rFonts w:cs="Times New Roman" w:hint="eastAsia"/>
                <w:b/>
                <w:bCs/>
                <w:color w:val="000000"/>
                <w:sz w:val="24"/>
                <w14:textFill>
                  <w14:solidFill>
                    <w14:srgbClr w14:val="000000"/>
                  </w14:solidFill>
                </w14:textFill>
                <w:lang w:val="en-US" w:eastAsia="zh-CN"/>
                <w:highlight w:val="none"/>
              </w:rPr>
              <w:t>4</w:t>
            </w:r>
            <w:r>
              <w:rPr>
                <w:rFonts w:ascii="Times New Roman" w:eastAsia="宋体" w:cs="Times New Roman" w:hAnsi="Times New Roman" w:hint="eastAsia"/>
                <w:b/>
                <w:bCs/>
                <w:color w:val="000000"/>
                <w:sz w:val="24"/>
                <w14:textFill>
                  <w14:solidFill>
                    <w14:srgbClr w14:val="000000"/>
                  </w14:solidFill>
                </w14:textFill>
                <w:highlight w:val="none"/>
              </w:rPr>
              <w:t xml:space="preserve"> 废水排放口基本情况一览表</w:t>
            </w:r>
          </w:p>
          <w:tbl>
            <w:tblPr>
              <w:jc w:val="cent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86"/>
              <w:gridCol w:w="1322"/>
              <w:gridCol w:w="1336"/>
              <w:gridCol w:w="1497"/>
              <w:gridCol w:w="2099"/>
              <w:gridCol w:w="1936"/>
              <w:gridCol w:w="4902"/>
            </w:tblGrid>
            <w:tr>
              <w:trPr>
                <w:trHeight w:val="340"/>
              </w:trPr>
              <w:tc>
                <w:tcPr>
                  <w:tcW w:w="283" w:type="pct"/>
                  <w:vMerge w:val="restart"/>
                  <w:vAlign w:val="center"/>
                </w:tcPr>
                <w:p>
                  <w:pPr>
                    <w:pStyle w:val="15"/>
                    <w:spacing w:line="240" w:lineRule="auto"/>
                    <w:ind w:firstLineChars="0" w:firstLine="0"/>
                    <w:jc w:val="center"/>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序号</w:t>
                  </w:r>
                </w:p>
              </w:tc>
              <w:tc>
                <w:tcPr>
                  <w:tcW w:w="476" w:type="pct"/>
                  <w:vMerge w:val="restart"/>
                  <w:vAlign w:val="center"/>
                </w:tcPr>
                <w:p>
                  <w:pPr>
                    <w:pStyle w:val="15"/>
                    <w:spacing w:line="240" w:lineRule="auto"/>
                    <w:ind w:firstLineChars="0" w:firstLine="0"/>
                    <w:jc w:val="center"/>
                    <w:rPr>
                      <w:rFonts w:ascii="Times New Roman" w:hAnsi="Times New Roman"/>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排放口编号</w:t>
                  </w:r>
                </w:p>
              </w:tc>
              <w:tc>
                <w:tcPr>
                  <w:tcW w:w="481" w:type="pct"/>
                  <w:vMerge w:val="restart"/>
                  <w:vAlign w:val="center"/>
                </w:tcPr>
                <w:p>
                  <w:pPr>
                    <w:pStyle w:val="15"/>
                    <w:spacing w:line="240" w:lineRule="auto"/>
                    <w:ind w:firstLineChars="0" w:firstLine="0"/>
                    <w:jc w:val="center"/>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排放口名称</w:t>
                  </w:r>
                </w:p>
              </w:tc>
              <w:tc>
                <w:tcPr>
                  <w:tcW w:w="539" w:type="pct"/>
                  <w:vMerge w:val="restart"/>
                  <w:vAlign w:val="center"/>
                </w:tcPr>
                <w:p>
                  <w:pPr>
                    <w:pStyle w:val="15"/>
                    <w:spacing w:line="240" w:lineRule="auto"/>
                    <w:ind w:firstLineChars="0" w:firstLine="0"/>
                    <w:jc w:val="center"/>
                    <w:rPr>
                      <w:rFonts w:ascii="Times New Roman" w:hAnsi="Times New Roman"/>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排放口类型</w:t>
                  </w:r>
                </w:p>
              </w:tc>
              <w:tc>
                <w:tcPr>
                  <w:tcW w:w="1453" w:type="pct"/>
                  <w:gridSpan w:val="2"/>
                  <w:vAlign w:val="center"/>
                </w:tcPr>
                <w:p>
                  <w:pPr>
                    <w:pStyle w:val="15"/>
                    <w:spacing w:line="240" w:lineRule="auto"/>
                    <w:ind w:firstLineChars="0" w:firstLine="0"/>
                    <w:jc w:val="center"/>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排放口坐标</w:t>
                  </w:r>
                </w:p>
              </w:tc>
              <w:tc>
                <w:tcPr>
                  <w:tcW w:w="1765" w:type="pct"/>
                  <w:vMerge w:val="restart"/>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highlight w:val="none"/>
                    </w:rPr>
                  </w:pPr>
                  <w:r>
                    <w:rPr>
                      <w:rFonts w:ascii="Times New Roman" w:eastAsia="宋体" w:cs="Times New Roman" w:hAnsi="Times New Roman" w:hint="eastAsia"/>
                      <w:color w:val="000000"/>
                      <w:kern w:val="2"/>
                      <w:sz w:val="21"/>
                      <w:szCs w:val="21"/>
                      <w14:textFill>
                        <w14:solidFill>
                          <w14:srgbClr w14:val="000000"/>
                        </w14:solidFill>
                      </w14:textFill>
                      <w:highlight w:val="none"/>
                    </w:rPr>
                    <w:t>排放标准</w:t>
                  </w:r>
                </w:p>
              </w:tc>
            </w:tr>
            <w:tr>
              <w:trPr>
                <w:trHeight w:val="340"/>
              </w:trPr>
              <w:tc>
                <w:tcPr>
                  <w:tcW w:w="283" w:type="pct"/>
                  <w:vMerge/>
                  <w:vAlign w:val="center"/>
                </w:tcPr>
                <w:p/>
              </w:tc>
              <w:tc>
                <w:tcPr>
                  <w:tcW w:w="476" w:type="pct"/>
                  <w:vMerge/>
                  <w:tcBorders>
                    <w:left w:val="single" w:sz="4" w:space="0" w:color="auto"/>
                  </w:tcBorders>
                  <w:vAlign w:val="center"/>
                </w:tcPr>
                <w:p/>
              </w:tc>
              <w:tc>
                <w:tcPr>
                  <w:tcW w:w="481" w:type="pct"/>
                  <w:vMerge/>
                  <w:tcBorders>
                    <w:left w:val="single" w:sz="4" w:space="0" w:color="auto"/>
                  </w:tcBorders>
                  <w:vAlign w:val="center"/>
                </w:tcPr>
                <w:p/>
              </w:tc>
              <w:tc>
                <w:tcPr>
                  <w:tcW w:w="539" w:type="pct"/>
                  <w:vMerge/>
                  <w:tcBorders>
                    <w:left w:val="single" w:sz="4" w:space="0" w:color="auto"/>
                  </w:tcBorders>
                  <w:vAlign w:val="center"/>
                </w:tcPr>
                <w:p/>
              </w:tc>
              <w:tc>
                <w:tcPr>
                  <w:tcW w:w="756" w:type="pct"/>
                  <w:tcBorders>
                    <w:left w:val="single" w:sz="4" w:space="0" w:color="auto"/>
                  </w:tcBorders>
                  <w:vAlign w:val="center"/>
                </w:tcPr>
                <w:p>
                  <w:pPr>
                    <w:widowControl/>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经度</w:t>
                  </w:r>
                </w:p>
              </w:tc>
              <w:tc>
                <w:tcPr>
                  <w:tcW w:w="697" w:type="pct"/>
                  <w:tcBorders>
                    <w:left w:val="single" w:sz="4" w:space="0" w:color="auto"/>
                  </w:tcBorders>
                  <w:vAlign w:val="center"/>
                </w:tcPr>
                <w:p>
                  <w:pPr>
                    <w:pStyle w:val="15"/>
                    <w:spacing w:line="240" w:lineRule="auto"/>
                    <w:ind w:firstLineChars="0" w:firstLine="0"/>
                    <w:jc w:val="center"/>
                    <w:rPr>
                      <w:rFonts w:ascii="Times New Roman" w:hAnsi="Times New Roman"/>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纬度</w:t>
                  </w:r>
                </w:p>
              </w:tc>
              <w:tc>
                <w:tcPr>
                  <w:tcW w:w="1765" w:type="pct"/>
                  <w:vMerge/>
                  <w:tcBorders>
                    <w:left w:val="single" w:sz="4" w:space="0" w:color="auto"/>
                  </w:tcBorders>
                  <w:vAlign w:val="center"/>
                </w:tcPr>
                <w:p/>
              </w:tc>
            </w:tr>
            <w:tr>
              <w:trPr>
                <w:trHeight w:val="340"/>
              </w:trPr>
              <w:tc>
                <w:tcPr>
                  <w:tcW w:w="283" w:type="pct"/>
                  <w:vAlign w:val="center"/>
                </w:tcPr>
                <w:p>
                  <w:pPr>
                    <w:pStyle w:val="15"/>
                    <w:spacing w:line="240" w:lineRule="auto"/>
                    <w:ind w:firstLineChars="0" w:firstLine="0"/>
                    <w:jc w:val="center"/>
                    <w:rPr>
                      <w:rFonts w:ascii="Times New Roman" w:hAnsi="Times New Roman"/>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1</w:t>
                  </w:r>
                </w:p>
              </w:tc>
              <w:tc>
                <w:tcPr>
                  <w:tcW w:w="476" w:type="pct"/>
                  <w:tcBorders>
                    <w:left w:val="single" w:sz="4" w:space="0" w:color="auto"/>
                  </w:tcBorders>
                  <w:vAlign w:val="center"/>
                </w:tcPr>
                <w:p>
                  <w:pPr>
                    <w:pStyle w:val="15"/>
                    <w:spacing w:line="240" w:lineRule="auto"/>
                    <w:ind w:firstLineChars="0" w:firstLine="0"/>
                    <w:jc w:val="center"/>
                    <w:rPr>
                      <w:rFonts w:ascii="Times New Roman" w:hAnsi="Times New Roman"/>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DW001</w:t>
                  </w:r>
                </w:p>
              </w:tc>
              <w:tc>
                <w:tcPr>
                  <w:tcW w:w="481" w:type="pct"/>
                  <w:tcBorders>
                    <w:left w:val="single" w:sz="4" w:space="0" w:color="auto"/>
                  </w:tcBorders>
                  <w:vAlign w:val="center"/>
                </w:tcPr>
                <w:p>
                  <w:pPr>
                    <w:pStyle w:val="15"/>
                    <w:spacing w:line="240" w:lineRule="auto"/>
                    <w:ind w:firstLineChars="0" w:firstLine="0"/>
                    <w:jc w:val="center"/>
                    <w:rPr>
                      <w:rFonts w:ascii="Times New Roman" w:hAnsi="Times New Roman"/>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污水排放口</w:t>
                  </w:r>
                </w:p>
              </w:tc>
              <w:tc>
                <w:tcPr>
                  <w:tcW w:w="539" w:type="pct"/>
                  <w:tcBorders>
                    <w:left w:val="single" w:sz="4" w:space="0" w:color="auto"/>
                  </w:tcBorders>
                  <w:vAlign w:val="center"/>
                </w:tcPr>
                <w:p>
                  <w:pPr>
                    <w:pStyle w:val="15"/>
                    <w:spacing w:line="240" w:lineRule="auto"/>
                    <w:ind w:firstLineChars="0" w:firstLine="0"/>
                    <w:jc w:val="center"/>
                    <w:rPr>
                      <w:rFonts w:ascii="Times New Roman" w:hAnsi="Times New Roman"/>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一般排放口</w:t>
                  </w:r>
                </w:p>
              </w:tc>
              <w:tc>
                <w:tcPr>
                  <w:tcW w:w="756" w:type="pct"/>
                  <w:tcBorders>
                    <w:left w:val="single" w:sz="4" w:space="0" w:color="auto"/>
                  </w:tcBorders>
                  <w:vAlign w:val="center"/>
                </w:tcPr>
                <w:p>
                  <w:pPr>
                    <w:pStyle w:val="15"/>
                    <w:spacing w:line="240" w:lineRule="auto"/>
                    <w:ind w:firstLineChars="0" w:firstLine="0"/>
                    <w:jc w:val="center"/>
                    <w:rPr>
                      <w:rFonts w:ascii="Times New Roman" w:hAnsi="Times New Roman" w:hint="eastAsia"/>
                      <w:color w:val="000000"/>
                      <w:kern w:val="2"/>
                      <w:sz w:val="21"/>
                      <w:szCs w:val="21"/>
                      <w14:textFill>
                        <w14:solidFill>
                          <w14:srgbClr w14:val="000000"/>
                        </w14:solidFill>
                      </w14:textFill>
                      <w:highlight w:val="none"/>
                    </w:rPr>
                  </w:pPr>
                  <w:r>
                    <w:rPr>
                      <w:rFonts w:ascii="Times New Roman" w:hAnsi="Times New Roman" w:hint="eastAsia"/>
                      <w:color w:val="000000"/>
                      <w:kern w:val="2"/>
                      <w:sz w:val="21"/>
                      <w:szCs w:val="21"/>
                      <w14:textFill>
                        <w14:solidFill>
                          <w14:srgbClr w14:val="000000"/>
                        </w14:solidFill>
                      </w14:textFill>
                      <w:highlight w:val="none"/>
                    </w:rPr>
                    <w:t>114°32′15.321″</w:t>
                  </w:r>
                </w:p>
              </w:tc>
              <w:tc>
                <w:tcPr>
                  <w:tcW w:w="69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pPr>
                  <w:r>
                    <w:rPr>
                      <w:rFonts w:ascii="Times New Roman" w:hAnsi="Times New Roman" w:hint="eastAsia"/>
                      <w:color w:val="000000"/>
                      <w:kern w:val="2"/>
                      <w:sz w:val="21"/>
                      <w:szCs w:val="21"/>
                      <w14:textFill>
                        <w14:solidFill>
                          <w14:srgbClr w14:val="000000"/>
                        </w14:solidFill>
                      </w14:textFill>
                      <w:highlight w:val="none"/>
                    </w:rPr>
                    <w:t>37°56′3.213″</w:t>
                  </w:r>
                </w:p>
              </w:tc>
              <w:tc>
                <w:tcPr>
                  <w:tcW w:w="1765"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t>《污水综合排放标准》（GB8978-1996）表4三级标准及石家庄市栾城区污水处理中心（绿源污水处理厂）进水水质要求</w:t>
                  </w:r>
                </w:p>
              </w:tc>
            </w:tr>
          </w:tbl>
          <w:p>
            <w:pPr>
              <w:spacing w:line="460" w:lineRule="exact"/>
              <w:ind w:firstLineChars="200" w:firstLine="480"/>
              <w:rPr>
                <w:rFonts w:ascii="Times New Roman" w:eastAsia="宋体" w:cs="Times New Roman" w:hAnsi="Times New Roman" w:hint="eastAsia"/>
                <w:color w:val="000000"/>
                <w:sz w:val="24"/>
                <w:szCs w:val="22"/>
                <w14:textFill>
                  <w14:solidFill>
                    <w14:srgbClr w14:val="000000"/>
                  </w14:solidFill>
                </w14:textFill>
                <w:lang w:eastAsia="zh-CN"/>
                <w:highlight w:val="none"/>
              </w:rPr>
            </w:pPr>
            <w:r>
              <w:rPr>
                <w:rFonts w:ascii="Times New Roman" w:eastAsia="宋体" w:cs="Times New Roman" w:hAnsi="Times New Roman" w:hint="eastAsia"/>
                <w:color w:val="000000"/>
                <w:sz w:val="24"/>
                <w:szCs w:val="22"/>
                <w14:textFill>
                  <w14:solidFill>
                    <w14:srgbClr w14:val="000000"/>
                  </w14:solidFill>
                </w14:textFill>
                <w:highlight w:val="none"/>
              </w:rPr>
              <w:t>根据</w:t>
            </w:r>
            <w:r>
              <w:rPr>
                <w:rFonts w:hint="eastAsia"/>
                <w:color w:val="000000"/>
                <w:sz w:val="24"/>
                <w14:textFill>
                  <w14:solidFill>
                    <w14:srgbClr w14:val="000000"/>
                  </w14:solidFill>
                </w14:textFill>
                <w:highlight w:val="none"/>
              </w:rPr>
              <w:t>《排污单位自行监测技术指南</w:t>
            </w:r>
            <w:r>
              <w:rPr>
                <w:color w:val="000000"/>
                <w:sz w:val="24"/>
                <w14:textFill>
                  <w14:solidFill>
                    <w14:srgbClr w14:val="000000"/>
                  </w14:solidFill>
                </w14:textFill>
                <w:highlight w:val="none"/>
              </w:rPr>
              <w:t xml:space="preserve"> </w:t>
            </w:r>
            <w:r>
              <w:rPr>
                <w:rFonts w:hint="eastAsia"/>
                <w:color w:val="000000"/>
                <w:sz w:val="24"/>
                <w14:textFill>
                  <w14:solidFill>
                    <w14:srgbClr w14:val="000000"/>
                  </w14:solidFill>
                </w14:textFill>
                <w:highlight w:val="none"/>
              </w:rPr>
              <w:t>总则》</w:t>
            </w:r>
            <w:r>
              <w:rPr>
                <w:rFonts w:hint="eastAsia"/>
                <w:color w:val="000000"/>
                <w:sz w:val="24"/>
                <w14:textFill>
                  <w14:solidFill>
                    <w14:srgbClr w14:val="000000"/>
                  </w14:solidFill>
                </w14:textFill>
                <w:lang w:eastAsia="zh-CN"/>
                <w:highlight w:val="none"/>
              </w:rPr>
              <w:t>（</w:t>
            </w:r>
            <w:r>
              <w:rPr>
                <w:color w:val="000000"/>
                <w:sz w:val="24"/>
                <w14:textFill>
                  <w14:solidFill>
                    <w14:srgbClr w14:val="000000"/>
                  </w14:solidFill>
                </w14:textFill>
                <w:highlight w:val="none"/>
              </w:rPr>
              <w:t>HJ819-2017</w:t>
            </w:r>
            <w:r>
              <w:rPr>
                <w:rFonts w:hint="eastAsia"/>
                <w:color w:val="000000"/>
                <w:sz w:val="24"/>
                <w14:textFill>
                  <w14:solidFill>
                    <w14:srgbClr w14:val="000000"/>
                  </w14:solidFill>
                </w14:textFill>
                <w:lang w:eastAsia="zh-CN"/>
                <w:highlight w:val="none"/>
              </w:rPr>
              <w:t>）</w:t>
            </w:r>
            <w:r>
              <w:rPr>
                <w:rFonts w:ascii="Times New Roman" w:eastAsia="宋体" w:cs="Times New Roman" w:hAnsi="Times New Roman" w:hint="eastAsia"/>
                <w:color w:val="000000"/>
                <w:sz w:val="24"/>
                <w:szCs w:val="22"/>
                <w14:textFill>
                  <w14:solidFill>
                    <w14:srgbClr w14:val="000000"/>
                  </w14:solidFill>
                </w14:textFill>
                <w:highlight w:val="none"/>
              </w:rPr>
              <w:t>中要求确定及本项目特点，本项目废水监测计划见下表</w:t>
            </w:r>
            <w:r>
              <w:rPr>
                <w:rFonts w:ascii="Times New Roman" w:eastAsia="宋体" w:cs="Times New Roman" w:hAnsi="Times New Roman" w:hint="eastAsia"/>
                <w:color w:val="000000"/>
                <w:sz w:val="24"/>
                <w:szCs w:val="22"/>
                <w14:textFill>
                  <w14:solidFill>
                    <w14:srgbClr w14:val="000000"/>
                  </w14:solidFill>
                </w14:textFill>
                <w:lang w:eastAsia="zh-CN"/>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hint="eastAsia"/>
                <w:b/>
                <w:bCs/>
                <w:color w:val="000000"/>
                <w:sz w:val="24"/>
                <w14:textFill>
                  <w14:solidFill>
                    <w14:srgbClr w14:val="000000"/>
                  </w14:solidFill>
                </w14:textFill>
                <w:highlight w:val="none"/>
              </w:rPr>
            </w:pPr>
            <w:r>
              <w:rPr>
                <w:rFonts w:ascii="Times New Roman" w:eastAsia="宋体" w:cs="Times New Roman" w:hAnsi="Times New Roman" w:hint="eastAsia"/>
                <w:b/>
                <w:bCs/>
                <w:color w:val="000000"/>
                <w:sz w:val="24"/>
                <w14:textFill>
                  <w14:solidFill>
                    <w14:srgbClr w14:val="000000"/>
                  </w14:solidFill>
                </w14:textFill>
                <w:highlight w:val="none"/>
              </w:rPr>
              <w:t>表</w:t>
            </w:r>
            <w:r>
              <w:rPr>
                <w:rFonts w:ascii="Times New Roman" w:eastAsia="宋体" w:cs="Times New Roman" w:hAnsi="Times New Roman" w:hint="eastAsia"/>
                <w:b/>
                <w:bCs/>
                <w:color w:val="000000"/>
                <w:sz w:val="24"/>
                <w14:textFill>
                  <w14:solidFill>
                    <w14:srgbClr w14:val="000000"/>
                  </w14:solidFill>
                </w14:textFill>
                <w:lang w:val="en-US" w:eastAsia="zh-CN"/>
                <w:highlight w:val="none"/>
              </w:rPr>
              <w:t>4-</w:t>
            </w:r>
            <w:r>
              <w:rPr>
                <w:rFonts w:cs="Times New Roman" w:hint="eastAsia"/>
                <w:b/>
                <w:bCs/>
                <w:color w:val="000000"/>
                <w:sz w:val="24"/>
                <w14:textFill>
                  <w14:solidFill>
                    <w14:srgbClr w14:val="000000"/>
                  </w14:solidFill>
                </w14:textFill>
                <w:lang w:val="en-US" w:eastAsia="zh-CN"/>
                <w:highlight w:val="none"/>
              </w:rPr>
              <w:t>5</w:t>
            </w:r>
            <w:r>
              <w:rPr>
                <w:rFonts w:ascii="Times New Roman" w:eastAsia="宋体" w:cs="Times New Roman" w:hAnsi="Times New Roman" w:hint="eastAsia"/>
                <w:b/>
                <w:bCs/>
                <w:color w:val="000000"/>
                <w:sz w:val="24"/>
                <w14:textFill>
                  <w14:solidFill>
                    <w14:srgbClr w14:val="000000"/>
                  </w14:solidFill>
                </w14:textFill>
                <w:highlight w:val="none"/>
              </w:rPr>
              <w:t xml:space="preserve">  废水监测计划一览表</w:t>
            </w:r>
          </w:p>
          <w:tbl>
            <w:tblPr>
              <w:jc w:val="cent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1771"/>
              <w:gridCol w:w="2602"/>
              <w:gridCol w:w="2602"/>
              <w:gridCol w:w="6902"/>
            </w:tblGrid>
            <w:tr>
              <w:trPr>
                <w:trHeight w:val="340"/>
              </w:trPr>
              <w:tc>
                <w:tcPr>
                  <w:tcW w:w="638" w:type="pct"/>
                  <w:vAlign w:val="center"/>
                </w:tcPr>
                <w:p>
                  <w:pPr>
                    <w:pStyle w:val="62"/>
                    <w:keepNext w:val="0"/>
                    <w:keepLines w:val="0"/>
                    <w:pageBreakBefore w:val="0"/>
                    <w:widowControl w:val="0"/>
                    <w:kinsoku/>
                    <w:wordWrap/>
                    <w:overflowPunct/>
                    <w:topLinePunct w:val="0"/>
                    <w:autoSpaceDE/>
                    <w:autoSpaceDN/>
                    <w:bidi w:val="0"/>
                    <w:spacing w:after="0" w:line="240" w:lineRule="auto"/>
                    <w:ind w:leftChars="0" w:left="0" w:firstLineChars="0" w:firstLine="0"/>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监测点位</w:t>
                  </w:r>
                </w:p>
              </w:tc>
              <w:tc>
                <w:tcPr>
                  <w:tcW w:w="937" w:type="pct"/>
                  <w:vAlign w:val="center"/>
                </w:tcPr>
                <w:p>
                  <w:pPr>
                    <w:pStyle w:val="62"/>
                    <w:keepNext w:val="0"/>
                    <w:keepLines w:val="0"/>
                    <w:pageBreakBefore w:val="0"/>
                    <w:widowControl w:val="0"/>
                    <w:kinsoku/>
                    <w:wordWrap/>
                    <w:overflowPunct/>
                    <w:topLinePunct w:val="0"/>
                    <w:autoSpaceDE/>
                    <w:autoSpaceDN/>
                    <w:bidi w:val="0"/>
                    <w:spacing w:after="0" w:line="240" w:lineRule="auto"/>
                    <w:ind w:leftChars="0" w:left="0" w:firstLineChars="0" w:firstLine="0"/>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监测指标</w:t>
                  </w:r>
                </w:p>
              </w:tc>
              <w:tc>
                <w:tcPr>
                  <w:tcW w:w="937" w:type="pct"/>
                  <w:vAlign w:val="center"/>
                </w:tcPr>
                <w:p>
                  <w:pPr>
                    <w:pStyle w:val="62"/>
                    <w:keepNext w:val="0"/>
                    <w:keepLines w:val="0"/>
                    <w:pageBreakBefore w:val="0"/>
                    <w:widowControl w:val="0"/>
                    <w:kinsoku/>
                    <w:wordWrap/>
                    <w:overflowPunct/>
                    <w:topLinePunct w:val="0"/>
                    <w:autoSpaceDE/>
                    <w:autoSpaceDN/>
                    <w:bidi w:val="0"/>
                    <w:spacing w:after="0" w:line="240" w:lineRule="auto"/>
                    <w:ind w:leftChars="0" w:left="0" w:firstLineChars="0" w:firstLine="0"/>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监测频次</w:t>
                  </w:r>
                </w:p>
              </w:tc>
              <w:tc>
                <w:tcPr>
                  <w:tcW w:w="2486" w:type="pct"/>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highlight w:val="none"/>
                    </w:rPr>
                    <w:t>排放标准</w:t>
                  </w:r>
                </w:p>
              </w:tc>
            </w:tr>
            <w:tr>
              <w:trPr>
                <w:trHeight w:val="670"/>
              </w:trPr>
              <w:tc>
                <w:tcPr>
                  <w:tcW w:w="638" w:type="pct"/>
                  <w:vAlign w:val="center"/>
                </w:tcPr>
                <w:p>
                  <w:pPr>
                    <w:pStyle w:val="62"/>
                    <w:keepNext w:val="0"/>
                    <w:keepLines w:val="0"/>
                    <w:pageBreakBefore w:val="0"/>
                    <w:widowControl w:val="0"/>
                    <w:kinsoku/>
                    <w:wordWrap/>
                    <w:overflowPunct/>
                    <w:topLinePunct w:val="0"/>
                    <w:autoSpaceDE/>
                    <w:autoSpaceDN/>
                    <w:bidi w:val="0"/>
                    <w:spacing w:after="0" w:line="240" w:lineRule="auto"/>
                    <w:ind w:leftChars="0" w:left="0" w:firstLineChars="0" w:firstLine="0"/>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污水排放口</w:t>
                  </w:r>
                </w:p>
              </w:tc>
              <w:tc>
                <w:tcPr>
                  <w:tcW w:w="937" w:type="pct"/>
                  <w:tcBorders>
                    <w:left w:val="single" w:sz="4" w:space="0" w:color="auto"/>
                  </w:tcBorders>
                  <w:vAlign w:val="center"/>
                </w:tcPr>
                <w:p>
                  <w:pPr>
                    <w:keepNext w:val="0"/>
                    <w:keepLines w:val="0"/>
                    <w:pageBreakBefore w:val="0"/>
                    <w:widowControl w:val="0"/>
                    <w:kinsoku/>
                    <w:wordWrap/>
                    <w:overflowPunct/>
                    <w:topLinePunct w:val="0"/>
                    <w:autoSpaceDE/>
                    <w:autoSpaceDN/>
                    <w:bidi w:val="0"/>
                    <w:ind w:left="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pH、</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COD、SS、氨氮、BOD</w:t>
                  </w:r>
                  <w:r>
                    <w:rPr>
                      <w:rFonts w:ascii="Times New Roman" w:eastAsia="宋体" w:cs="Times New Roman" w:hAnsi="Times New Roman" w:hint="eastAsia"/>
                      <w:color w:val="000000"/>
                      <w:kern w:val="2"/>
                      <w:sz w:val="21"/>
                      <w:szCs w:val="21"/>
                      <w:vertAlign w:val="subscript"/>
                      <w14:textFill>
                        <w14:solidFill>
                          <w14:srgbClr w14:val="000000"/>
                        </w14:solidFill>
                      </w14:textFill>
                      <w:lang w:val="en-US" w:eastAsia="zh-CN" w:bidi="ar-SA"/>
                      <w:highlight w:val="none"/>
                    </w:rPr>
                    <w:t>5</w:t>
                  </w:r>
                </w:p>
              </w:tc>
              <w:tc>
                <w:tcPr>
                  <w:tcW w:w="937" w:type="pct"/>
                  <w:tcBorders>
                    <w:left w:val="single" w:sz="4" w:space="0" w:color="auto"/>
                  </w:tcBorders>
                  <w:vAlign w:val="center"/>
                </w:tcPr>
                <w:p>
                  <w:pPr>
                    <w:pStyle w:val="62"/>
                    <w:keepNext w:val="0"/>
                    <w:keepLines w:val="0"/>
                    <w:pageBreakBefore w:val="0"/>
                    <w:widowControl w:val="0"/>
                    <w:kinsoku/>
                    <w:wordWrap/>
                    <w:overflowPunct/>
                    <w:topLinePunct w:val="0"/>
                    <w:autoSpaceDE/>
                    <w:autoSpaceDN/>
                    <w:bidi w:val="0"/>
                    <w:spacing w:after="0" w:line="240" w:lineRule="auto"/>
                    <w:ind w:leftChars="0" w:left="0" w:firstLineChars="0" w:firstLine="0"/>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1次/年</w:t>
                  </w:r>
                </w:p>
              </w:tc>
              <w:tc>
                <w:tcPr>
                  <w:tcW w:w="2486"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en-US" w:eastAsia="zh-CN"/>
                      <w:highlight w:val="none"/>
                    </w:rPr>
                    <w:t>《污水综合排放标准》（GB8978-1996）表4三级标准及石家庄市栾城区污水处理中心（绿源污水处理厂）进水水质要求</w:t>
                  </w:r>
                </w:p>
              </w:tc>
            </w:tr>
          </w:tbl>
          <w:p>
            <w:pPr>
              <w:pStyle w:val="33"/>
              <w:keepNext w:val="0"/>
              <w:keepLines w:val="0"/>
              <w:pageBreakBefore w:val="0"/>
              <w:widowControl w:val="0"/>
              <w:kinsoku/>
              <w:wordWrap/>
              <w:overflowPunct/>
              <w:topLinePunct w:val="0"/>
              <w:autoSpaceDE/>
              <w:autoSpaceDN/>
              <w:bidi w:val="0"/>
              <w:adjustRightInd/>
              <w:snapToGrid/>
              <w:spacing w:line="500" w:lineRule="exact"/>
              <w:textAlignment w:val="auto"/>
              <w:rPr>
                <w:color w:val="000000"/>
                <w:sz w:val="24"/>
                <w:szCs w:val="22"/>
                <w14:textFill>
                  <w14:solidFill>
                    <w14:srgbClr w14:val="000000"/>
                  </w14:solidFill>
                </w14:textFill>
                <w:highlight w:val="none"/>
              </w:rPr>
            </w:pPr>
            <w:r>
              <w:rPr>
                <w:rFonts w:hint="eastAsia"/>
                <w:color w:val="000000"/>
                <w:sz w:val="24"/>
                <w:szCs w:val="22"/>
                <w14:textFill>
                  <w14:solidFill>
                    <w14:srgbClr w14:val="000000"/>
                  </w14:solidFill>
                </w14:textFill>
                <w:lang w:eastAsia="zh-CN"/>
                <w:highlight w:val="none"/>
              </w:rPr>
              <w:t>（</w:t>
            </w:r>
            <w:r>
              <w:rPr>
                <w:rFonts w:hint="eastAsia"/>
                <w:color w:val="000000"/>
                <w:sz w:val="24"/>
                <w:szCs w:val="22"/>
                <w14:textFill>
                  <w14:solidFill>
                    <w14:srgbClr w14:val="000000"/>
                  </w14:solidFill>
                </w14:textFill>
                <w:lang w:val="en-US" w:eastAsia="zh-CN"/>
                <w:highlight w:val="none"/>
              </w:rPr>
              <w:t>2</w:t>
            </w:r>
            <w:r>
              <w:rPr>
                <w:rFonts w:hint="eastAsia"/>
                <w:color w:val="000000"/>
                <w:sz w:val="24"/>
                <w:szCs w:val="22"/>
                <w14:textFill>
                  <w14:solidFill>
                    <w14:srgbClr w14:val="000000"/>
                  </w14:solidFill>
                </w14:textFill>
                <w:lang w:eastAsia="zh-CN"/>
                <w:highlight w:val="none"/>
              </w:rPr>
              <w:t>）</w:t>
            </w:r>
            <w:r>
              <w:rPr>
                <w:rFonts w:hint="eastAsia"/>
                <w:color w:val="000000"/>
                <w:sz w:val="24"/>
                <w:szCs w:val="22"/>
                <w14:textFill>
                  <w14:solidFill>
                    <w14:srgbClr w14:val="000000"/>
                  </w14:solidFill>
                </w14:textFill>
                <w:highlight w:val="none"/>
              </w:rPr>
              <w:t>非正常工况</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ascii="Times New Roman" w:eastAsia="宋体" w:cs="Times New Roman" w:hAnsi="Times New Roman" w:hint="eastAsia"/>
                <w:color w:val="000000"/>
                <w:sz w:val="24"/>
                <w:szCs w:val="22"/>
                <w14:textFill>
                  <w14:solidFill>
                    <w14:srgbClr w14:val="000000"/>
                  </w14:solidFill>
                </w14:textFill>
                <w:lang w:eastAsia="zh-CN"/>
                <w:highlight w:val="none"/>
              </w:rPr>
            </w:pPr>
            <w:r>
              <w:rPr>
                <w:rFonts w:hint="eastAsia"/>
                <w:color w:val="000000"/>
                <w:sz w:val="24"/>
                <w:szCs w:val="22"/>
                <w14:textFill>
                  <w14:solidFill>
                    <w14:srgbClr w14:val="000000"/>
                  </w14:solidFill>
                </w14:textFill>
                <w:highlight w:val="none"/>
              </w:rPr>
              <w:t>项目非正常排放污染源</w:t>
            </w:r>
            <w:r>
              <w:rPr>
                <w:rFonts w:ascii="Times New Roman" w:eastAsia="宋体" w:cs="Times New Roman" w:hAnsi="Times New Roman" w:hint="eastAsia"/>
                <w:color w:val="000000"/>
                <w:sz w:val="24"/>
                <w:szCs w:val="22"/>
                <w14:textFill>
                  <w14:solidFill>
                    <w14:srgbClr w14:val="000000"/>
                  </w14:solidFill>
                </w14:textFill>
                <w:lang w:val="en-US" w:eastAsia="zh-CN"/>
                <w:highlight w:val="none"/>
              </w:rPr>
              <w:t>为</w:t>
            </w:r>
            <w:r>
              <w:rPr>
                <w:rFonts w:ascii="Times New Roman" w:eastAsia="宋体" w:cs="Times New Roman" w:hAnsi="Times New Roman" w:hint="eastAsia"/>
                <w:color w:val="000000"/>
                <w:sz w:val="24"/>
                <w:szCs w:val="22"/>
                <w14:textFill>
                  <w14:solidFill>
                    <w14:srgbClr w14:val="000000"/>
                  </w14:solidFill>
                </w14:textFill>
                <w:highlight w:val="none"/>
              </w:rPr>
              <w:t>水刀切割、磨边、清洗废水的沉淀池因管理不善（如未定期清掏）或设备故障（如排泥泵损坏）导致污泥淤积，有效容积严重不足，失去沉淀效果</w:t>
            </w:r>
            <w:r>
              <w:rPr>
                <w:rFonts w:ascii="Times New Roman" w:eastAsia="宋体" w:cs="Times New Roman" w:hAnsi="Times New Roman" w:hint="eastAsia"/>
                <w:color w:val="000000"/>
                <w:sz w:val="24"/>
                <w:szCs w:val="22"/>
                <w14:textFill>
                  <w14:solidFill>
                    <w14:srgbClr w14:val="000000"/>
                  </w14:solidFill>
                </w14:textFill>
                <w:lang w:eastAsia="zh-CN"/>
                <w:highlight w:val="none"/>
              </w:rPr>
              <w:t>；</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化粪池长期未清掏，污泥淤满，失去沉淀和厌氧消化功能</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hint="eastAsia"/>
                <w:color w:val="000000"/>
                <w:sz w:val="24"/>
                <w:szCs w:val="22"/>
                <w14:textFill>
                  <w14:solidFill>
                    <w14:srgbClr w14:val="000000"/>
                  </w14:solidFill>
                </w14:textFill>
                <w:highlight w:val="none"/>
              </w:rPr>
              <w:t>从而</w:t>
            </w:r>
            <w:r>
              <w:rPr>
                <w:rFonts w:hint="eastAsia"/>
                <w:color w:val="000000"/>
                <w:sz w:val="24"/>
                <w:szCs w:val="22"/>
                <w14:textFill>
                  <w14:solidFill>
                    <w14:srgbClr w14:val="000000"/>
                  </w14:solidFill>
                </w14:textFill>
                <w:lang w:val="en-US" w:eastAsia="zh-CN"/>
                <w:highlight w:val="none"/>
              </w:rPr>
              <w:t>导致污水</w:t>
            </w:r>
            <w:r>
              <w:rPr>
                <w:rFonts w:hint="eastAsia"/>
                <w:color w:val="000000"/>
                <w:sz w:val="24"/>
                <w:szCs w:val="22"/>
                <w14:textFill>
                  <w14:solidFill>
                    <w14:srgbClr w14:val="000000"/>
                  </w14:solidFill>
                </w14:textFill>
                <w:highlight w:val="none"/>
              </w:rPr>
              <w:t>超标排</w:t>
            </w:r>
            <w:r>
              <w:rPr>
                <w:rFonts w:hint="eastAsia"/>
                <w:color w:val="000000"/>
                <w:sz w:val="24"/>
                <w14:textFill>
                  <w14:solidFill>
                    <w14:srgbClr w14:val="000000"/>
                  </w14:solidFill>
                </w14:textFill>
                <w:highlight w:val="none"/>
              </w:rPr>
              <w:t>放。</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①非正常排放污染物源强</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color w:val="000000"/>
                <w14:textFill>
                  <w14:solidFill>
                    <w14:srgbClr w14:val="000000"/>
                  </w14:solidFill>
                </w14:textFill>
                <w:highlight w:val="none"/>
              </w:rPr>
            </w:pPr>
            <w:r>
              <w:rPr>
                <w:rFonts w:ascii="Times New Roman" w:eastAsia="宋体" w:cs="Times New Roman" w:hAnsi="Times New Roman" w:hint="eastAsia"/>
                <w:b/>
                <w:bCs/>
                <w:color w:val="000000"/>
                <w:sz w:val="24"/>
                <w14:textFill>
                  <w14:solidFill>
                    <w14:srgbClr w14:val="000000"/>
                  </w14:solidFill>
                </w14:textFill>
                <w:highlight w:val="none"/>
              </w:rPr>
              <w:t>表</w:t>
            </w:r>
            <w:r>
              <w:rPr>
                <w:rFonts w:ascii="Times New Roman" w:eastAsia="宋体" w:cs="Times New Roman" w:hAnsi="Times New Roman" w:hint="eastAsia"/>
                <w:b/>
                <w:bCs/>
                <w:color w:val="000000"/>
                <w:sz w:val="24"/>
                <w14:textFill>
                  <w14:solidFill>
                    <w14:srgbClr w14:val="000000"/>
                  </w14:solidFill>
                </w14:textFill>
                <w:lang w:val="en-US" w:eastAsia="zh-CN"/>
                <w:highlight w:val="none"/>
              </w:rPr>
              <w:t>4-</w:t>
            </w:r>
            <w:r>
              <w:rPr>
                <w:rFonts w:cs="Times New Roman" w:hint="eastAsia"/>
                <w:b/>
                <w:bCs/>
                <w:color w:val="000000"/>
                <w:sz w:val="24"/>
                <w14:textFill>
                  <w14:solidFill>
                    <w14:srgbClr w14:val="000000"/>
                  </w14:solidFill>
                </w14:textFill>
                <w:lang w:val="en-US" w:eastAsia="zh-CN"/>
                <w:highlight w:val="none"/>
              </w:rPr>
              <w:t>6</w:t>
            </w:r>
            <w:r>
              <w:rPr>
                <w:rFonts w:ascii="Times New Roman" w:eastAsia="宋体" w:cs="Times New Roman" w:hAnsi="Times New Roman" w:hint="eastAsia"/>
                <w:b/>
                <w:bCs/>
                <w:color w:val="000000"/>
                <w:sz w:val="24"/>
                <w14:textFill>
                  <w14:solidFill>
                    <w14:srgbClr w14:val="000000"/>
                  </w14:solidFill>
                </w14:textFill>
                <w:highlight w:val="none"/>
              </w:rPr>
              <w:t xml:space="preserve">  非正常排放污染排放源强一览表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29"/>
              <w:gridCol w:w="682"/>
              <w:gridCol w:w="801"/>
              <w:gridCol w:w="966"/>
              <w:gridCol w:w="1021"/>
              <w:gridCol w:w="1227"/>
              <w:gridCol w:w="968"/>
              <w:gridCol w:w="1060"/>
              <w:gridCol w:w="659"/>
              <w:gridCol w:w="954"/>
              <w:gridCol w:w="877"/>
              <w:gridCol w:w="857"/>
              <w:gridCol w:w="1171"/>
              <w:gridCol w:w="954"/>
              <w:gridCol w:w="1169"/>
            </w:tblGrid>
            <w:tr>
              <w:trPr>
                <w:trHeight w:val="397"/>
              </w:trPr>
              <w:tc>
                <w:tcPr>
                  <w:tcW w:w="190"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序号</w:t>
                  </w:r>
                </w:p>
              </w:tc>
              <w:tc>
                <w:tcPr>
                  <w:tcW w:w="245"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产排污环节</w:t>
                  </w:r>
                </w:p>
              </w:tc>
              <w:tc>
                <w:tcPr>
                  <w:tcW w:w="288"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类别</w:t>
                  </w:r>
                </w:p>
              </w:tc>
              <w:tc>
                <w:tcPr>
                  <w:tcW w:w="347"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污染物种类</w:t>
                  </w:r>
                </w:p>
              </w:tc>
              <w:tc>
                <w:tcPr>
                  <w:tcW w:w="367"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废水产生量（m</w:t>
                  </w:r>
                  <w:r>
                    <w:rPr>
                      <w:rFonts w:ascii="Times New Roman" w:eastAsia="宋体" w:cs="Times New Roman" w:hAnsi="Times New Roman"/>
                      <w:color w:val="000000"/>
                      <w:spacing w:val="0"/>
                      <w:kern w:val="2"/>
                      <w:sz w:val="21"/>
                      <w:szCs w:val="21"/>
                      <w:vertAlign w:val="superscript"/>
                      <w14:textFill>
                        <w14:solidFill>
                          <w14:srgbClr w14:val="000000"/>
                        </w14:solidFill>
                      </w14:textFill>
                      <w:highlight w:val="none"/>
                    </w:rPr>
                    <w:t>3</w:t>
                  </w:r>
                  <w:r>
                    <w:rPr>
                      <w:rFonts w:ascii="Times New Roman" w:eastAsia="宋体" w:cs="Times New Roman" w:hAnsi="Times New Roman"/>
                      <w:color w:val="000000"/>
                      <w:spacing w:val="0"/>
                      <w:kern w:val="2"/>
                      <w:sz w:val="21"/>
                      <w:szCs w:val="21"/>
                      <w14:textFill>
                        <w14:solidFill>
                          <w14:srgbClr w14:val="000000"/>
                        </w14:solidFill>
                      </w14:textFill>
                      <w:highlight w:val="none"/>
                    </w:rPr>
                    <w:t>/d）</w:t>
                  </w:r>
                </w:p>
              </w:tc>
              <w:tc>
                <w:tcPr>
                  <w:tcW w:w="441"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产生浓度（mg/L）</w:t>
                  </w:r>
                </w:p>
              </w:tc>
              <w:tc>
                <w:tcPr>
                  <w:tcW w:w="348"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污染物产生量（t/a）</w:t>
                  </w:r>
                </w:p>
              </w:tc>
              <w:tc>
                <w:tcPr>
                  <w:tcW w:w="1276" w:type="pct"/>
                  <w:gridSpan w:val="4"/>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治理设施</w:t>
                  </w:r>
                </w:p>
              </w:tc>
              <w:tc>
                <w:tcPr>
                  <w:tcW w:w="308"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废水排放量（m</w:t>
                  </w:r>
                  <w:r>
                    <w:rPr>
                      <w:rFonts w:ascii="Times New Roman" w:eastAsia="宋体" w:cs="Times New Roman" w:hAnsi="Times New Roman"/>
                      <w:color w:val="000000"/>
                      <w:spacing w:val="0"/>
                      <w:kern w:val="2"/>
                      <w:sz w:val="21"/>
                      <w:szCs w:val="21"/>
                      <w:vertAlign w:val="superscript"/>
                      <w14:textFill>
                        <w14:solidFill>
                          <w14:srgbClr w14:val="000000"/>
                        </w14:solidFill>
                      </w14:textFill>
                      <w:highlight w:val="none"/>
                    </w:rPr>
                    <w:t>3</w:t>
                  </w:r>
                  <w:r>
                    <w:rPr>
                      <w:rFonts w:ascii="Times New Roman" w:eastAsia="宋体" w:cs="Times New Roman" w:hAnsi="Times New Roman"/>
                      <w:color w:val="000000"/>
                      <w:spacing w:val="0"/>
                      <w:kern w:val="2"/>
                      <w:sz w:val="21"/>
                      <w:szCs w:val="21"/>
                      <w14:textFill>
                        <w14:solidFill>
                          <w14:srgbClr w14:val="000000"/>
                        </w14:solidFill>
                      </w14:textFill>
                      <w:highlight w:val="none"/>
                    </w:rPr>
                    <w:t>/d）</w:t>
                  </w:r>
                </w:p>
              </w:tc>
              <w:tc>
                <w:tcPr>
                  <w:tcW w:w="421"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污染物排放浓度（mg/L）</w:t>
                  </w:r>
                </w:p>
              </w:tc>
              <w:tc>
                <w:tcPr>
                  <w:tcW w:w="343"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污染物排放量（t/a）</w:t>
                  </w:r>
                </w:p>
              </w:tc>
              <w:tc>
                <w:tcPr>
                  <w:tcW w:w="420"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highlight w:val="none"/>
                    </w:rPr>
                    <w:t>控制措施</w:t>
                  </w: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vMerge/>
                  <w:tcBorders>
                    <w:left w:val="single" w:sz="4" w:space="0" w:color="auto"/>
                  </w:tcBorders>
                  <w:vAlign w:val="center"/>
                </w:tcPr>
                <w:p/>
              </w:tc>
              <w:tc>
                <w:tcPr>
                  <w:tcW w:w="367" w:type="pct"/>
                  <w:vMerge/>
                  <w:tcBorders>
                    <w:left w:val="single" w:sz="4" w:space="0" w:color="auto"/>
                  </w:tcBorders>
                  <w:vAlign w:val="center"/>
                </w:tcPr>
                <w:p/>
              </w:tc>
              <w:tc>
                <w:tcPr>
                  <w:tcW w:w="441" w:type="pct"/>
                  <w:vMerge/>
                  <w:tcBorders>
                    <w:left w:val="single" w:sz="4" w:space="0" w:color="auto"/>
                  </w:tcBorders>
                  <w:vAlign w:val="center"/>
                </w:tcPr>
                <w:p/>
              </w:tc>
              <w:tc>
                <w:tcPr>
                  <w:tcW w:w="348" w:type="pct"/>
                  <w:vMerge/>
                  <w:tcBorders>
                    <w:left w:val="single" w:sz="4" w:space="0" w:color="auto"/>
                  </w:tcBorders>
                  <w:vAlign w:val="center"/>
                </w:tcP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处理能力（m</w:t>
                  </w:r>
                  <w:r>
                    <w:rPr>
                      <w:rFonts w:ascii="Times New Roman" w:eastAsia="宋体" w:cs="Times New Roman" w:hAnsi="Times New Roman"/>
                      <w:color w:val="000000"/>
                      <w:spacing w:val="0"/>
                      <w:kern w:val="2"/>
                      <w:sz w:val="21"/>
                      <w:szCs w:val="21"/>
                      <w:vertAlign w:val="superscript"/>
                      <w14:textFill>
                        <w14:solidFill>
                          <w14:srgbClr w14:val="000000"/>
                        </w14:solidFill>
                      </w14:textFill>
                      <w:highlight w:val="none"/>
                    </w:rPr>
                    <w:t>3</w:t>
                  </w:r>
                  <w:r>
                    <w:rPr>
                      <w:rFonts w:ascii="Times New Roman" w:eastAsia="宋体" w:cs="Times New Roman" w:hAnsi="Times New Roman"/>
                      <w:color w:val="000000"/>
                      <w:spacing w:val="0"/>
                      <w:kern w:val="2"/>
                      <w:sz w:val="21"/>
                      <w:szCs w:val="21"/>
                      <w14:textFill>
                        <w14:solidFill>
                          <w14:srgbClr w14:val="000000"/>
                        </w14:solidFill>
                      </w14:textFill>
                      <w:highlight w:val="none"/>
                    </w:rPr>
                    <w:t>/d）</w:t>
                  </w:r>
                </w:p>
              </w:tc>
              <w:tc>
                <w:tcPr>
                  <w:tcW w:w="23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治理工艺</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治理效率（%）</w:t>
                  </w:r>
                </w:p>
              </w:tc>
              <w:tc>
                <w:tcPr>
                  <w:tcW w:w="314"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是否为可行技术</w:t>
                  </w: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1</w:t>
                  </w:r>
                </w:p>
              </w:tc>
              <w:tc>
                <w:tcPr>
                  <w:tcW w:w="245"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生产</w:t>
                  </w: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纯水制备浓水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0.22</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color w:val="000000"/>
                      <w:spacing w:val="0"/>
                      <w:kern w:val="2"/>
                      <w:sz w:val="21"/>
                      <w:szCs w:val="21"/>
                      <w14:textFill>
                        <w14:solidFill>
                          <w14:srgbClr w14:val="000000"/>
                        </w14:solidFill>
                      </w14:textFill>
                      <w:highlight w:val="none"/>
                    </w:rPr>
                    <w:t>是</w:t>
                  </w:r>
                </w:p>
              </w:tc>
              <w:tc>
                <w:tcPr>
                  <w:tcW w:w="30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4.86</w:t>
                  </w:r>
                </w:p>
              </w:tc>
              <w:tc>
                <w:tcPr>
                  <w:tcW w:w="421" w:type="pct"/>
                  <w:vMerge w:val="restart"/>
                  <w:tcBorders>
                    <w:left w:val="single" w:sz="4" w:space="0" w:color="auto"/>
                  </w:tcBorders>
                  <w:vAlign w:val="center"/>
                </w:tcPr>
                <w:p>
                  <w:pPr>
                    <w:pStyle w:val="15"/>
                    <w:spacing w:line="240" w:lineRule="auto"/>
                    <w:ind w:firstLineChars="0" w:firstLine="0"/>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PH：＞9</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COD：</w:t>
                  </w:r>
                  <w:r>
                    <w:rPr>
                      <w:rFonts w:ascii="Times New Roman" w:cs="Times New Roman" w:hAnsi="Times New Roman" w:hint="eastAsia"/>
                      <w:color w:val="000000"/>
                      <w:sz w:val="21"/>
                      <w:szCs w:val="21"/>
                      <w14:textFill>
                        <w14:solidFill>
                          <w14:srgbClr w14:val="000000"/>
                        </w14:solidFill>
                      </w14:textFill>
                      <w:lang w:val="en-US" w:eastAsia="zh-CN"/>
                      <w:highlight w:val="none"/>
                    </w:rPr>
                    <w:t>488.508</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BOD</w:t>
                  </w:r>
                  <w:r>
                    <w:rPr>
                      <w:rFonts w:ascii="Times New Roman" w:eastAsia="宋体" w:cs="Times New Roman" w:hAnsi="Times New Roman"/>
                      <w:color w:val="000000"/>
                      <w:sz w:val="21"/>
                      <w:szCs w:val="21"/>
                      <w:vertAlign w:val="subscript"/>
                      <w14:textFill>
                        <w14:solidFill>
                          <w14:srgbClr w14:val="000000"/>
                        </w14:solidFill>
                      </w14:textFill>
                      <w:lang w:val="en-US" w:eastAsia="zh-CN"/>
                      <w:highlight w:val="none"/>
                    </w:rPr>
                    <w:t>5</w:t>
                  </w:r>
                  <w:r>
                    <w:rPr>
                      <w:rFonts w:ascii="Times New Roman" w:eastAsia="宋体" w:cs="Times New Roman" w:hAnsi="Times New Roman"/>
                      <w:color w:val="000000"/>
                      <w:sz w:val="21"/>
                      <w:szCs w:val="21"/>
                      <w14:textFill>
                        <w14:solidFill>
                          <w14:srgbClr w14:val="000000"/>
                        </w14:solidFill>
                      </w14:textFill>
                      <w:lang w:val="en-US" w:eastAsia="zh-CN"/>
                      <w:highlight w:val="none"/>
                    </w:rPr>
                    <w:t>：</w:t>
                  </w:r>
                  <w:r>
                    <w:rPr>
                      <w:rFonts w:ascii="Times New Roman" w:cs="Times New Roman" w:hAnsi="Times New Roman" w:hint="eastAsia"/>
                      <w:color w:val="000000"/>
                      <w:sz w:val="21"/>
                      <w:szCs w:val="21"/>
                      <w14:textFill>
                        <w14:solidFill>
                          <w14:srgbClr w14:val="000000"/>
                        </w14:solidFill>
                      </w14:textFill>
                      <w:lang w:val="en-US" w:eastAsia="zh-CN"/>
                      <w:highlight w:val="none"/>
                    </w:rPr>
                    <w:t>32.774</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SS：</w:t>
                  </w:r>
                  <w:r>
                    <w:rPr>
                      <w:rFonts w:ascii="Times New Roman" w:cs="Times New Roman" w:hAnsi="Times New Roman" w:hint="eastAsia"/>
                      <w:color w:val="000000"/>
                      <w:sz w:val="21"/>
                      <w:szCs w:val="21"/>
                      <w14:textFill>
                        <w14:solidFill>
                          <w14:srgbClr w14:val="000000"/>
                        </w14:solidFill>
                      </w14:textFill>
                      <w:lang w:val="en-US" w:eastAsia="zh-CN"/>
                      <w:highlight w:val="none"/>
                    </w:rPr>
                    <w:t>829.615</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氨氮：</w:t>
                  </w:r>
                  <w:r>
                    <w:rPr>
                      <w:rFonts w:ascii="Times New Roman" w:cs="Times New Roman" w:hAnsi="Times New Roman" w:hint="eastAsia"/>
                      <w:color w:val="000000"/>
                      <w:sz w:val="21"/>
                      <w:szCs w:val="21"/>
                      <w14:textFill>
                        <w14:solidFill>
                          <w14:srgbClr w14:val="000000"/>
                        </w14:solidFill>
                      </w14:textFill>
                      <w:lang w:val="en-US" w:eastAsia="zh-CN"/>
                      <w:highlight w:val="none"/>
                    </w:rPr>
                    <w:t>5.981</w:t>
                  </w:r>
                </w:p>
              </w:tc>
              <w:tc>
                <w:tcPr>
                  <w:tcW w:w="343"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COD：</w:t>
                  </w:r>
                  <w:r>
                    <w:rPr>
                      <w:rFonts w:ascii="Times New Roman" w:cs="Times New Roman" w:hAnsi="Times New Roman" w:hint="eastAsia"/>
                      <w:color w:val="000000"/>
                      <w:sz w:val="21"/>
                      <w:szCs w:val="21"/>
                      <w14:textFill>
                        <w14:solidFill>
                          <w14:srgbClr w14:val="000000"/>
                        </w14:solidFill>
                      </w14:textFill>
                      <w:lang w:val="en-US" w:eastAsia="zh-CN"/>
                      <w:highlight w:val="none"/>
                    </w:rPr>
                    <w:t>0.712</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BOD</w:t>
                  </w:r>
                  <w:r>
                    <w:rPr>
                      <w:rFonts w:ascii="Times New Roman" w:eastAsia="宋体" w:cs="Times New Roman" w:hAnsi="Times New Roman"/>
                      <w:color w:val="000000"/>
                      <w:sz w:val="21"/>
                      <w:szCs w:val="21"/>
                      <w:vertAlign w:val="subscript"/>
                      <w14:textFill>
                        <w14:solidFill>
                          <w14:srgbClr w14:val="000000"/>
                        </w14:solidFill>
                      </w14:textFill>
                      <w:lang w:val="en-US" w:eastAsia="zh-CN"/>
                      <w:highlight w:val="none"/>
                    </w:rPr>
                    <w:t>5</w:t>
                  </w:r>
                  <w:r>
                    <w:rPr>
                      <w:rFonts w:ascii="Times New Roman" w:eastAsia="宋体" w:cs="Times New Roman" w:hAnsi="Times New Roman"/>
                      <w:color w:val="000000"/>
                      <w:sz w:val="21"/>
                      <w:szCs w:val="21"/>
                      <w14:textFill>
                        <w14:solidFill>
                          <w14:srgbClr w14:val="000000"/>
                        </w14:solidFill>
                      </w14:textFill>
                      <w:lang w:val="en-US" w:eastAsia="zh-CN"/>
                      <w:highlight w:val="none"/>
                    </w:rPr>
                    <w:t>：</w:t>
                  </w:r>
                  <w:r>
                    <w:rPr>
                      <w:rFonts w:ascii="Times New Roman" w:cs="Times New Roman" w:hAnsi="Times New Roman" w:hint="eastAsia"/>
                      <w:color w:val="000000"/>
                      <w:sz w:val="21"/>
                      <w:szCs w:val="21"/>
                      <w14:textFill>
                        <w14:solidFill>
                          <w14:srgbClr w14:val="000000"/>
                        </w14:solidFill>
                      </w14:textFill>
                      <w:lang w:val="en-US" w:eastAsia="zh-CN"/>
                      <w:highlight w:val="none"/>
                    </w:rPr>
                    <w:t>0.048</w:t>
                  </w:r>
                </w:p>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SS：</w:t>
                  </w:r>
                  <w:r>
                    <w:rPr>
                      <w:rFonts w:ascii="Times New Roman" w:cs="Times New Roman" w:hAnsi="Times New Roman" w:hint="eastAsia"/>
                      <w:color w:val="000000"/>
                      <w:sz w:val="21"/>
                      <w:szCs w:val="21"/>
                      <w14:textFill>
                        <w14:solidFill>
                          <w14:srgbClr w14:val="000000"/>
                        </w14:solidFill>
                      </w14:textFill>
                      <w:lang w:val="en-US" w:eastAsia="zh-CN"/>
                      <w:highlight w:val="none"/>
                    </w:rPr>
                    <w:t>1.210</w:t>
                  </w:r>
                </w:p>
                <w:p>
                  <w:pPr>
                    <w:pStyle w:val="15"/>
                    <w:spacing w:line="240" w:lineRule="auto"/>
                    <w:ind w:firstLineChars="0" w:firstLine="0"/>
                    <w:jc w:val="center"/>
                    <w:rPr>
                      <w:rFonts w:ascii="Times New Roman" w:eastAsia="宋体" w:cs="Times New Roman" w:hAnsi="Times New Roman"/>
                      <w:color w:val="000000"/>
                      <w:spacing w:val="0"/>
                      <w:sz w:val="21"/>
                      <w:szCs w:val="21"/>
                      <w14:textFill>
                        <w14:solidFill>
                          <w14:srgbClr w14:val="000000"/>
                        </w14:solidFill>
                      </w14:textFill>
                      <w:lang w:val="en-US"/>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氨氮：</w:t>
                  </w:r>
                  <w:r>
                    <w:rPr>
                      <w:rFonts w:ascii="Times New Roman" w:cs="Times New Roman" w:hAnsi="Times New Roman" w:hint="eastAsia"/>
                      <w:color w:val="000000"/>
                      <w:sz w:val="21"/>
                      <w:szCs w:val="21"/>
                      <w14:textFill>
                        <w14:solidFill>
                          <w14:srgbClr w14:val="000000"/>
                        </w14:solidFill>
                      </w14:textFill>
                      <w:lang w:val="en-US" w:eastAsia="zh-CN"/>
                      <w:highlight w:val="none"/>
                    </w:rPr>
                    <w:t>0.009</w:t>
                  </w:r>
                </w:p>
              </w:tc>
              <w:tc>
                <w:tcPr>
                  <w:tcW w:w="420"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highlight w:val="none"/>
                    </w:rPr>
                    <w:t>待</w:t>
                  </w: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故障处理</w:t>
                  </w:r>
                  <w:r>
                    <w:rPr>
                      <w:rFonts w:ascii="Times New Roman" w:eastAsia="宋体" w:cs="Times New Roman" w:hAnsi="Times New Roman" w:hint="eastAsia"/>
                      <w:color w:val="000000"/>
                      <w:spacing w:val="0"/>
                      <w:kern w:val="2"/>
                      <w:sz w:val="21"/>
                      <w:szCs w:val="21"/>
                      <w14:textFill>
                        <w14:solidFill>
                          <w14:srgbClr w14:val="000000"/>
                        </w14:solidFill>
                      </w14:textFill>
                      <w:highlight w:val="none"/>
                    </w:rPr>
                    <w:t>完毕后，再进行</w:t>
                  </w: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污水</w:t>
                  </w:r>
                  <w:r>
                    <w:rPr>
                      <w:rFonts w:ascii="Times New Roman" w:eastAsia="宋体" w:cs="Times New Roman" w:hAnsi="Times New Roman" w:hint="eastAsia"/>
                      <w:color w:val="000000"/>
                      <w:spacing w:val="0"/>
                      <w:kern w:val="2"/>
                      <w:sz w:val="21"/>
                      <w:szCs w:val="21"/>
                      <w14:textFill>
                        <w14:solidFill>
                          <w14:srgbClr w14:val="000000"/>
                        </w14:solidFill>
                      </w14:textFill>
                      <w:highlight w:val="none"/>
                    </w:rPr>
                    <w:t>处理，达标排放</w:t>
                  </w: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5</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0.0003</w:t>
                  </w: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shd w:val="clear" w:color="auto" w:fill="auto"/>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氨氮</w:t>
                  </w:r>
                </w:p>
              </w:tc>
              <w:tc>
                <w:tcPr>
                  <w:tcW w:w="367" w:type="pct"/>
                  <w:vMerge/>
                  <w:tcBorders>
                    <w:left w:val="single" w:sz="4" w:space="0" w:color="auto"/>
                  </w:tcBorders>
                  <w:shd w:val="clear" w:color="auto" w:fill="auto"/>
                  <w:vAlign w:val="center"/>
                </w:tcPr>
                <w:p/>
              </w:tc>
              <w:tc>
                <w:tcPr>
                  <w:tcW w:w="441"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bidi="ar-SA"/>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0.5</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0.00003</w:t>
                  </w:r>
                </w:p>
              </w:tc>
              <w:tc>
                <w:tcPr>
                  <w:tcW w:w="381"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水刀切割废水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1.82</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沉淀</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i w:val="0"/>
                      <w:iCs w:val="0"/>
                      <w:color w:val="000000"/>
                      <w:kern w:val="0"/>
                      <w:sz w:val="21"/>
                      <w:szCs w:val="21"/>
                      <w:u w:val="none"/>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1000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0.655</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1500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0.819</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磨边冲洗废水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0.167</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沉淀</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1000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0.06</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1500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0.075</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清洗废水</w:t>
                  </w: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i w:val="0"/>
                      <w:iCs w:val="0"/>
                      <w:color w:val="000000"/>
                      <w:kern w:val="0"/>
                      <w:sz w:val="21"/>
                      <w:szCs w:val="21"/>
                      <w:u w:val="none"/>
                      <w14:textFill>
                        <w14:solidFill>
                          <w14:srgbClr w14:val="000000"/>
                        </w14:solidFill>
                      </w14:textFill>
                      <w:lang w:val="en-US" w:eastAsia="zh-CN"/>
                      <w:highlight w:val="none"/>
                    </w:rPr>
                    <w:t>1.929</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7-9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沉淀</w:t>
                  </w:r>
                </w:p>
              </w:tc>
              <w:tc>
                <w:tcPr>
                  <w:tcW w:w="343"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50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0.029</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470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0.272</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spacing w:line="240" w:lineRule="auto"/>
                    <w:ind w:firstLine="0"/>
                    <w:jc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restart"/>
                  <w:vAlign w:val="center"/>
                </w:tcPr>
                <w:p>
                  <w:pPr>
                    <w:pStyle w:val="15"/>
                    <w:spacing w:line="240" w:lineRule="auto"/>
                    <w:ind w:firstLineChars="0" w:firstLine="0"/>
                    <w:jc w:val="center"/>
                    <w:rPr>
                      <w:rFonts w:ascii="Times New Roman" w:eastAsia="宋体" w:cs="Times New Roman" w:hAnsi="Times New Roman"/>
                      <w:color w:val="000000"/>
                      <w:spacing w:val="0"/>
                      <w:sz w:val="21"/>
                      <w:szCs w:val="21"/>
                      <w14:textFill>
                        <w14:solidFill>
                          <w14:srgbClr w14:val="000000"/>
                        </w14:solidFill>
                      </w14:textFill>
                      <w:lang w:eastAsia="zh-CN"/>
                      <w:highlight w:val="none"/>
                    </w:rPr>
                  </w:pPr>
                  <w: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t>2</w:t>
                  </w:r>
                </w:p>
              </w:tc>
              <w:tc>
                <w:tcPr>
                  <w:tcW w:w="245"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职工生活</w:t>
                  </w:r>
                </w:p>
              </w:tc>
              <w:tc>
                <w:tcPr>
                  <w:tcW w:w="288"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生活污水</w:t>
                  </w: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cs="Times New Roman" w:hAnsi="Times New Roman" w:hint="eastAsia"/>
                      <w:color w:val="000000"/>
                      <w:spacing w:val="0"/>
                      <w:kern w:val="2"/>
                      <w:sz w:val="21"/>
                      <w:szCs w:val="21"/>
                      <w14:textFill>
                        <w14:solidFill>
                          <w14:srgbClr w14:val="000000"/>
                        </w14:solidFill>
                      </w14:textFill>
                      <w:lang w:val="en-US" w:eastAsia="zh-CN"/>
                      <w:highlight w:val="none"/>
                    </w:rPr>
                    <w:t>PH</w:t>
                  </w:r>
                </w:p>
              </w:tc>
              <w:tc>
                <w:tcPr>
                  <w:tcW w:w="367" w:type="pct"/>
                  <w:vMerge w:val="restar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0.724</w:t>
                  </w: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color w:val="000000"/>
                      <w:spacing w:val="0"/>
                      <w:sz w:val="21"/>
                      <w:szCs w:val="21"/>
                      <w14:textFill>
                        <w14:solidFill>
                          <w14:srgbClr w14:val="000000"/>
                        </w14:solidFill>
                      </w14:textFill>
                      <w:lang w:val="en-US" w:eastAsia="zh-CN"/>
                      <w:highlight w:val="none"/>
                    </w:rPr>
                    <w:t>6-9</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val="restart"/>
                  <w:tcBorders>
                    <w:left w:val="single" w:sz="4" w:space="0" w:color="auto"/>
                  </w:tcBorders>
                  <w:vAlign w:val="center"/>
                </w:tcPr>
                <w:p>
                  <w:pPr>
                    <w:pStyle w:val="15"/>
                    <w:spacing w:line="240" w:lineRule="auto"/>
                    <w:ind w:firstLineChars="0"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t>化粪池</w:t>
                  </w: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COD</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0.174</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cs="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BOD</w:t>
                  </w:r>
                  <w:r>
                    <w:rPr>
                      <w:rFonts w:ascii="Times New Roman" w:eastAsia="宋体" w:cs="Times New Roman" w:hAnsi="Times New Roman"/>
                      <w:i w:val="0"/>
                      <w:iCs w:val="0"/>
                      <w:color w:val="000000"/>
                      <w:kern w:val="0"/>
                      <w:sz w:val="21"/>
                      <w:szCs w:val="21"/>
                      <w:u w:val="none"/>
                      <w:vertAlign w:val="subscript"/>
                      <w14:textFill>
                        <w14:solidFill>
                          <w14:srgbClr w14:val="000000"/>
                        </w14:solidFill>
                      </w14:textFill>
                      <w:lang w:val="en-US" w:eastAsia="zh-CN"/>
                      <w:highlight w:val="none"/>
                    </w:rPr>
                    <w:t>5</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220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color w:val="000000"/>
                      <w:spacing w:val="0"/>
                      <w:sz w:val="21"/>
                      <w:szCs w:val="21"/>
                      <w14:textFill>
                        <w14:solidFill>
                          <w14:srgbClr w14:val="000000"/>
                        </w14:solidFill>
                      </w14:textFill>
                      <w:lang w:val="en-US" w:eastAsia="zh-CN"/>
                      <w:highlight w:val="none"/>
                    </w:rPr>
                    <w:t>0.096</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SS</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200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 xml:space="preserve"> </w:t>
                  </w:r>
                  <w:r>
                    <w:rPr>
                      <w:rFonts w:cs="Times New Roman" w:hint="eastAsia"/>
                      <w:i w:val="0"/>
                      <w:iCs w:val="0"/>
                      <w:color w:val="000000"/>
                      <w:kern w:val="0"/>
                      <w:sz w:val="21"/>
                      <w:szCs w:val="21"/>
                      <w:u w:val="none"/>
                      <w14:textFill>
                        <w14:solidFill>
                          <w14:srgbClr w14:val="000000"/>
                        </w14:solidFill>
                      </w14:textFill>
                      <w:lang w:val="en-US" w:eastAsia="zh-CN"/>
                      <w:highlight w:val="none"/>
                    </w:rPr>
                    <w:t>0.087</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r>
              <w:trPr>
                <w:trHeight w:val="397"/>
              </w:trPr>
              <w:tc>
                <w:tcPr>
                  <w:tcW w:w="190" w:type="pct"/>
                  <w:vMerge/>
                  <w:vAlign w:val="center"/>
                </w:tcPr>
                <w:p/>
              </w:tc>
              <w:tc>
                <w:tcPr>
                  <w:tcW w:w="245" w:type="pct"/>
                  <w:vMerge/>
                  <w:tcBorders>
                    <w:left w:val="single" w:sz="4" w:space="0" w:color="auto"/>
                  </w:tcBorders>
                  <w:vAlign w:val="center"/>
                </w:tcPr>
                <w:p/>
              </w:tc>
              <w:tc>
                <w:tcPr>
                  <w:tcW w:w="288" w:type="pct"/>
                  <w:vMerge/>
                  <w:tcBorders>
                    <w:left w:val="single" w:sz="4" w:space="0" w:color="auto"/>
                  </w:tcBorders>
                  <w:vAlign w:val="center"/>
                </w:tcPr>
                <w:p/>
              </w:tc>
              <w:tc>
                <w:tcPr>
                  <w:tcW w:w="34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氨氮</w:t>
                  </w:r>
                </w:p>
              </w:tc>
              <w:tc>
                <w:tcPr>
                  <w:tcW w:w="367" w:type="pct"/>
                  <w:vMerge/>
                  <w:tcBorders>
                    <w:left w:val="single" w:sz="4" w:space="0" w:color="auto"/>
                  </w:tcBorders>
                  <w:vAlign w:val="center"/>
                </w:tcPr>
                <w:p/>
              </w:tc>
              <w:tc>
                <w:tcPr>
                  <w:tcW w:w="44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40</w:t>
                  </w:r>
                </w:p>
              </w:tc>
              <w:tc>
                <w:tcPr>
                  <w:tcW w:w="348"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sz w:val="21"/>
                      <w:szCs w:val="21"/>
                      <w14:textFill>
                        <w14:solidFill>
                          <w14:srgbClr w14:val="000000"/>
                        </w14:solidFill>
                      </w14:textFill>
                      <w:lang w:val="en-US" w:eastAsia="zh-CN"/>
                      <w:highlight w:val="none"/>
                    </w:rPr>
                  </w:pPr>
                  <w:r>
                    <w:rPr>
                      <w:rFonts w:cs="Times New Roman" w:hint="eastAsia"/>
                      <w:color w:val="000000"/>
                      <w:spacing w:val="0"/>
                      <w:sz w:val="21"/>
                      <w:szCs w:val="21"/>
                      <w14:textFill>
                        <w14:solidFill>
                          <w14:srgbClr w14:val="000000"/>
                        </w14:solidFill>
                      </w14:textFill>
                      <w:lang w:val="en-US" w:eastAsia="zh-CN"/>
                      <w:highlight w:val="none"/>
                    </w:rPr>
                    <w:t>0.017</w:t>
                  </w:r>
                </w:p>
              </w:tc>
              <w:tc>
                <w:tcPr>
                  <w:tcW w:w="381" w:type="pct"/>
                  <w:tcBorders>
                    <w:left w:val="single" w:sz="4" w:space="0" w:color="auto"/>
                  </w:tcBorders>
                  <w:vAlign w:val="center"/>
                </w:tcPr>
                <w:p>
                  <w:pPr>
                    <w:spacing w:line="240" w:lineRule="auto"/>
                    <w:ind w:firstLine="0"/>
                    <w:jc w:val="center"/>
                    <w:rPr>
                      <w:rFonts w:ascii="Times New Roman" w:eastAsia="宋体" w:cs="Times New Roman" w:hAnsi="Times New Roman"/>
                      <w:color w:val="000000"/>
                      <w:spacing w:val="0"/>
                      <w:kern w:val="2"/>
                      <w:sz w:val="21"/>
                      <w:szCs w:val="21"/>
                      <w14:textFill>
                        <w14:solidFill>
                          <w14:srgbClr w14:val="000000"/>
                        </w14:solidFill>
                      </w14:textFill>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w:t>
                  </w:r>
                </w:p>
              </w:tc>
              <w:tc>
                <w:tcPr>
                  <w:tcW w:w="237" w:type="pct"/>
                  <w:vMerge/>
                  <w:tcBorders>
                    <w:left w:val="single" w:sz="4" w:space="0" w:color="auto"/>
                  </w:tcBorders>
                  <w:vAlign w:val="center"/>
                </w:tcPr>
                <w:p/>
              </w:tc>
              <w:tc>
                <w:tcPr>
                  <w:tcW w:w="343"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pacing w:val="0"/>
                      <w:kern w:val="2"/>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pacing w:val="0"/>
                      <w:kern w:val="2"/>
                      <w:sz w:val="21"/>
                      <w:szCs w:val="21"/>
                      <w14:textFill>
                        <w14:solidFill>
                          <w14:srgbClr w14:val="000000"/>
                        </w14:solidFill>
                      </w14:textFill>
                      <w:lang w:val="en-US" w:eastAsia="zh-CN"/>
                      <w:highlight w:val="none"/>
                    </w:rPr>
                    <w:t>0</w:t>
                  </w:r>
                </w:p>
              </w:tc>
              <w:tc>
                <w:tcPr>
                  <w:tcW w:w="314" w:type="pct"/>
                  <w:vMerge/>
                  <w:tcBorders>
                    <w:left w:val="single" w:sz="4" w:space="0" w:color="auto"/>
                  </w:tcBorders>
                  <w:vAlign w:val="center"/>
                </w:tcPr>
                <w:p/>
              </w:tc>
              <w:tc>
                <w:tcPr>
                  <w:tcW w:w="308" w:type="pct"/>
                  <w:vMerge/>
                  <w:tcBorders>
                    <w:left w:val="single" w:sz="4" w:space="0" w:color="auto"/>
                  </w:tcBorders>
                  <w:vAlign w:val="center"/>
                </w:tcPr>
                <w:p/>
              </w:tc>
              <w:tc>
                <w:tcPr>
                  <w:tcW w:w="421" w:type="pct"/>
                  <w:vMerge/>
                  <w:tcBorders>
                    <w:left w:val="single" w:sz="4" w:space="0" w:color="auto"/>
                  </w:tcBorders>
                  <w:vAlign w:val="center"/>
                </w:tcPr>
                <w:p/>
              </w:tc>
              <w:tc>
                <w:tcPr>
                  <w:tcW w:w="343" w:type="pct"/>
                  <w:vMerge/>
                  <w:tcBorders>
                    <w:left w:val="single" w:sz="4" w:space="0" w:color="auto"/>
                  </w:tcBorders>
                  <w:vAlign w:val="center"/>
                </w:tcPr>
                <w:p/>
              </w:tc>
              <w:tc>
                <w:tcPr>
                  <w:tcW w:w="420" w:type="pct"/>
                  <w:vMerge/>
                  <w:tcBorders>
                    <w:left w:val="single" w:sz="4" w:space="0" w:color="auto"/>
                  </w:tcBorders>
                  <w:vAlign w:val="center"/>
                </w:tcPr>
                <w:p/>
              </w:tc>
            </w:tr>
          </w:tbl>
          <w:p>
            <w:pPr>
              <w:keepNext w:val="0"/>
              <w:keepLines w:val="0"/>
              <w:pageBreakBefore w:val="0"/>
              <w:widowControl/>
              <w:kinsoku/>
              <w:wordWrap/>
              <w:overflowPunct/>
              <w:topLinePunct w:val="0"/>
              <w:autoSpaceDE/>
              <w:autoSpaceDN/>
              <w:bidi w:val="0"/>
              <w:adjustRightInd/>
              <w:snapToGrid/>
              <w:spacing w:line="500" w:lineRule="exact"/>
              <w:ind w:left="0" w:firstLineChars="200" w:firstLine="480"/>
              <w:jc w:val="both"/>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根据上表，在非正常情况下，废水会对周边水环境将产生一定程度不良影响。为避免上述非正常排放的发生，项目加强日常对</w:t>
            </w:r>
            <w:r>
              <w:rPr>
                <w:rFonts w:hint="eastAsia"/>
                <w:color w:val="000000"/>
                <w:sz w:val="24"/>
                <w:szCs w:val="22"/>
                <w14:textFill>
                  <w14:solidFill>
                    <w14:srgbClr w14:val="000000"/>
                  </w14:solidFill>
                </w14:textFill>
                <w:lang w:val="en-US" w:eastAsia="zh-CN"/>
                <w:highlight w:val="none"/>
              </w:rPr>
              <w:t>污水处理设备</w:t>
            </w:r>
            <w:r>
              <w:rPr>
                <w:rFonts w:hint="eastAsia"/>
                <w:color w:val="000000"/>
                <w:sz w:val="24"/>
                <w14:textFill>
                  <w14:solidFill>
                    <w14:srgbClr w14:val="000000"/>
                  </w14:solidFill>
                </w14:textFill>
                <w:highlight w:val="none"/>
              </w:rPr>
              <w:t>的维护，避免非正</w:t>
            </w:r>
            <w:r>
              <w:rPr>
                <w:color w:val="000000"/>
                <w:sz w:val="24"/>
                <w14:textFill>
                  <w14:solidFill>
                    <w14:srgbClr w14:val="000000"/>
                  </w14:solidFill>
                </w14:textFill>
                <w:highlight w:val="none"/>
              </w:rPr>
              <w:t>常排放的发生，事故时及时发现，采取措施可将环境影响降到最低。</w:t>
            </w:r>
          </w:p>
          <w:p>
            <w:pPr>
              <w:keepNext w:val="0"/>
              <w:keepLines w:val="0"/>
              <w:pageBreakBefore w:val="0"/>
              <w:widowControl/>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szCs w:val="22"/>
                <w14:textFill>
                  <w14:solidFill>
                    <w14:srgbClr w14:val="000000"/>
                  </w14:solidFill>
                </w14:textFill>
                <w:highlight w:val="none"/>
              </w:rPr>
            </w:pPr>
            <w:r>
              <w:rPr>
                <w:rFonts w:hint="eastAsia"/>
                <w:color w:val="000000"/>
                <w:sz w:val="24"/>
                <w:szCs w:val="22"/>
                <w14:textFill>
                  <w14:solidFill>
                    <w14:srgbClr w14:val="000000"/>
                  </w14:solidFill>
                </w14:textFill>
                <w:highlight w:val="none"/>
              </w:rPr>
              <w:t xml:space="preserve">②管理措施 </w:t>
            </w:r>
          </w:p>
          <w:p>
            <w:pPr>
              <w:keepNext w:val="0"/>
              <w:keepLines w:val="0"/>
              <w:pageBreakBefore w:val="0"/>
              <w:widowControl/>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szCs w:val="22"/>
                <w14:textFill>
                  <w14:solidFill>
                    <w14:srgbClr w14:val="000000"/>
                  </w14:solidFill>
                </w14:textFill>
                <w:highlight w:val="none"/>
              </w:rPr>
            </w:pPr>
            <w:r>
              <w:rPr>
                <w:rFonts w:hint="eastAsia"/>
                <w:color w:val="000000"/>
                <w:sz w:val="24"/>
                <w:szCs w:val="22"/>
                <w14:textFill>
                  <w14:solidFill>
                    <w14:srgbClr w14:val="000000"/>
                  </w14:solidFill>
                </w14:textFill>
                <w:highlight w:val="none"/>
              </w:rPr>
              <w:t>为防范污水排放风险事故发生，本次评价提出：</w:t>
            </w:r>
          </w:p>
          <w:p>
            <w:pPr>
              <w:keepNext w:val="0"/>
              <w:keepLines w:val="0"/>
              <w:pageBreakBefore w:val="0"/>
              <w:numPr>
                <w:ilvl w:val="0"/>
                <w:numId w:val="3"/>
              </w:numPr>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szCs w:val="22"/>
                <w14:textFill>
                  <w14:solidFill>
                    <w14:srgbClr w14:val="000000"/>
                  </w14:solidFill>
                </w14:textFill>
                <w:highlight w:val="none"/>
              </w:rPr>
            </w:pPr>
            <w:r>
              <w:rPr>
                <w:rFonts w:hint="eastAsia"/>
                <w:color w:val="000000"/>
                <w:sz w:val="24"/>
                <w:szCs w:val="22"/>
                <w14:textFill>
                  <w14:solidFill>
                    <w14:srgbClr w14:val="000000"/>
                  </w14:solidFill>
                </w14:textFill>
                <w:highlight w:val="none"/>
              </w:rPr>
              <w:t>指派专人对</w:t>
            </w:r>
            <w:r>
              <w:rPr>
                <w:rFonts w:hint="eastAsia"/>
                <w:color w:val="000000"/>
                <w:sz w:val="24"/>
                <w:szCs w:val="22"/>
                <w14:textFill>
                  <w14:solidFill>
                    <w14:srgbClr w14:val="000000"/>
                  </w14:solidFill>
                </w14:textFill>
                <w:lang w:val="en-US" w:eastAsia="zh-CN"/>
                <w:highlight w:val="none"/>
              </w:rPr>
              <w:t>污水处理设备</w:t>
            </w:r>
            <w:r>
              <w:rPr>
                <w:rFonts w:hint="eastAsia"/>
                <w:color w:val="000000"/>
                <w:sz w:val="24"/>
                <w:szCs w:val="22"/>
                <w14:textFill>
                  <w14:solidFill>
                    <w14:srgbClr w14:val="000000"/>
                  </w14:solidFill>
                </w14:textFill>
                <w:highlight w:val="none"/>
              </w:rPr>
              <w:t>进行巡查、设备检修和维护，确保设备正常运行；</w:t>
            </w:r>
          </w:p>
          <w:p>
            <w:pPr>
              <w:keepNext w:val="0"/>
              <w:keepLines w:val="0"/>
              <w:pageBreakBefore w:val="0"/>
              <w:numPr>
                <w:ilvl w:val="0"/>
                <w:numId w:val="3"/>
              </w:numPr>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szCs w:val="22"/>
                <w14:textFill>
                  <w14:solidFill>
                    <w14:srgbClr w14:val="000000"/>
                  </w14:solidFill>
                </w14:textFill>
                <w:lang w:eastAsia="zh-CN"/>
                <w:highlight w:val="none"/>
              </w:rPr>
            </w:pPr>
            <w:r>
              <w:rPr>
                <w:rFonts w:hint="eastAsia"/>
                <w:color w:val="000000"/>
                <w:sz w:val="24"/>
                <w:szCs w:val="22"/>
                <w14:textFill>
                  <w14:solidFill>
                    <w14:srgbClr w14:val="000000"/>
                  </w14:solidFill>
                </w14:textFill>
                <w:highlight w:val="none"/>
              </w:rPr>
              <w:t>制定应急预案，加强管理人员培训，定期进行应急演练</w:t>
            </w:r>
            <w:r>
              <w:rPr>
                <w:rFonts w:hint="eastAsia"/>
                <w:color w:val="000000"/>
                <w:sz w:val="24"/>
                <w:szCs w:val="22"/>
                <w14:textFill>
                  <w14:solidFill>
                    <w14:srgbClr w14:val="000000"/>
                  </w14:solidFill>
                </w14:textFill>
                <w:lang w:eastAsia="zh-CN"/>
                <w:highlight w:val="none"/>
              </w:rPr>
              <w:t>；</w:t>
            </w:r>
          </w:p>
          <w:p>
            <w:pPr>
              <w:keepNext w:val="0"/>
              <w:keepLines w:val="0"/>
              <w:pageBreakBefore w:val="0"/>
              <w:widowControl/>
              <w:kinsoku/>
              <w:wordWrap/>
              <w:overflowPunct/>
              <w:topLinePunct w:val="0"/>
              <w:autoSpaceDE/>
              <w:autoSpaceDN/>
              <w:bidi w:val="0"/>
              <w:adjustRightInd/>
              <w:snapToGrid/>
              <w:spacing w:line="500" w:lineRule="exact"/>
              <w:ind w:left="0" w:firstLineChars="200" w:firstLine="480"/>
              <w:jc w:val="both"/>
              <w:textAlignment w:val="auto"/>
              <w:rPr>
                <w:rFonts w:hint="eastAsia"/>
                <w:color w:val="000000"/>
                <w:sz w:val="24"/>
                <w:szCs w:val="22"/>
                <w14:textFill>
                  <w14:solidFill>
                    <w14:srgbClr w14:val="000000"/>
                  </w14:solidFill>
                </w14:textFill>
                <w:highlight w:val="none"/>
              </w:rPr>
            </w:pPr>
            <w:r>
              <w:rPr>
                <w:rFonts w:hint="eastAsia"/>
                <w:color w:val="000000"/>
                <w:kern w:val="2"/>
                <w:sz w:val="24"/>
                <w:szCs w:val="22"/>
                <w14:textFill>
                  <w14:solidFill>
                    <w14:srgbClr w14:val="000000"/>
                  </w14:solidFill>
                </w14:textFill>
                <w:lang w:val="en-US" w:eastAsia="zh-CN" w:bidi="ar-SA"/>
                <w:highlight w:val="none"/>
              </w:rPr>
              <w:t>c、</w:t>
            </w:r>
            <w:r>
              <w:rPr>
                <w:rFonts w:hint="eastAsia"/>
                <w:color w:val="000000"/>
                <w:sz w:val="24"/>
                <w:szCs w:val="22"/>
                <w14:textFill>
                  <w14:solidFill>
                    <w14:srgbClr w14:val="000000"/>
                  </w14:solidFill>
                </w14:textFill>
                <w:lang w:val="en-US" w:eastAsia="zh-CN"/>
                <w:highlight w:val="none"/>
              </w:rPr>
              <w:t>污水处理设备</w:t>
            </w:r>
            <w:r>
              <w:rPr>
                <w:rFonts w:hint="eastAsia"/>
                <w:color w:val="000000"/>
                <w:sz w:val="24"/>
                <w:szCs w:val="22"/>
                <w14:textFill>
                  <w14:solidFill>
                    <w14:srgbClr w14:val="000000"/>
                  </w14:solidFill>
                </w14:textFill>
                <w:highlight w:val="none"/>
              </w:rPr>
              <w:t>应由专业单位进行设计、施工，确保工艺和工程质量满足要求；</w:t>
            </w:r>
          </w:p>
          <w:p>
            <w:pPr>
              <w:keepNext w:val="0"/>
              <w:keepLines w:val="0"/>
              <w:pageBreakBefore w:val="0"/>
              <w:widowControl/>
              <w:kinsoku/>
              <w:wordWrap/>
              <w:overflowPunct/>
              <w:topLinePunct w:val="0"/>
              <w:autoSpaceDE/>
              <w:autoSpaceDN/>
              <w:bidi w:val="0"/>
              <w:spacing w:line="500" w:lineRule="exact"/>
              <w:ind w:firstLineChars="200" w:firstLine="480"/>
              <w:textAlignment w:val="auto"/>
              <w:rPr>
                <w:rFonts w:hint="eastAsia"/>
                <w:color w:val="000000"/>
                <w:sz w:val="24"/>
                <w:szCs w:val="22"/>
                <w14:textFill>
                  <w14:solidFill>
                    <w14:srgbClr w14:val="000000"/>
                  </w14:solidFill>
                </w14:textFill>
                <w:highlight w:val="none"/>
              </w:rPr>
            </w:pPr>
            <w:r>
              <w:rPr>
                <w:rFonts w:hint="eastAsia"/>
                <w:color w:val="000000"/>
                <w:sz w:val="24"/>
                <w:szCs w:val="22"/>
                <w14:textFill>
                  <w14:solidFill>
                    <w14:srgbClr w14:val="000000"/>
                  </w14:solidFill>
                </w14:textFill>
                <w:highlight w:val="none"/>
              </w:rPr>
              <w:t>综上，项目废水为间接排放，采取的水污染控制措施和环境减缓有效，对地表水环境进行较小，地表水环境影可接受。</w:t>
            </w:r>
          </w:p>
          <w:p>
            <w:pPr>
              <w:pStyle w:val="33"/>
              <w:keepNext w:val="0"/>
              <w:keepLines w:val="0"/>
              <w:pageBreakBefore w:val="0"/>
              <w:widowControl w:val="0"/>
              <w:kinsoku/>
              <w:wordWrap/>
              <w:overflowPunct/>
              <w:topLinePunct w:val="0"/>
              <w:autoSpaceDE/>
              <w:autoSpaceDN/>
              <w:bidi w:val="0"/>
              <w:adjustRightInd/>
              <w:snapToGrid/>
              <w:spacing w:afterAutospacing="0" w:line="460" w:lineRule="exact"/>
              <w:ind w:left="0" w:firstLineChars="200" w:firstLine="480"/>
              <w:textAlignment w:val="auto"/>
              <w:rPr>
                <w:rFonts w:ascii="宋体" w:eastAsia="宋体" w:cs="宋体" w:hAnsi="宋体" w:hint="eastAsia"/>
                <w:color w:val="000000"/>
                <w:sz w:val="24"/>
                <w14:textFill>
                  <w14:solidFill>
                    <w14:srgbClr w14:val="000000"/>
                  </w14:solidFill>
                </w14:textFill>
                <w:lang w:eastAsia="zh-CN"/>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（3）生产废水可行性分析</w:t>
            </w:r>
          </w:p>
        </w:tc>
      </w:tr>
    </w:tbl>
    <w:p>
      <w:pPr>
        <w:rPr>
          <w:color w:val="000000"/>
          <w14:textFill>
            <w14:solidFill>
              <w14:srgbClr w14:val="000000"/>
            </w14:solidFill>
          </w14:textFill>
          <w:highlight w:val="none"/>
        </w:rPr>
      </w:pPr>
    </w:p>
    <w:p>
      <w:pPr>
        <w:pStyle w:val="27"/>
        <w:ind w:leftChars="0" w:left="0" w:firstLine="0"/>
        <w:rPr>
          <w:rFonts w:hint="eastAsia"/>
          <w:color w:val="000000"/>
          <w14:textFill>
            <w14:solidFill>
              <w14:srgbClr w14:val="000000"/>
            </w14:solidFill>
          </w14:textFill>
          <w:highlight w:val="none"/>
        </w:rPr>
        <w:sectPr>
          <w:pgSz w:w="16838" w:h="11906" w:orient="landscape"/>
          <w:pgMar w:top="1134" w:right="1134" w:bottom="1134" w:left="1134" w:header="851" w:footer="851" w:gutter="0"/>
          <w:pgNumType/>
          <w:cols w:num="1" w:space="720"/>
          <w:docGrid w:linePitch="312" w:charSpace="0"/>
        </w:sectPr>
      </w:pPr>
    </w:p>
    <w:tbl>
      <w:tblPr>
        <w:jc w:val="center"/>
        <w:tblW w:w="502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331"/>
        <w:gridCol w:w="9335"/>
      </w:tblGrid>
      <w:tr>
        <w:trPr>
          <w:trHeight w:val="90"/>
        </w:trPr>
        <w:tc>
          <w:tcPr>
            <w:tcW w:w="171" w:type="pct"/>
            <w:tcMar>
              <w:left w:w="28" w:type="dxa"/>
              <w:right w:w="28" w:type="dxa"/>
            </w:tcMar>
            <w:vAlign w:val="center"/>
          </w:tcPr>
          <w:p>
            <w:pPr>
              <w:adjustRightInd w:val="0"/>
              <w:snapToGrid w:val="0"/>
              <w:jc w:val="center"/>
              <w:rPr>
                <w:rFonts w:ascii="宋体" w:cs="宋体" w:hAnsi="宋体" w:hint="eastAsia"/>
                <w:bCs/>
                <w:color w:val="000000"/>
                <w:sz w:val="24"/>
                <w14:textFill>
                  <w14:solidFill>
                    <w14:srgbClr w14:val="000000"/>
                  </w14:solidFill>
                </w14:textFill>
                <w:highlight w:val="none"/>
              </w:rPr>
            </w:pPr>
          </w:p>
        </w:tc>
        <w:tc>
          <w:tcPr>
            <w:tcW w:w="4828" w:type="pct"/>
            <w:vAlign w:val="center"/>
          </w:tcPr>
          <w:p>
            <w:pPr>
              <w:pStyle w:val="33"/>
              <w:keepNext w:val="0"/>
              <w:keepLines w:val="0"/>
              <w:pageBreakBefore w:val="0"/>
              <w:widowControl w:val="0"/>
              <w:kinsoku/>
              <w:wordWrap/>
              <w:overflowPunct/>
              <w:topLinePunct w:val="0"/>
              <w:autoSpaceDE/>
              <w:autoSpaceDN/>
              <w:bidi w:val="0"/>
              <w:adjustRightInd/>
              <w:snapToGrid/>
              <w:spacing w:afterAutospacing="0" w:line="460" w:lineRule="exact"/>
              <w:ind w:left="0" w:firstLineChars="200" w:firstLine="480"/>
              <w:textAlignment w:val="auto"/>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项目</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生产废水</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包括</w:t>
            </w:r>
            <w:r>
              <w:rPr>
                <w:rFonts w:ascii="Segoe UI" w:eastAsia="Segoe UI" w:cs="Segoe UI" w:hAnsi="Segoe UI"/>
                <w:i w:val="0"/>
                <w:iCs w:val="0"/>
                <w:caps w:val="0"/>
                <w:smallCaps w:val="0"/>
                <w:color w:val="000000"/>
                <w:spacing w:val="0"/>
                <w:sz w:val="24"/>
                <w:szCs w:val="24"/>
                <w:shd w:val="clear" w:color="auto" w:fill="FFFFFF"/>
                <w14:textFill>
                  <w14:solidFill>
                    <w14:srgbClr w14:val="000000"/>
                  </w14:solidFill>
                </w14:textFill>
                <w:highlight w:val="none"/>
              </w:rPr>
              <w:t>水刀切割废水、磨边冲洗废水和清洗废水</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eastAsia="zh-CN"/>
                <w:highlight w:val="none"/>
              </w:rPr>
              <w:t>，</w:t>
            </w:r>
            <w:r>
              <w:rPr>
                <w:rFonts w:ascii="Segoe UI" w:eastAsia="宋体" w:cs="Segoe UI" w:hAnsi="Segoe UI" w:hint="eastAsia"/>
                <w:i w:val="0"/>
                <w:iCs w:val="0"/>
                <w:caps w:val="0"/>
                <w:smallCaps w:val="0"/>
                <w:color w:val="000000"/>
                <w:spacing w:val="0"/>
                <w:sz w:val="24"/>
                <w:szCs w:val="24"/>
                <w:shd w:val="clear" w:color="auto" w:fill="FFFFFF"/>
                <w14:textFill>
                  <w14:solidFill>
                    <w14:srgbClr w14:val="000000"/>
                  </w14:solidFill>
                </w14:textFill>
                <w:lang w:val="en-US" w:eastAsia="zh-CN"/>
                <w:highlight w:val="none"/>
              </w:rPr>
              <w:t>采用配套沉淀池预处理</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。沉淀池的工作原理是利用重力作用，让密度大于水的固体颗粒在水中缓慢下沉，从而实现固液分离。上述废水中的绝大部分悬浮物密度都远大于水，自然沉降性能良好</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极大地减轻了绿源污水处理厂的物理和生化处理单元的负担，保证了污水处理厂的稳定运行和最终出水达标</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。且根据项目分析，废水达标排放，因此，生产废水采用沉淀预处理可行。</w:t>
            </w:r>
          </w:p>
          <w:p>
            <w:pPr>
              <w:pStyle w:val="33"/>
              <w:keepNext w:val="0"/>
              <w:keepLines w:val="0"/>
              <w:pageBreakBefore w:val="0"/>
              <w:widowControl w:val="0"/>
              <w:kinsoku/>
              <w:wordWrap/>
              <w:overflowPunct/>
              <w:topLinePunct w:val="0"/>
              <w:autoSpaceDE/>
              <w:autoSpaceDN/>
              <w:bidi w:val="0"/>
              <w:adjustRightInd/>
              <w:snapToGrid/>
              <w:spacing w:afterAutospacing="0" w:line="460" w:lineRule="exact"/>
              <w:ind w:left="0" w:firstLineChars="200" w:firstLine="480"/>
              <w:jc w:val="both"/>
              <w:textAlignment w:val="auto"/>
              <w:rPr>
                <w:rFonts w:ascii="Times New Roman" w:eastAsia="宋体" w:cs="Times New Roman" w:hAnsi="Times New Roman" w:hint="eastAsia"/>
                <w:color w:val="000000"/>
                <w:kern w:val="2"/>
                <w:sz w:val="24"/>
                <w:szCs w:val="24"/>
                <w:vertAlign w:val="baseline"/>
                <w14:textFill>
                  <w14:solidFill>
                    <w14:srgbClr w14:val="000000"/>
                  </w14:solidFill>
                </w14:textFill>
                <w:lang w:val="en-US" w:eastAsia="zh-CN" w:bidi="ar-SA"/>
                <w:highlight w:val="none"/>
              </w:rPr>
            </w:pPr>
            <w:r>
              <w:rPr>
                <w:rFonts w:hint="eastAsia"/>
                <w:color w:val="000000"/>
                <w:sz w:val="24"/>
                <w14:textFill>
                  <w14:solidFill>
                    <w14:srgbClr w14:val="000000"/>
                  </w14:solidFill>
                </w14:textFill>
                <w:lang w:eastAsia="zh-CN"/>
                <w:highlight w:val="none"/>
              </w:rPr>
              <w:t>（</w:t>
            </w:r>
            <w:r>
              <w:rPr>
                <w:rFonts w:hint="eastAsia"/>
                <w:color w:val="000000"/>
                <w:sz w:val="24"/>
                <w14:textFill>
                  <w14:solidFill>
                    <w14:srgbClr w14:val="000000"/>
                  </w14:solidFill>
                </w14:textFill>
                <w:lang w:val="en-US" w:eastAsia="zh-CN"/>
                <w:highlight w:val="none"/>
              </w:rPr>
              <w:t>4</w:t>
            </w:r>
            <w:r>
              <w:rPr>
                <w:rFonts w:hint="eastAsia"/>
                <w:color w:val="000000"/>
                <w:sz w:val="24"/>
                <w14:textFill>
                  <w14:solidFill>
                    <w14:srgbClr w14:val="000000"/>
                  </w14:solidFill>
                </w14:textFill>
                <w:lang w:eastAsia="zh-CN"/>
                <w:highlight w:val="none"/>
              </w:rPr>
              <w:t>）</w:t>
            </w:r>
            <w:r>
              <w:rPr>
                <w:rFonts w:ascii="Times New Roman" w:eastAsia="宋体" w:cs="Times New Roman" w:hAnsi="Times New Roman" w:hint="eastAsia"/>
                <w:color w:val="000000"/>
                <w:kern w:val="2"/>
                <w:sz w:val="24"/>
                <w:szCs w:val="24"/>
                <w:vertAlign w:val="baseline"/>
                <w14:textFill>
                  <w14:solidFill>
                    <w14:srgbClr w14:val="000000"/>
                  </w14:solidFill>
                </w14:textFill>
                <w:lang w:val="en-US" w:eastAsia="zh-CN" w:bidi="ar-SA"/>
                <w:highlight w:val="none"/>
              </w:rPr>
              <w:t>生活污水可行性分析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vertAlign w:val="baseline"/>
                <w14:textFill>
                  <w14:solidFill>
                    <w14:srgbClr w14:val="000000"/>
                  </w14:solidFill>
                </w14:textFill>
                <w:lang w:val="en-US" w:eastAsia="zh-CN" w:bidi="ar-SA"/>
                <w:highlight w:val="none"/>
              </w:rPr>
              <w:t>参</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照《排污许可证申请与核发技术规范 玻璃工业—平板玻璃》（HJ 856-2017）及《排污许可证申请与核发技术规范 铁路、船舶、航空航天和其他运输设备制造业》（HJ1124-2020），项目生活污水采用的化粪池预处理，属于符合规范的可行性技术。因此，项目生活污水进行预处理是可行的。</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（5）依托石家庄市栾城区污水处理中心（绿源污水处理厂）可行性分析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石家庄市栾城区污水处理中心（绿源污水处理厂）位于石家庄栾城区灵达路以南，规划建延路以北，规划化工大街以东，化工东街以西，占地面积约为54.423亩，设计废水处理规模为3万m</w:t>
            </w:r>
            <w:r>
              <w:rPr>
                <w:rFonts w:ascii="Times New Roman" w:eastAsia="宋体" w:cs="Times New Roman" w:hAnsi="Times New Roman" w:hint="eastAsia"/>
                <w:color w:val="000000"/>
                <w:kern w:val="2"/>
                <w:sz w:val="24"/>
                <w:szCs w:val="24"/>
                <w:vertAlign w:val="superscript"/>
                <w14:textFill>
                  <w14:solidFill>
                    <w14:srgbClr w14:val="000000"/>
                  </w14:solidFill>
                </w14:textFill>
                <w:lang w:val="en-US" w:eastAsia="zh-CN" w:bidi="ar-SA"/>
                <w:highlight w:val="none"/>
              </w:rPr>
              <w:t>3</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/d，分两期进行建设。该污水处理厂采用“粗格栅-提升泵房一细格栅-旋流沉砂池-膜格栅-调节池-水解酸化池-A</w:t>
            </w:r>
            <w:r>
              <w:rPr>
                <w:rFonts w:ascii="Times New Roman" w:eastAsia="宋体" w:cs="Times New Roman" w:hAnsi="Times New Roman" w:hint="eastAsia"/>
                <w:color w:val="000000"/>
                <w:kern w:val="2"/>
                <w:sz w:val="24"/>
                <w:szCs w:val="24"/>
                <w:vertAlign w:val="superscript"/>
                <w14:textFill>
                  <w14:solidFill>
                    <w14:srgbClr w14:val="000000"/>
                  </w14:solidFill>
                </w14:textFill>
                <w:lang w:val="en-US" w:eastAsia="zh-CN" w:bidi="ar-SA"/>
                <w:highlight w:val="none"/>
              </w:rPr>
              <w:t>2</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O生化池-二沉池-MBR池-臭氧接触池-中水储池及接触消毒”工艺。进水水质要求：</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pH6~9、COD≤450mg/L、BOD</w:t>
            </w:r>
            <w:r>
              <w:rPr>
                <w:rFonts w:ascii="Times New Roman" w:eastAsia="宋体" w:cs="Times New Roman" w:hAnsi="Times New Roman"/>
                <w:color w:val="000000"/>
                <w:kern w:val="2"/>
                <w:sz w:val="24"/>
                <w:szCs w:val="24"/>
                <w:vertAlign w:val="subscript"/>
                <w14:textFill>
                  <w14:solidFill>
                    <w14:srgbClr w14:val="000000"/>
                  </w14:solidFill>
                </w14:textFill>
                <w:lang w:val="en-US" w:eastAsia="zh-CN" w:bidi="ar-SA"/>
                <w:highlight w:val="none"/>
              </w:rPr>
              <w:t>5</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≤160mg/L、SS≤200mg/L、氨氨≤45mg/L，处理后出水水质同时满足《城镇污水处理厂污染物排放标准》</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GB18918-2002</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表1中一级A标准和《子牙河流域水污染物排放标准》</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DB13/2796-2018</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及修改单的要求，即：COD≤40mg/L、BOD</w:t>
            </w:r>
            <w:r>
              <w:rPr>
                <w:rFonts w:ascii="Times New Roman" w:eastAsia="宋体" w:cs="Times New Roman" w:hAnsi="Times New Roman"/>
                <w:color w:val="000000"/>
                <w:kern w:val="2"/>
                <w:sz w:val="24"/>
                <w:szCs w:val="24"/>
                <w:vertAlign w:val="subscript"/>
                <w14:textFill>
                  <w14:solidFill>
                    <w14:srgbClr w14:val="000000"/>
                  </w14:solidFill>
                </w14:textFill>
                <w:lang w:val="en-US" w:eastAsia="zh-CN" w:bidi="ar-SA"/>
                <w:highlight w:val="none"/>
              </w:rPr>
              <w:t>5</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≤10mg/L、SS≤10mg/L、氨氮≤2.0</w:t>
            </w:r>
            <w:r>
              <w:rPr>
                <w:rFonts w:cs="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3.5</w:t>
            </w:r>
            <w:r>
              <w:rPr>
                <w:rFonts w:cs="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mg/L</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石家庄市栾城区污水处理中心（绿源污水处理厂）设计污水处理规模1万m</w:t>
            </w:r>
            <w:r>
              <w:rPr>
                <w:rFonts w:ascii="Times New Roman" w:eastAsia="宋体" w:cs="Times New Roman" w:hAnsi="Times New Roman" w:hint="eastAsia"/>
                <w:color w:val="000000"/>
                <w:kern w:val="2"/>
                <w:sz w:val="24"/>
                <w:szCs w:val="24"/>
                <w:vertAlign w:val="superscript"/>
                <w14:textFill>
                  <w14:solidFill>
                    <w14:srgbClr w14:val="000000"/>
                  </w14:solidFill>
                </w14:textFill>
                <w:lang w:val="en-US" w:eastAsia="zh-CN" w:bidi="ar-SA"/>
                <w:highlight w:val="none"/>
              </w:rPr>
              <w:t>3</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/d，实际污水处理量0.6~0.7万m</w:t>
            </w:r>
            <w:r>
              <w:rPr>
                <w:rFonts w:ascii="Times New Roman" w:eastAsia="宋体" w:cs="Times New Roman" w:hAnsi="Times New Roman" w:hint="eastAsia"/>
                <w:color w:val="000000"/>
                <w:kern w:val="2"/>
                <w:sz w:val="24"/>
                <w:szCs w:val="24"/>
                <w:vertAlign w:val="superscript"/>
                <w14:textFill>
                  <w14:solidFill>
                    <w14:srgbClr w14:val="000000"/>
                  </w14:solidFill>
                </w14:textFill>
                <w:lang w:val="en-US" w:eastAsia="zh-CN" w:bidi="ar-SA"/>
                <w:highlight w:val="none"/>
              </w:rPr>
              <w:t>3</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/d，本项目全厂排水量为</w:t>
            </w:r>
            <w:r>
              <w:rPr>
                <w:rFonts w:cs="Times New Roman" w:hint="eastAsia"/>
                <w:color w:val="000000"/>
                <w:kern w:val="2"/>
                <w:sz w:val="24"/>
                <w:szCs w:val="24"/>
                <w14:textFill>
                  <w14:solidFill>
                    <w14:srgbClr w14:val="000000"/>
                  </w14:solidFill>
                </w14:textFill>
                <w:lang w:val="en-US" w:eastAsia="zh-CN" w:bidi="ar-SA"/>
                <w:highlight w:val="none"/>
              </w:rPr>
              <w:t>4.86</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m</w:t>
            </w:r>
            <w:r>
              <w:rPr>
                <w:rFonts w:ascii="Times New Roman" w:eastAsia="宋体" w:cs="Times New Roman" w:hAnsi="Times New Roman" w:hint="eastAsia"/>
                <w:color w:val="000000"/>
                <w:kern w:val="2"/>
                <w:sz w:val="24"/>
                <w:szCs w:val="24"/>
                <w:vertAlign w:val="superscript"/>
                <w14:textFill>
                  <w14:solidFill>
                    <w14:srgbClr w14:val="000000"/>
                  </w14:solidFill>
                </w14:textFill>
                <w:lang w:val="en-US" w:eastAsia="zh-CN" w:bidi="ar-SA"/>
                <w:highlight w:val="none"/>
              </w:rPr>
              <w:t>3</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d，完全有能力接收本项目排放的废水。从水量和水质角度分析，项目废水不会对石家庄市栾城区污水处理中心（绿源污水处理厂）的运行造成冲击，因此本项目废水排入石家庄市栾城区污水处理中心（绿源污水处理厂）是可行的。</w:t>
            </w:r>
          </w:p>
          <w:p>
            <w:pPr>
              <w:keepNext w:val="0"/>
              <w:keepLines w:val="0"/>
              <w:pageBreakBefore w:val="0"/>
              <w:widowControl w:val="0"/>
              <w:kinsoku/>
              <w:wordWrap/>
              <w:overflowPunct/>
              <w:topLinePunct w:val="0"/>
              <w:autoSpaceDE/>
              <w:autoSpaceDN/>
              <w:bidi w:val="0"/>
              <w:spacing w:line="50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综上，</w:t>
            </w:r>
            <w:r>
              <w:rPr>
                <w:color w:val="000000"/>
                <w:sz w:val="24"/>
                <w14:textFill>
                  <w14:solidFill>
                    <w14:srgbClr w14:val="000000"/>
                  </w14:solidFill>
                </w14:textFill>
                <w:highlight w:val="none"/>
              </w:rPr>
              <w:t>项目废水</w:t>
            </w:r>
            <w:r>
              <w:rPr>
                <w:rFonts w:hint="eastAsia"/>
                <w:color w:val="000000"/>
                <w:sz w:val="24"/>
                <w14:textFill>
                  <w14:solidFill>
                    <w14:srgbClr w14:val="000000"/>
                  </w14:solidFill>
                </w14:textFill>
                <w:highlight w:val="none"/>
              </w:rPr>
              <w:t>不直接</w:t>
            </w:r>
            <w:r>
              <w:rPr>
                <w:color w:val="000000"/>
                <w:sz w:val="24"/>
                <w14:textFill>
                  <w14:solidFill>
                    <w14:srgbClr w14:val="000000"/>
                  </w14:solidFill>
                </w14:textFill>
                <w:highlight w:val="none"/>
              </w:rPr>
              <w:t>排入地表水体，对地表水环境基本无影响。</w:t>
            </w:r>
          </w:p>
          <w:p>
            <w:pPr>
              <w:keepNext w:val="0"/>
              <w:keepLines w:val="0"/>
              <w:pageBreakBefore w:val="0"/>
              <w:widowControl w:val="0"/>
              <w:numPr>
                <w:ilvl w:val="0"/>
                <w:numId w:val="4"/>
              </w:numPr>
              <w:kinsoku/>
              <w:wordWrap/>
              <w:overflowPunct/>
              <w:topLinePunct w:val="0"/>
              <w:autoSpaceDE/>
              <w:autoSpaceDN/>
              <w:bidi w:val="0"/>
              <w:spacing w:line="460" w:lineRule="exact"/>
              <w:ind w:left="0" w:firstLineChars="200" w:firstLine="480"/>
              <w:textAlignment w:val="auto"/>
              <w:rPr>
                <w:rFonts w:hint="eastAsia"/>
                <w:b/>
                <w:bCs/>
                <w:color w:val="000000"/>
                <w:kern w:val="0"/>
                <w:sz w:val="24"/>
                <w14:textFill>
                  <w14:solidFill>
                    <w14:srgbClr w14:val="000000"/>
                  </w14:solidFill>
                </w14:textFill>
                <w:highlight w:val="none"/>
              </w:rPr>
            </w:pPr>
            <w:r>
              <w:rPr>
                <w:rFonts w:hint="eastAsia"/>
                <w:b/>
                <w:bCs/>
                <w:color w:val="000000"/>
                <w:kern w:val="0"/>
                <w:sz w:val="24"/>
                <w14:textFill>
                  <w14:solidFill>
                    <w14:srgbClr w14:val="000000"/>
                  </w14:solidFill>
                </w14:textFill>
                <w:highlight w:val="none"/>
              </w:rPr>
              <w:t>噪声</w:t>
            </w:r>
          </w:p>
          <w:p>
            <w:pPr>
              <w:keepNext w:val="0"/>
              <w:keepLines w:val="0"/>
              <w:pageBreakBefore w:val="0"/>
              <w:widowControl w:val="0"/>
              <w:kinsoku/>
              <w:wordWrap/>
              <w:overflowPunct/>
              <w:topLinePunct w:val="0"/>
              <w:autoSpaceDE/>
              <w:autoSpaceDN/>
              <w:bidi w:val="0"/>
              <w:spacing w:line="460" w:lineRule="exact"/>
              <w:textAlignment w:val="auto"/>
              <w:rPr>
                <w:rFonts w:hint="eastAsia"/>
                <w:b/>
                <w:bCs/>
                <w:color w:val="000000"/>
                <w:kern w:val="0"/>
                <w:sz w:val="24"/>
                <w14:textFill>
                  <w14:solidFill>
                    <w14:srgbClr w14:val="000000"/>
                  </w14:solidFill>
                </w14:textFill>
                <w:highlight w:val="none"/>
              </w:rPr>
            </w:pPr>
          </w:p>
          <w:p>
            <w:pPr>
              <w:keepNext w:val="0"/>
              <w:keepLines w:val="0"/>
              <w:pageBreakBefore w:val="0"/>
              <w:widowControl w:val="0"/>
              <w:kinsoku/>
              <w:wordWrap/>
              <w:overflowPunct/>
              <w:topLinePunct w:val="0"/>
              <w:autoSpaceDE/>
              <w:autoSpaceDN/>
              <w:bidi w:val="0"/>
              <w:spacing w:line="460" w:lineRule="exact"/>
              <w:textAlignment w:val="auto"/>
              <w:rPr>
                <w:rFonts w:hint="eastAsia"/>
                <w:b/>
                <w:bCs/>
                <w:color w:val="000000"/>
                <w:kern w:val="0"/>
                <w:sz w:val="24"/>
                <w14:textFill>
                  <w14:solidFill>
                    <w14:srgbClr w14:val="000000"/>
                  </w14:solidFill>
                </w14:textFill>
                <w:highlight w:val="none"/>
              </w:rPr>
            </w:pPr>
          </w:p>
          <w:p>
            <w:pPr>
              <w:keepNext w:val="0"/>
              <w:keepLines w:val="0"/>
              <w:pageBreakBefore w:val="0"/>
              <w:widowControl w:val="0"/>
              <w:kinsoku/>
              <w:wordWrap/>
              <w:overflowPunct/>
              <w:topLinePunct w:val="0"/>
              <w:autoSpaceDE/>
              <w:autoSpaceDN/>
              <w:bidi w:val="0"/>
              <w:spacing w:line="460" w:lineRule="exact"/>
              <w:textAlignment w:val="auto"/>
              <w:rPr>
                <w:rFonts w:hint="eastAsia"/>
                <w:b/>
                <w:bCs/>
                <w:color w:val="000000"/>
                <w:kern w:val="0"/>
                <w:sz w:val="24"/>
                <w14:textFill>
                  <w14:solidFill>
                    <w14:srgbClr w14:val="000000"/>
                  </w14:solidFill>
                </w14:textFill>
                <w:highlight w:val="none"/>
              </w:rPr>
            </w:pPr>
          </w:p>
        </w:tc>
      </w:tr>
    </w:tbl>
    <w:p>
      <w:pPr>
        <w:rPr>
          <w:rFonts w:hint="eastAsia"/>
          <w:color w:val="000000"/>
          <w14:textFill>
            <w14:solidFill>
              <w14:srgbClr w14:val="000000"/>
            </w14:solidFill>
          </w14:textFill>
          <w:highlight w:val="none"/>
        </w:rPr>
        <w:sectPr>
          <w:pgSz w:w="11906" w:h="16838"/>
          <w:pgMar w:top="1134" w:right="1134" w:bottom="1134" w:left="1134" w:header="851" w:footer="851" w:gutter="0"/>
          <w:pgNumType/>
          <w:cols w:num="1" w:space="720"/>
          <w:docGrid w:linePitch="312" w:charSpace="0"/>
        </w:sectPr>
      </w:pPr>
    </w:p>
    <w:tbl>
      <w:tblPr>
        <w:jc w:val="center"/>
        <w:tblW w:w="48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83"/>
        <w:gridCol w:w="13624"/>
      </w:tblGrid>
      <w:tr>
        <w:tc>
          <w:tcPr>
            <w:tcW w:w="205" w:type="pct"/>
            <w:tcMar>
              <w:left w:w="28" w:type="dxa"/>
              <w:right w:w="28" w:type="dxa"/>
            </w:tcMar>
            <w:vAlign w:val="center"/>
          </w:tcPr>
          <w:p>
            <w:pPr>
              <w:adjustRightInd w:val="0"/>
              <w:snapToGrid w:val="0"/>
              <w:jc w:val="center"/>
              <w:rPr>
                <w:rFonts w:ascii="宋体" w:cs="宋体" w:hAnsi="宋体" w:hint="eastAsia"/>
                <w:bCs/>
                <w:color w:val="000000"/>
                <w:sz w:val="24"/>
                <w14:textFill>
                  <w14:solidFill>
                    <w14:srgbClr w14:val="000000"/>
                  </w14:solidFill>
                </w14:textFill>
                <w:highlight w:val="none"/>
              </w:rPr>
            </w:pPr>
          </w:p>
        </w:tc>
        <w:tc>
          <w:tcPr>
            <w:tcW w:w="4794" w:type="pct"/>
            <w:vAlign w:val="center"/>
          </w:tcPr>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（1）主要噪声源源强及控制措施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cs="Times New Roman" w:hAnsi="Times New Roman"/>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项目产噪设备主要是</w:t>
            </w:r>
            <w:r>
              <w:rPr>
                <w:rFonts w:ascii="Times New Roman" w:cs="Times New Roman" w:hAnsi="Times New Roman"/>
                <w:color w:val="000000"/>
                <w:sz w:val="24"/>
                <w14:textFill>
                  <w14:solidFill>
                    <w14:srgbClr w14:val="000000"/>
                  </w14:solidFill>
                </w14:textFill>
                <w:lang w:val="en-US" w:eastAsia="zh-CN"/>
                <w:highlight w:val="none"/>
              </w:rPr>
              <w:t>上</w:t>
            </w:r>
            <w:r>
              <w:rPr>
                <w:rFonts w:ascii="Times New Roman" w:eastAsia="宋体" w:cs="Times New Roman" w:hAnsi="Times New Roman"/>
                <w:color w:val="000000"/>
                <w:sz w:val="24"/>
                <w14:textFill>
                  <w14:solidFill>
                    <w14:srgbClr w14:val="000000"/>
                  </w14:solidFill>
                </w14:textFill>
                <w:lang w:val="en-US" w:eastAsia="zh-CN"/>
                <w:highlight w:val="none"/>
              </w:rPr>
              <w:t>片机</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切割机</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上海金箭水刀</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磨边连线机</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玻璃直线直边磨边机</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异型磨边机</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手动磨边机</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玻璃清洗干燥机</w:t>
            </w:r>
            <w:r>
              <w:rPr>
                <w:rFonts w:ascii="Times New Roman" w:cs="Times New Roman" w:hAnsi="Times New Roman"/>
                <w:color w:val="000000"/>
                <w:sz w:val="24"/>
                <w14:textFill>
                  <w14:solidFill>
                    <w14:srgbClr w14:val="000000"/>
                  </w14:solidFill>
                </w14:textFill>
                <w:lang w:val="en-US" w:eastAsia="zh-CN"/>
                <w:highlight w:val="none"/>
              </w:rPr>
              <w:t>、</w:t>
            </w:r>
            <w:r>
              <w:rPr>
                <w:rFonts w:ascii="Times New Roman" w:eastAsia="宋体" w:cs="Times New Roman" w:hAnsi="Times New Roman"/>
                <w:color w:val="000000"/>
                <w:sz w:val="24"/>
                <w14:textFill>
                  <w14:solidFill>
                    <w14:srgbClr w14:val="000000"/>
                  </w14:solidFill>
                </w14:textFill>
                <w:lang w:val="en-US" w:eastAsia="zh-CN"/>
                <w:highlight w:val="none"/>
              </w:rPr>
              <w:t>钢化炉（强制对流型平钢化玻璃生产线）</w:t>
            </w:r>
            <w:r>
              <w:rPr>
                <w:rFonts w:ascii="Times New Roman" w:cs="Times New Roman" w:hAnsi="Times New Roman"/>
                <w:color w:val="000000"/>
                <w:sz w:val="24"/>
                <w14:textFill>
                  <w14:solidFill>
                    <w14:srgbClr w14:val="000000"/>
                  </w14:solidFill>
                </w14:textFill>
                <w:lang w:eastAsia="zh-CN"/>
                <w:highlight w:val="none"/>
              </w:rPr>
              <w:t>、</w:t>
            </w:r>
            <w:r>
              <w:rPr>
                <w:rFonts w:ascii="Times New Roman" w:cs="Times New Roman" w:hAnsi="Times New Roman"/>
                <w:color w:val="000000"/>
                <w:sz w:val="24"/>
                <w14:textFill>
                  <w14:solidFill>
                    <w14:srgbClr w14:val="000000"/>
                  </w14:solidFill>
                </w14:textFill>
                <w:lang w:val="en-US" w:eastAsia="zh-CN"/>
                <w:highlight w:val="none"/>
              </w:rPr>
              <w:t>水泵</w:t>
            </w:r>
            <w:r>
              <w:rPr>
                <w:rFonts w:ascii="Times New Roman" w:cs="Times New Roman" w:hAnsi="Times New Roman"/>
                <w:color w:val="000000"/>
                <w:sz w:val="24"/>
                <w14:textFill>
                  <w14:solidFill>
                    <w14:srgbClr w14:val="000000"/>
                  </w14:solidFill>
                </w14:textFill>
                <w:highlight w:val="none"/>
              </w:rPr>
              <w:t>等设备运行时产生噪声，噪声级在</w:t>
            </w:r>
            <w:r>
              <w:rPr>
                <w:rFonts w:cs="Times New Roman" w:hint="eastAsia"/>
                <w:color w:val="000000"/>
                <w:sz w:val="24"/>
                <w14:textFill>
                  <w14:solidFill>
                    <w14:srgbClr w14:val="000000"/>
                  </w14:solidFill>
                </w14:textFill>
                <w:lang w:val="en-US" w:eastAsia="zh-CN"/>
                <w:highlight w:val="none"/>
              </w:rPr>
              <w:t>70</w:t>
            </w:r>
            <w:r>
              <w:rPr>
                <w:rFonts w:ascii="Times New Roman" w:cs="Times New Roman" w:hAnsi="Times New Roman"/>
                <w:color w:val="000000"/>
                <w:sz w:val="24"/>
                <w14:textFill>
                  <w14:solidFill>
                    <w14:srgbClr w14:val="000000"/>
                  </w14:solidFill>
                </w14:textFill>
                <w:highlight w:val="none"/>
              </w:rPr>
              <w:t>～</w:t>
            </w:r>
            <w:r>
              <w:rPr>
                <w:rFonts w:cs="Times New Roman" w:hint="eastAsia"/>
                <w:color w:val="000000"/>
                <w:sz w:val="24"/>
                <w14:textFill>
                  <w14:solidFill>
                    <w14:srgbClr w14:val="000000"/>
                  </w14:solidFill>
                </w14:textFill>
                <w:lang w:val="en-US" w:eastAsia="zh-CN"/>
                <w:highlight w:val="none"/>
              </w:rPr>
              <w:t>95</w:t>
            </w:r>
            <w:r>
              <w:rPr>
                <w:rFonts w:ascii="Times New Roman" w:cs="Times New Roman" w:hAnsi="Times New Roman"/>
                <w:color w:val="000000"/>
                <w:sz w:val="24"/>
                <w14:textFill>
                  <w14:solidFill>
                    <w14:srgbClr w14:val="000000"/>
                  </w14:solidFill>
                </w14:textFill>
                <w:highlight w:val="none"/>
              </w:rPr>
              <w:t>dB（A）之间。</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宋体" w:cs="宋体" w:hAnsi="宋体" w:hint="eastAsia"/>
                <w:color w:val="000000"/>
                <w:sz w:val="24"/>
                <w14:textFill>
                  <w14:solidFill>
                    <w14:srgbClr w14:val="000000"/>
                  </w14:solidFill>
                </w14:textFill>
                <w:highlight w:val="none"/>
              </w:rPr>
            </w:pPr>
            <w:r>
              <w:rPr>
                <w:rFonts w:ascii="Times New Roman" w:cs="Times New Roman" w:hAnsi="Times New Roman"/>
                <w:color w:val="000000"/>
                <w:sz w:val="24"/>
                <w14:textFill>
                  <w14:solidFill>
                    <w14:srgbClr w14:val="000000"/>
                  </w14:solidFill>
                </w14:textFill>
                <w:highlight w:val="none"/>
              </w:rPr>
              <w:t>项目均选用低噪声设备、采取基础减振、厂房隔声、距离衰减等措施，可降噪约为2</w:t>
            </w:r>
            <w:r>
              <w:rPr>
                <w:rFonts w:ascii="Times New Roman" w:cs="Times New Roman" w:hAnsi="Times New Roman"/>
                <w:color w:val="000000"/>
                <w:sz w:val="24"/>
                <w14:textFill>
                  <w14:solidFill>
                    <w14:srgbClr w14:val="000000"/>
                  </w14:solidFill>
                </w14:textFill>
                <w:lang w:val="en-US" w:eastAsia="zh-CN"/>
                <w:highlight w:val="none"/>
              </w:rPr>
              <w:t>0</w:t>
            </w:r>
            <w:r>
              <w:rPr>
                <w:rFonts w:ascii="Times New Roman" w:cs="Times New Roman" w:hAnsi="Times New Roman"/>
                <w:color w:val="000000"/>
                <w:sz w:val="24"/>
                <w14:textFill>
                  <w14:solidFill>
                    <w14:srgbClr w14:val="000000"/>
                  </w14:solidFill>
                </w14:textFill>
                <w:highlight w:val="none"/>
              </w:rPr>
              <w:t>dB（A）左右。项目设备噪</w:t>
            </w:r>
            <w:r>
              <w:rPr>
                <w:rFonts w:ascii="宋体" w:cs="宋体" w:hAnsi="宋体" w:hint="eastAsia"/>
                <w:color w:val="000000"/>
                <w:sz w:val="24"/>
                <w14:textFill>
                  <w14:solidFill>
                    <w14:srgbClr w14:val="000000"/>
                  </w14:solidFill>
                </w14:textFill>
                <w:highlight w:val="none"/>
              </w:rPr>
              <w:t>声源源强及控制措施见下表。</w:t>
            </w:r>
          </w:p>
          <w:p>
            <w:pPr>
              <w:adjustRightInd w:val="0"/>
              <w:snapToGrid w:val="0"/>
              <w:jc w:val="center"/>
              <w:rPr>
                <w:rFonts w:hint="eastAsia"/>
                <w:b/>
                <w:color w:val="000000"/>
                <w:sz w:val="24"/>
                <w14:textFill>
                  <w14:solidFill>
                    <w14:srgbClr w14:val="000000"/>
                  </w14:solidFill>
                </w14:textFill>
                <w:highlight w:val="none"/>
              </w:rPr>
            </w:pPr>
            <w:r>
              <w:rPr>
                <w:rFonts w:hint="eastAsia"/>
                <w:b/>
                <w:color w:val="000000"/>
                <w:sz w:val="24"/>
                <w14:textFill>
                  <w14:solidFill>
                    <w14:srgbClr w14:val="000000"/>
                  </w14:solidFill>
                </w14:textFill>
                <w:highlight w:val="none"/>
              </w:rPr>
              <w:t>表4-</w:t>
            </w:r>
            <w:r>
              <w:rPr>
                <w:rFonts w:hint="eastAsia"/>
                <w:b/>
                <w:color w:val="000000"/>
                <w:sz w:val="24"/>
                <w14:textFill>
                  <w14:solidFill>
                    <w14:srgbClr w14:val="000000"/>
                  </w14:solidFill>
                </w14:textFill>
                <w:lang w:val="en-US" w:eastAsia="zh-CN"/>
                <w:highlight w:val="none"/>
              </w:rPr>
              <w:t>7</w:t>
            </w:r>
            <w:r>
              <w:rPr>
                <w:rFonts w:hint="eastAsia"/>
                <w:b/>
                <w:color w:val="000000"/>
                <w:sz w:val="24"/>
                <w14:textFill>
                  <w14:solidFill>
                    <w14:srgbClr w14:val="000000"/>
                  </w14:solidFill>
                </w14:textFill>
                <w:highlight w:val="none"/>
              </w:rPr>
              <w:t xml:space="preserve"> 项目主要噪声源及治理措施一览表（室内声源）</w:t>
            </w:r>
          </w:p>
          <w:tbl>
            <w:tblPr>
              <w:jc w:val="cente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75"/>
              <w:gridCol w:w="110"/>
              <w:gridCol w:w="215"/>
              <w:gridCol w:w="109"/>
              <w:gridCol w:w="241"/>
              <w:gridCol w:w="105"/>
              <w:gridCol w:w="192"/>
              <w:gridCol w:w="177"/>
              <w:gridCol w:w="98"/>
              <w:gridCol w:w="966"/>
              <w:gridCol w:w="891"/>
              <w:gridCol w:w="966"/>
              <w:gridCol w:w="966"/>
              <w:gridCol w:w="937"/>
              <w:gridCol w:w="993"/>
              <w:gridCol w:w="991"/>
              <w:gridCol w:w="1017"/>
              <w:gridCol w:w="113"/>
              <w:gridCol w:w="121"/>
              <w:gridCol w:w="966"/>
              <w:gridCol w:w="1017"/>
              <w:gridCol w:w="991"/>
              <w:gridCol w:w="966"/>
              <w:gridCol w:w="96"/>
            </w:tblGrid>
            <w:tr>
              <w:trPr>
                <w:trHeight w:val="397"/>
              </w:trPr>
              <w:tc>
                <w:tcPr>
                  <w:tcW w:w="111" w:type="pct"/>
                  <w:vMerge w:val="restar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序号</w:t>
                  </w:r>
                </w:p>
              </w:tc>
              <w:tc>
                <w:tcPr>
                  <w:tcW w:w="162" w:type="pct"/>
                  <w:vMerge w:val="restar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建筑物名称</w:t>
                  </w:r>
                </w:p>
              </w:tc>
              <w:tc>
                <w:tcPr>
                  <w:tcW w:w="317" w:type="pct"/>
                  <w:vMerge w:val="restar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声源名称</w:t>
                  </w:r>
                </w:p>
              </w:tc>
              <w:tc>
                <w:tcPr>
                  <w:tcW w:w="161" w:type="pct"/>
                  <w:vMerge w:val="restar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数量</w:t>
                  </w:r>
                </w:p>
              </w:tc>
              <w:tc>
                <w:tcPr>
                  <w:tcW w:w="356" w:type="pc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声源源强</w:t>
                  </w:r>
                </w:p>
              </w:tc>
              <w:tc>
                <w:tcPr>
                  <w:tcW w:w="155" w:type="pct"/>
                  <w:vMerge w:val="restar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声源控制措施</w:t>
                  </w:r>
                </w:p>
              </w:tc>
              <w:tc>
                <w:tcPr>
                  <w:tcW w:w="690" w:type="pct"/>
                  <w:gridSpan w:val="3"/>
                  <w:vMerge w:val="restar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空间相对位置/m</w:t>
                  </w:r>
                </w:p>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X/Y/Z</w:t>
                  </w:r>
                </w:p>
              </w:tc>
              <w:tc>
                <w:tcPr>
                  <w:tcW w:w="830" w:type="pct"/>
                  <w:gridSpan w:val="4"/>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距室内边界距离/m</w:t>
                  </w:r>
                </w:p>
              </w:tc>
              <w:tc>
                <w:tcPr>
                  <w:tcW w:w="862" w:type="pct"/>
                  <w:gridSpan w:val="4"/>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室内边界声级/dB（A）</w:t>
                  </w:r>
                </w:p>
              </w:tc>
              <w:tc>
                <w:tcPr>
                  <w:tcW w:w="167" w:type="pct"/>
                  <w:vMerge w:val="restart"/>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运行</w:t>
                  </w:r>
                </w:p>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时段</w:t>
                  </w:r>
                </w:p>
              </w:tc>
              <w:tc>
                <w:tcPr>
                  <w:tcW w:w="178" w:type="pct"/>
                  <w:vMerge w:val="restart"/>
                  <w:vAlign w:val="center"/>
                </w:tcPr>
                <w:p>
                  <w:pPr>
                    <w:widowControl/>
                    <w:adjustRightInd w:val="0"/>
                    <w:snapToGrid w:val="0"/>
                    <w:jc w:val="center"/>
                    <w:rPr>
                      <w:rFonts w:ascii="Times New Roman" w:eastAsia="宋体" w:cs="Times New Roman" w:hAnsi="Times New Roman" w:hint="eastAsia"/>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highlight w:val="none"/>
                    </w:rPr>
                    <w:t>建筑物插入损失/dB</w:t>
                  </w:r>
                  <w:r>
                    <w:rPr>
                      <w:rFonts w:cs="Times New Roman" w:hint="eastAsia"/>
                      <w:color w:val="000000"/>
                      <w:sz w:val="21"/>
                      <w:szCs w:val="21"/>
                      <w14:textFill>
                        <w14:solidFill>
                          <w14:srgbClr w14:val="000000"/>
                        </w14:solidFill>
                      </w14:textFill>
                      <w:lang w:eastAsia="zh-CN"/>
                      <w:highlight w:val="none"/>
                    </w:rPr>
                    <w:t>（</w:t>
                  </w:r>
                  <w:r>
                    <w:rPr>
                      <w:rFonts w:ascii="Times New Roman" w:cs="Times New Roman" w:hAnsi="Times New Roman"/>
                      <w:color w:val="000000"/>
                      <w:sz w:val="21"/>
                      <w:szCs w:val="21"/>
                      <w14:textFill>
                        <w14:solidFill>
                          <w14:srgbClr w14:val="000000"/>
                        </w14:solidFill>
                      </w14:textFill>
                      <w:highlight w:val="none"/>
                    </w:rPr>
                    <w:t>A</w:t>
                  </w:r>
                  <w:r>
                    <w:rPr>
                      <w:rFonts w:cs="Times New Roman" w:hint="eastAsia"/>
                      <w:color w:val="000000"/>
                      <w:sz w:val="21"/>
                      <w:szCs w:val="21"/>
                      <w14:textFill>
                        <w14:solidFill>
                          <w14:srgbClr w14:val="000000"/>
                        </w14:solidFill>
                      </w14:textFill>
                      <w:lang w:eastAsia="zh-CN"/>
                      <w:highlight w:val="none"/>
                    </w:rPr>
                    <w:t>）</w:t>
                  </w:r>
                </w:p>
              </w:tc>
              <w:tc>
                <w:tcPr>
                  <w:tcW w:w="1004" w:type="pct"/>
                  <w:gridSpan w:val="5"/>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建筑物外噪声</w:t>
                  </w:r>
                </w:p>
              </w:tc>
            </w:tr>
            <w:tr>
              <w:trPr>
                <w:trHeight w:val="397"/>
              </w:trPr>
              <w:tc>
                <w:tcPr>
                  <w:tcW w:w="111" w:type="pct"/>
                  <w:vMerge/>
                  <w:vAlign w:val="center"/>
                </w:tcPr>
                <w:p/>
              </w:tc>
              <w:tc>
                <w:tcPr>
                  <w:tcW w:w="162" w:type="pct"/>
                  <w:vMerge/>
                  <w:tcBorders>
                    <w:left w:val="single" w:sz="4" w:space="0" w:color="auto"/>
                  </w:tcBorders>
                  <w:vAlign w:val="center"/>
                </w:tcPr>
                <w:p/>
              </w:tc>
              <w:tc>
                <w:tcPr>
                  <w:tcW w:w="317" w:type="pct"/>
                  <w:vMerge/>
                  <w:tcBorders>
                    <w:left w:val="single" w:sz="4" w:space="0" w:color="auto"/>
                  </w:tcBorders>
                  <w:vAlign w:val="center"/>
                </w:tcPr>
                <w:p/>
              </w:tc>
              <w:tc>
                <w:tcPr>
                  <w:tcW w:w="161" w:type="pct"/>
                  <w:vMerge/>
                  <w:tcBorders>
                    <w:left w:val="single" w:sz="4" w:space="0" w:color="auto"/>
                  </w:tcBorders>
                  <w:vAlign w:val="center"/>
                </w:tcPr>
                <w:p/>
              </w:tc>
              <w:tc>
                <w:tcPr>
                  <w:tcW w:w="356"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（声压级/距离声源距离）/（dB</w:t>
                  </w:r>
                  <w:r>
                    <w:rPr>
                      <w:rFonts w:cs="Times New Roman" w:hint="eastAsia"/>
                      <w:color w:val="000000"/>
                      <w:sz w:val="21"/>
                      <w:szCs w:val="21"/>
                      <w14:textFill>
                        <w14:solidFill>
                          <w14:srgbClr w14:val="000000"/>
                        </w14:solidFill>
                      </w14:textFill>
                      <w:lang w:eastAsia="zh-CN"/>
                      <w:highlight w:val="none"/>
                    </w:rPr>
                    <w:t>（</w:t>
                  </w:r>
                  <w:r>
                    <w:rPr>
                      <w:rFonts w:ascii="Times New Roman" w:cs="Times New Roman" w:hAnsi="Times New Roman"/>
                      <w:color w:val="000000"/>
                      <w:sz w:val="21"/>
                      <w:szCs w:val="21"/>
                      <w14:textFill>
                        <w14:solidFill>
                          <w14:srgbClr w14:val="000000"/>
                        </w14:solidFill>
                      </w14:textFill>
                      <w:highlight w:val="none"/>
                    </w:rPr>
                    <w:t>A</w:t>
                  </w:r>
                  <w:r>
                    <w:rPr>
                      <w:rFonts w:cs="Times New Roman" w:hint="eastAsia"/>
                      <w:color w:val="000000"/>
                      <w:sz w:val="21"/>
                      <w:szCs w:val="21"/>
                      <w14:textFill>
                        <w14:solidFill>
                          <w14:srgbClr w14:val="000000"/>
                        </w14:solidFill>
                      </w14:textFill>
                      <w:lang w:eastAsia="zh-CN"/>
                      <w:highlight w:val="none"/>
                    </w:rPr>
                    <w:t>）</w:t>
                  </w:r>
                  <w:r>
                    <w:rPr>
                      <w:rFonts w:ascii="Times New Roman" w:cs="Times New Roman" w:hAnsi="Times New Roman"/>
                      <w:color w:val="000000"/>
                      <w:sz w:val="21"/>
                      <w:szCs w:val="21"/>
                      <w14:textFill>
                        <w14:solidFill>
                          <w14:srgbClr w14:val="000000"/>
                        </w14:solidFill>
                      </w14:textFill>
                      <w:highlight w:val="none"/>
                    </w:rPr>
                    <w:t>/m）</w:t>
                  </w:r>
                </w:p>
              </w:tc>
              <w:tc>
                <w:tcPr>
                  <w:tcW w:w="155" w:type="pct"/>
                  <w:vMerge/>
                  <w:tcBorders>
                    <w:left w:val="single" w:sz="4" w:space="0" w:color="auto"/>
                  </w:tcBorders>
                  <w:vAlign w:val="center"/>
                </w:tcPr>
                <w:p/>
              </w:tc>
              <w:tc>
                <w:tcPr>
                  <w:tcW w:w="690" w:type="pct"/>
                  <w:gridSpan w:val="3"/>
                  <w:vMerge/>
                  <w:tcBorders>
                    <w:left w:val="single" w:sz="4" w:space="0" w:color="auto"/>
                  </w:tcBorders>
                  <w:vAlign w:val="center"/>
                </w:tcPr>
                <w:p/>
              </w:tc>
              <w:tc>
                <w:tcPr>
                  <w:tcW w:w="211"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东</w:t>
                  </w:r>
                </w:p>
              </w:tc>
              <w:tc>
                <w:tcPr>
                  <w:tcW w:w="195"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南</w:t>
                  </w:r>
                </w:p>
              </w:tc>
              <w:tc>
                <w:tcPr>
                  <w:tcW w:w="211"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西</w:t>
                  </w:r>
                </w:p>
              </w:tc>
              <w:tc>
                <w:tcPr>
                  <w:tcW w:w="211"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北</w:t>
                  </w:r>
                </w:p>
              </w:tc>
              <w:tc>
                <w:tcPr>
                  <w:tcW w:w="205"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东</w:t>
                  </w:r>
                </w:p>
              </w:tc>
              <w:tc>
                <w:tcPr>
                  <w:tcW w:w="217"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南</w:t>
                  </w:r>
                </w:p>
              </w:tc>
              <w:tc>
                <w:tcPr>
                  <w:tcW w:w="217"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西</w:t>
                  </w:r>
                </w:p>
              </w:tc>
              <w:tc>
                <w:tcPr>
                  <w:tcW w:w="222"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北</w:t>
                  </w:r>
                </w:p>
              </w:tc>
              <w:tc>
                <w:tcPr>
                  <w:tcW w:w="167" w:type="pct"/>
                  <w:vMerge/>
                  <w:tcBorders>
                    <w:left w:val="single" w:sz="4" w:space="0" w:color="auto"/>
                  </w:tcBorders>
                  <w:vAlign w:val="center"/>
                </w:tcPr>
                <w:p/>
              </w:tc>
              <w:tc>
                <w:tcPr>
                  <w:tcW w:w="178" w:type="pct"/>
                  <w:vMerge/>
                  <w:tcBorders>
                    <w:left w:val="single" w:sz="4" w:space="0" w:color="auto"/>
                  </w:tcBorders>
                  <w:vAlign w:val="center"/>
                </w:tcPr>
                <w:p/>
              </w:tc>
              <w:tc>
                <w:tcPr>
                  <w:tcW w:w="863" w:type="pct"/>
                  <w:gridSpan w:val="4"/>
                  <w:tcBorders>
                    <w:left w:val="single" w:sz="4" w:space="0" w:color="auto"/>
                  </w:tcBorders>
                  <w:vAlign w:val="center"/>
                </w:tcPr>
                <w:p>
                  <w:pPr>
                    <w:widowControl/>
                    <w:adjustRightInd w:val="0"/>
                    <w:snapToGrid w:val="0"/>
                    <w:jc w:val="center"/>
                    <w:rPr>
                      <w:rFonts w:ascii="Times New Roman" w:eastAsia="宋体" w:cs="Times New Roman" w:hAnsi="Times New Roman" w:hint="eastAsia"/>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highlight w:val="none"/>
                    </w:rPr>
                    <w:t>声压级/dB</w:t>
                  </w:r>
                  <w:r>
                    <w:rPr>
                      <w:rFonts w:cs="Times New Roman" w:hint="eastAsia"/>
                      <w:color w:val="000000"/>
                      <w:sz w:val="21"/>
                      <w:szCs w:val="21"/>
                      <w14:textFill>
                        <w14:solidFill>
                          <w14:srgbClr w14:val="000000"/>
                        </w14:solidFill>
                      </w14:textFill>
                      <w:lang w:eastAsia="zh-CN"/>
                      <w:highlight w:val="none"/>
                    </w:rPr>
                    <w:t>（</w:t>
                  </w:r>
                  <w:r>
                    <w:rPr>
                      <w:rFonts w:ascii="Times New Roman" w:cs="Times New Roman" w:hAnsi="Times New Roman"/>
                      <w:color w:val="000000"/>
                      <w:sz w:val="21"/>
                      <w:szCs w:val="21"/>
                      <w14:textFill>
                        <w14:solidFill>
                          <w14:srgbClr w14:val="000000"/>
                        </w14:solidFill>
                      </w14:textFill>
                      <w:highlight w:val="none"/>
                    </w:rPr>
                    <w:t>A</w:t>
                  </w:r>
                  <w:r>
                    <w:rPr>
                      <w:rFonts w:cs="Times New Roman" w:hint="eastAsia"/>
                      <w:color w:val="000000"/>
                      <w:sz w:val="21"/>
                      <w:szCs w:val="21"/>
                      <w14:textFill>
                        <w14:solidFill>
                          <w14:srgbClr w14:val="000000"/>
                        </w14:solidFill>
                      </w14:textFill>
                      <w:lang w:eastAsia="zh-CN"/>
                      <w:highlight w:val="none"/>
                    </w:rPr>
                    <w:t>）</w:t>
                  </w:r>
                </w:p>
              </w:tc>
              <w:tc>
                <w:tcPr>
                  <w:tcW w:w="141"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建筑物外距离/m</w:t>
                  </w:r>
                </w:p>
              </w:tc>
            </w:tr>
            <w:tr>
              <w:trPr>
                <w:trHeight w:val="397"/>
              </w:trPr>
              <w:tc>
                <w:tcPr>
                  <w:tcW w:w="111" w:type="pct"/>
                  <w:vMerge/>
                  <w:vAlign w:val="center"/>
                </w:tcPr>
                <w:p/>
              </w:tc>
              <w:tc>
                <w:tcPr>
                  <w:tcW w:w="162" w:type="pct"/>
                  <w:vMerge/>
                  <w:tcBorders>
                    <w:left w:val="single" w:sz="4" w:space="0" w:color="auto"/>
                  </w:tcBorders>
                  <w:vAlign w:val="center"/>
                </w:tcPr>
                <w:p/>
              </w:tc>
              <w:tc>
                <w:tcPr>
                  <w:tcW w:w="317" w:type="pct"/>
                  <w:vMerge/>
                  <w:tcBorders>
                    <w:left w:val="single" w:sz="4" w:space="0" w:color="auto"/>
                  </w:tcBorders>
                  <w:vAlign w:val="center"/>
                </w:tcPr>
                <w:p/>
              </w:tc>
              <w:tc>
                <w:tcPr>
                  <w:tcW w:w="161" w:type="pct"/>
                  <w:vMerge/>
                  <w:tcBorders>
                    <w:left w:val="single" w:sz="4" w:space="0" w:color="auto"/>
                  </w:tcBorders>
                  <w:vAlign w:val="center"/>
                </w:tcPr>
                <w:p/>
              </w:tc>
              <w:tc>
                <w:tcPr>
                  <w:tcW w:w="356" w:type="pct"/>
                  <w:vMerge/>
                  <w:tcBorders>
                    <w:left w:val="single" w:sz="4" w:space="0" w:color="auto"/>
                  </w:tcBorders>
                  <w:vAlign w:val="center"/>
                </w:tcPr>
                <w:p/>
              </w:tc>
              <w:tc>
                <w:tcPr>
                  <w:tcW w:w="155" w:type="pct"/>
                  <w:vMerge/>
                  <w:tcBorders>
                    <w:left w:val="single" w:sz="4" w:space="0" w:color="auto"/>
                  </w:tcBorders>
                  <w:vAlign w:val="center"/>
                </w:tcPr>
                <w:p/>
              </w:tc>
              <w:tc>
                <w:tcPr>
                  <w:tcW w:w="690" w:type="pct"/>
                  <w:gridSpan w:val="3"/>
                  <w:vMerge/>
                  <w:tcBorders>
                    <w:left w:val="single" w:sz="4" w:space="0" w:color="auto"/>
                  </w:tcBorders>
                  <w:vAlign w:val="center"/>
                </w:tcPr>
                <w:p/>
              </w:tc>
              <w:tc>
                <w:tcPr>
                  <w:tcW w:w="211" w:type="pct"/>
                  <w:vMerge/>
                  <w:tcBorders>
                    <w:left w:val="single" w:sz="4" w:space="0" w:color="auto"/>
                  </w:tcBorders>
                  <w:vAlign w:val="center"/>
                </w:tcPr>
                <w:p/>
              </w:tc>
              <w:tc>
                <w:tcPr>
                  <w:tcW w:w="195" w:type="pct"/>
                  <w:vMerge/>
                  <w:tcBorders>
                    <w:left w:val="single" w:sz="4" w:space="0" w:color="auto"/>
                  </w:tcBorders>
                  <w:vAlign w:val="center"/>
                </w:tcPr>
                <w:p/>
              </w:tc>
              <w:tc>
                <w:tcPr>
                  <w:tcW w:w="211" w:type="pct"/>
                  <w:vMerge/>
                  <w:tcBorders>
                    <w:left w:val="single" w:sz="4" w:space="0" w:color="auto"/>
                  </w:tcBorders>
                  <w:vAlign w:val="center"/>
                </w:tcPr>
                <w:p/>
              </w:tc>
              <w:tc>
                <w:tcPr>
                  <w:tcW w:w="211" w:type="pct"/>
                  <w:vMerge/>
                  <w:tcBorders>
                    <w:left w:val="single" w:sz="4" w:space="0" w:color="auto"/>
                  </w:tcBorders>
                  <w:vAlign w:val="center"/>
                </w:tcPr>
                <w:p/>
              </w:tc>
              <w:tc>
                <w:tcPr>
                  <w:tcW w:w="205" w:type="pct"/>
                  <w:vMerge/>
                  <w:tcBorders>
                    <w:left w:val="single" w:sz="4" w:space="0" w:color="auto"/>
                  </w:tcBorders>
                  <w:vAlign w:val="center"/>
                </w:tcPr>
                <w:p/>
              </w:tc>
              <w:tc>
                <w:tcPr>
                  <w:tcW w:w="217" w:type="pct"/>
                  <w:vMerge/>
                  <w:tcBorders>
                    <w:left w:val="single" w:sz="4" w:space="0" w:color="auto"/>
                  </w:tcBorders>
                  <w:vAlign w:val="center"/>
                </w:tcPr>
                <w:p/>
              </w:tc>
              <w:tc>
                <w:tcPr>
                  <w:tcW w:w="217" w:type="pct"/>
                  <w:vMerge/>
                  <w:tcBorders>
                    <w:left w:val="single" w:sz="4" w:space="0" w:color="auto"/>
                  </w:tcBorders>
                  <w:vAlign w:val="center"/>
                </w:tcPr>
                <w:p/>
              </w:tc>
              <w:tc>
                <w:tcPr>
                  <w:tcW w:w="222" w:type="pct"/>
                  <w:vMerge/>
                  <w:tcBorders>
                    <w:left w:val="single" w:sz="4" w:space="0" w:color="auto"/>
                  </w:tcBorders>
                  <w:vAlign w:val="center"/>
                </w:tcPr>
                <w:p/>
              </w:tc>
              <w:tc>
                <w:tcPr>
                  <w:tcW w:w="167" w:type="pct"/>
                  <w:vMerge/>
                  <w:tcBorders>
                    <w:left w:val="single" w:sz="4" w:space="0" w:color="auto"/>
                  </w:tcBorders>
                  <w:vAlign w:val="center"/>
                </w:tcPr>
                <w:p/>
              </w:tc>
              <w:tc>
                <w:tcPr>
                  <w:tcW w:w="178" w:type="pct"/>
                  <w:vMerge/>
                  <w:tcBorders>
                    <w:left w:val="single" w:sz="4" w:space="0" w:color="auto"/>
                  </w:tcBorders>
                  <w:vAlign w:val="center"/>
                </w:tcPr>
                <w:p/>
              </w:tc>
              <w:tc>
                <w:tcPr>
                  <w:tcW w:w="211"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东</w:t>
                  </w:r>
                </w:p>
              </w:tc>
              <w:tc>
                <w:tcPr>
                  <w:tcW w:w="222"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南</w:t>
                  </w:r>
                </w:p>
              </w:tc>
              <w:tc>
                <w:tcPr>
                  <w:tcW w:w="217"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西</w:t>
                  </w:r>
                </w:p>
              </w:tc>
              <w:tc>
                <w:tcPr>
                  <w:tcW w:w="211"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北</w:t>
                  </w:r>
                </w:p>
              </w:tc>
              <w:tc>
                <w:tcPr>
                  <w:tcW w:w="141" w:type="pct"/>
                  <w:vMerge/>
                  <w:tcBorders>
                    <w:left w:val="single" w:sz="4" w:space="0" w:color="auto"/>
                  </w:tcBorders>
                  <w:vAlign w:val="center"/>
                </w:tcP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1</w:t>
                  </w:r>
                </w:p>
              </w:tc>
              <w:tc>
                <w:tcPr>
                  <w:tcW w:w="162" w:type="pct"/>
                  <w:vMerge w:val="restart"/>
                  <w:tcBorders>
                    <w:left w:val="single" w:sz="4" w:space="0" w:color="auto"/>
                  </w:tcBorders>
                  <w:vAlign w:val="center"/>
                </w:tcPr>
                <w:p>
                  <w:pPr>
                    <w:widowControl/>
                    <w:adjustRightInd w:val="0"/>
                    <w:snapToGrid w:val="0"/>
                    <w:jc w:val="center"/>
                    <w:rPr>
                      <w:rFonts w:ascii="Times New Roman" w:eastAsia="宋体" w:cs="Times New Roman" w:hAnsi="Times New Roman"/>
                      <w:color w:val="000000"/>
                      <w:kern w:val="0"/>
                      <w:position w:val="1"/>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生产车间</w:t>
                  </w:r>
                </w:p>
              </w:tc>
              <w:tc>
                <w:tcPr>
                  <w:tcW w:w="317"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上片机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70</w:t>
                  </w:r>
                </w:p>
              </w:tc>
              <w:tc>
                <w:tcPr>
                  <w:tcW w:w="155" w:type="pct"/>
                  <w:vMerge w:val="restar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lang w:val="zh-CN"/>
                      <w:highlight w:val="none"/>
                    </w:rPr>
                    <w:t>低噪声设备，基础减震</w:t>
                  </w: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-397.6</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262.34</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93.91</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14.93</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6.37</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11.26</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52.06</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52.11</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52.07</w:t>
                  </w:r>
                </w:p>
              </w:tc>
              <w:tc>
                <w:tcPr>
                  <w:tcW w:w="167"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val="restart"/>
                  <w:tcBorders>
                    <w:left w:val="single" w:sz="4" w:space="0" w:color="auto"/>
                  </w:tcBorders>
                  <w:vAlign w:val="center"/>
                </w:tcPr>
                <w:p>
                  <w:pPr>
                    <w:widowControl/>
                    <w:adjustRightInd w:val="0"/>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15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21.06</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21.11</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21.07</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color w:val="000000"/>
                      <w:kern w:val="0"/>
                      <w:sz w:val="21"/>
                      <w:szCs w:val="21"/>
                      <w14:textFill>
                        <w14:solidFill>
                          <w14:srgbClr w14:val="000000"/>
                        </w14:solidFill>
                      </w14:textFill>
                      <w:highlight w:val="none"/>
                    </w:rPr>
                    <w:t>1</w:t>
                  </w: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2</w:t>
                  </w:r>
                </w:p>
              </w:tc>
              <w:tc>
                <w:tcPr>
                  <w:tcW w:w="162" w:type="pct"/>
                  <w:vMerge/>
                  <w:tcBorders>
                    <w:left w:val="single" w:sz="4" w:space="0" w:color="auto"/>
                  </w:tcBorders>
                  <w:vAlign w:val="center"/>
                </w:tcPr>
                <w:p/>
              </w:tc>
              <w:tc>
                <w:tcPr>
                  <w:tcW w:w="317"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切割机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snapToGrid w:val="0"/>
                      <w:color w:val="000000"/>
                      <w:kern w:val="21"/>
                      <w:sz w:val="21"/>
                      <w:szCs w:val="21"/>
                      <w14:textFill>
                        <w14:solidFill>
                          <w14:srgbClr w14:val="000000"/>
                        </w14:solidFill>
                      </w14:textFill>
                      <w:lang w:val="en-US" w:eastAsia="zh-CN"/>
                      <w:highlight w:val="none"/>
                    </w:rPr>
                    <w:t>95</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-392.19</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255.08</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88.62</w:t>
                  </w:r>
                </w:p>
              </w:tc>
              <w:tc>
                <w:tcPr>
                  <w:tcW w:w="131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7.61</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11.67</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18.56</w:t>
                  </w:r>
                </w:p>
              </w:tc>
              <w:tc>
                <w:tcPr>
                  <w:tcW w:w="138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77.05</w:t>
                  </w:r>
                </w:p>
              </w:tc>
              <w:tc>
                <w:tcPr>
                  <w:tcW w:w="146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77.07</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77.06</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46.07</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color w:val="000000"/>
                      <w:kern w:val="0"/>
                      <w:sz w:val="21"/>
                      <w:szCs w:val="21"/>
                      <w14:textFill>
                        <w14:solidFill>
                          <w14:srgbClr w14:val="000000"/>
                        </w14:solidFill>
                      </w14:textFill>
                      <w:highlight w:val="none"/>
                    </w:rPr>
                    <w:t>1</w:t>
                  </w: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3</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切割机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snapToGrid w:val="0"/>
                      <w:color w:val="000000"/>
                      <w:kern w:val="21"/>
                      <w:sz w:val="21"/>
                      <w:szCs w:val="21"/>
                      <w14:textFill>
                        <w14:solidFill>
                          <w14:srgbClr w14:val="000000"/>
                        </w14:solidFill>
                      </w14:textFill>
                      <w:lang w:val="en-US" w:eastAsia="zh-CN"/>
                      <w:highlight w:val="none"/>
                    </w:rPr>
                    <w:t>95</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-384.72</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255.08</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81.15</w:t>
                  </w:r>
                </w:p>
              </w:tc>
              <w:tc>
                <w:tcPr>
                  <w:tcW w:w="131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7.52</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19.14</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18.61</w:t>
                  </w:r>
                </w:p>
              </w:tc>
              <w:tc>
                <w:tcPr>
                  <w:tcW w:w="138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77.05</w:t>
                  </w:r>
                </w:p>
              </w:tc>
              <w:tc>
                <w:tcPr>
                  <w:tcW w:w="146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77.06</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77.06</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46.06</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color w:val="000000"/>
                      <w:kern w:val="0"/>
                      <w:sz w:val="21"/>
                      <w:szCs w:val="21"/>
                      <w14:textFill>
                        <w14:solidFill>
                          <w14:srgbClr w14:val="000000"/>
                        </w14:solidFill>
                      </w14:textFill>
                      <w:highlight w:val="none"/>
                    </w:rPr>
                    <w:t>1</w:t>
                  </w: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4</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切割机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snapToGrid w:val="0"/>
                      <w:color w:val="000000"/>
                      <w:kern w:val="21"/>
                      <w:sz w:val="21"/>
                      <w:szCs w:val="21"/>
                      <w14:textFill>
                        <w14:solidFill>
                          <w14:srgbClr w14:val="000000"/>
                        </w14:solidFill>
                      </w14:textFill>
                      <w:lang w:val="en-US" w:eastAsia="zh-CN"/>
                      <w:highlight w:val="none"/>
                    </w:rPr>
                    <w:t>95</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-377.25</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254.95</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73.68</w:t>
                  </w:r>
                </w:p>
              </w:tc>
              <w:tc>
                <w:tcPr>
                  <w:tcW w:w="131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26.6</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18.8</w:t>
                  </w:r>
                </w:p>
              </w:tc>
              <w:tc>
                <w:tcPr>
                  <w:tcW w:w="138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77.05</w:t>
                  </w:r>
                </w:p>
              </w:tc>
              <w:tc>
                <w:tcPr>
                  <w:tcW w:w="146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77.06</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77.06</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46.06</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color w:val="000000"/>
                      <w:kern w:val="0"/>
                      <w:sz w:val="21"/>
                      <w:szCs w:val="21"/>
                      <w14:textFill>
                        <w14:solidFill>
                          <w14:srgbClr w14:val="000000"/>
                        </w14:solidFill>
                      </w14:textFill>
                      <w:highlight w:val="none"/>
                    </w:rPr>
                    <w:t>1</w:t>
                  </w:r>
                </w:p>
              </w:tc>
            </w:tr>
            <w:tr>
              <w:trPr>
                <w:trHeight w:val="397"/>
              </w:trPr>
              <w:tc>
                <w:tcPr>
                  <w:tcW w:w="111" w:type="pct"/>
                  <w:vAlign w:val="center"/>
                </w:tcPr>
                <w:p>
                  <w:pPr>
                    <w:jc w:val="center"/>
                    <w:rPr>
                      <w:rFonts w:ascii="Times New Roman"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highlight w:val="none"/>
                    </w:rPr>
                    <w:t>5</w:t>
                  </w:r>
                </w:p>
              </w:tc>
              <w:tc>
                <w:tcPr>
                  <w:tcW w:w="162" w:type="pct"/>
                  <w:vMerge/>
                  <w:tcBorders>
                    <w:left w:val="single" w:sz="4" w:space="0" w:color="auto"/>
                  </w:tcBorders>
                  <w:vAlign w:val="center"/>
                </w:tcPr>
                <w:p/>
              </w:tc>
              <w:tc>
                <w:tcPr>
                  <w:tcW w:w="317"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上海金箭水刀</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-368.93</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255.08</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65.36</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7.33</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34.92</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18.73</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62.09</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1" w:type="pct"/>
                  <w:tcBorders>
                    <w:left w:val="single" w:sz="4" w:space="0" w:color="auto"/>
                  </w:tcBorders>
                  <w:vAlign w:val="center"/>
                </w:tcPr>
                <w:p>
                  <w:pPr>
                    <w:widowControl/>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shd w:val="clear" w:color="auto" w:fill="auto"/>
                  <w:vAlign w:val="center"/>
                </w:tcPr>
                <w:p>
                  <w:pPr>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highlight w:val="none"/>
                    </w:rPr>
                    <w:t>6</w:t>
                  </w:r>
                </w:p>
              </w:tc>
              <w:tc>
                <w:tcPr>
                  <w:tcW w:w="162" w:type="pct"/>
                  <w:vMerge/>
                  <w:tcBorders>
                    <w:left w:val="single" w:sz="4" w:space="0" w:color="auto"/>
                  </w:tcBorders>
                  <w:vAlign w:val="center"/>
                </w:tcPr>
                <w:p/>
              </w:tc>
              <w:tc>
                <w:tcPr>
                  <w:tcW w:w="317"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ascii="Times New Roman" w:cs="Times New Roman" w:hAnsi="Times New Roman"/>
                      <w:snapToGrid w:val="0"/>
                      <w:color w:val="000000"/>
                      <w:kern w:val="21"/>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磨边连线机</w:t>
                  </w:r>
                </w:p>
              </w:tc>
              <w:tc>
                <w:tcPr>
                  <w:tcW w:w="161" w:type="pct"/>
                  <w:tcBorders>
                    <w:left w:val="single" w:sz="4" w:space="0" w:color="auto"/>
                  </w:tcBorders>
                  <w:vAlign w:val="center"/>
                </w:tcPr>
                <w:p>
                  <w:pPr>
                    <w:snapToGrid w:val="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356" w:type="pct"/>
                  <w:tcBorders>
                    <w:left w:val="single" w:sz="4" w:space="0" w:color="auto"/>
                  </w:tcBorders>
                  <w:shd w:val="clear" w:color="auto" w:fill="auto"/>
                  <w:vAlign w:val="center"/>
                </w:tcPr>
                <w:p>
                  <w:pPr>
                    <w:snapToGrid w:val="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bidi="ar-SA"/>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shd w:val="clear" w:color="auto" w:fill="auto"/>
                  <w:vAlign w:val="center"/>
                </w:tcPr>
                <w:p/>
              </w:tc>
              <w:tc>
                <w:tcPr>
                  <w:tcW w:w="284" w:type="pct"/>
                  <w:tcBorders>
                    <w:left w:val="single" w:sz="4" w:space="0" w:color="auto"/>
                  </w:tcBorders>
                  <w:shd w:val="clear" w:color="auto" w:fill="auto"/>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-362.73</w:t>
                  </w:r>
                </w:p>
              </w:tc>
              <w:tc>
                <w:tcPr>
                  <w:tcW w:w="261" w:type="pct"/>
                  <w:tcBorders>
                    <w:left w:val="single" w:sz="4" w:space="0" w:color="auto"/>
                  </w:tcBorders>
                  <w:shd w:val="clear" w:color="auto" w:fill="auto"/>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255.28</w:t>
                  </w:r>
                </w:p>
              </w:tc>
              <w:tc>
                <w:tcPr>
                  <w:tcW w:w="144" w:type="pct"/>
                  <w:tcBorders>
                    <w:left w:val="single" w:sz="4" w:space="0" w:color="auto"/>
                  </w:tcBorders>
                  <w:shd w:val="clear" w:color="auto" w:fill="auto"/>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59.16</w:t>
                  </w:r>
                </w:p>
              </w:tc>
              <w:tc>
                <w:tcPr>
                  <w:tcW w:w="195"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7.45</w:t>
                  </w:r>
                </w:p>
              </w:tc>
              <w:tc>
                <w:tcPr>
                  <w:tcW w:w="211"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41.13</w:t>
                  </w:r>
                </w:p>
              </w:tc>
              <w:tc>
                <w:tcPr>
                  <w:tcW w:w="211"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18.58</w:t>
                  </w:r>
                </w:p>
              </w:tc>
              <w:tc>
                <w:tcPr>
                  <w:tcW w:w="205"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62.09</w:t>
                  </w:r>
                </w:p>
              </w:tc>
              <w:tc>
                <w:tcPr>
                  <w:tcW w:w="217"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167"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shd w:val="clear" w:color="auto" w:fill="auto"/>
                  <w:vAlign w:val="center"/>
                </w:tcPr>
                <w:p/>
              </w:tc>
              <w:tc>
                <w:tcPr>
                  <w:tcW w:w="1425"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31.09</w:t>
                  </w:r>
                </w:p>
              </w:tc>
              <w:tc>
                <w:tcPr>
                  <w:tcW w:w="1462"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1" w:type="pct"/>
                  <w:tcBorders>
                    <w:left w:val="single" w:sz="4" w:space="0" w:color="auto"/>
                  </w:tcBorders>
                  <w:shd w:val="clear" w:color="auto" w:fill="auto"/>
                  <w:vAlign w:val="center"/>
                </w:tcPr>
                <w:p>
                  <w:pPr>
                    <w:widowControl/>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shd w:val="clear" w:color="auto" w:fill="auto"/>
                  <w:vAlign w:val="center"/>
                </w:tcPr>
                <w:p>
                  <w:pPr>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highlight w:val="none"/>
                    </w:rPr>
                    <w:t>7</w:t>
                  </w:r>
                </w:p>
              </w:tc>
              <w:tc>
                <w:tcPr>
                  <w:tcW w:w="162" w:type="pct"/>
                  <w:vMerge/>
                  <w:tcBorders>
                    <w:left w:val="single" w:sz="4" w:space="0" w:color="auto"/>
                  </w:tcBorders>
                  <w:vAlign w:val="center"/>
                </w:tcPr>
                <w:p/>
              </w:tc>
              <w:tc>
                <w:tcPr>
                  <w:tcW w:w="317"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玻璃直线直边磨边机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-357.04</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255.28</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53.47</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7.38</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46.82</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18.62</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62.09</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1" w:type="pct"/>
                  <w:tcBorders>
                    <w:left w:val="single" w:sz="4" w:space="0" w:color="auto"/>
                  </w:tcBorders>
                  <w:vAlign w:val="center"/>
                </w:tcPr>
                <w:p>
                  <w:pPr>
                    <w:widowControl/>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shd w:val="clear" w:color="auto" w:fill="auto"/>
                  <w:vAlign w:val="center"/>
                </w:tcPr>
                <w:p>
                  <w:pPr>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highlight w:val="none"/>
                    </w:rPr>
                    <w:t>8</w:t>
                  </w:r>
                </w:p>
              </w:tc>
              <w:tc>
                <w:tcPr>
                  <w:tcW w:w="162" w:type="pct"/>
                  <w:vMerge/>
                  <w:tcBorders>
                    <w:left w:val="single" w:sz="4" w:space="0" w:color="auto"/>
                  </w:tcBorders>
                  <w:vAlign w:val="center"/>
                </w:tcPr>
                <w:p/>
              </w:tc>
              <w:tc>
                <w:tcPr>
                  <w:tcW w:w="317"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eastAsia="宋体" w:cs="Times New Roman" w:hAnsi="Times New Roman"/>
                      <w:snapToGrid w:val="0"/>
                      <w:color w:val="000000"/>
                      <w:kern w:val="21"/>
                      <w:sz w:val="21"/>
                      <w:szCs w:val="21"/>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异型磨边机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-352.14</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255.28</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48.57</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7.32</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51.72</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18.66</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62.09</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color w:val="000000"/>
                      <w:kern w:val="0"/>
                      <w:sz w:val="21"/>
                      <w:szCs w:val="21"/>
                      <w14:textFill>
                        <w14:solidFill>
                          <w14:srgbClr w14:val="000000"/>
                        </w14:solidFill>
                      </w14:textFill>
                      <w:highlight w:val="none"/>
                    </w:rPr>
                    <w:t>1</w:t>
                  </w:r>
                </w:p>
              </w:tc>
            </w:tr>
            <w:tr>
              <w:trPr>
                <w:trHeight w:val="397"/>
              </w:trPr>
              <w:tc>
                <w:tcPr>
                  <w:tcW w:w="111" w:type="pct"/>
                  <w:shd w:val="clear" w:color="auto" w:fill="auto"/>
                  <w:vAlign w:val="center"/>
                </w:tcPr>
                <w:p>
                  <w:pPr>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highlight w:val="none"/>
                    </w:rPr>
                    <w:t>9</w:t>
                  </w:r>
                </w:p>
              </w:tc>
              <w:tc>
                <w:tcPr>
                  <w:tcW w:w="162" w:type="pct"/>
                  <w:vMerge/>
                  <w:tcBorders>
                    <w:left w:val="single" w:sz="4" w:space="0" w:color="auto"/>
                  </w:tcBorders>
                  <w:vAlign w:val="center"/>
                </w:tcPr>
                <w:p/>
              </w:tc>
              <w:tc>
                <w:tcPr>
                  <w:tcW w:w="317" w:type="pct"/>
                  <w:tcBorders>
                    <w:lef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手动磨边机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-347.14</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255.38</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43.57</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7.36</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56.72</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62.09</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color w:val="000000"/>
                      <w:kern w:val="0"/>
                      <w:sz w:val="21"/>
                      <w:szCs w:val="21"/>
                      <w14:textFill>
                        <w14:solidFill>
                          <w14:srgbClr w14:val="000000"/>
                        </w14:solidFill>
                      </w14:textFill>
                      <w:highlight w:val="none"/>
                    </w:rPr>
                    <w:t>1</w:t>
                  </w:r>
                </w:p>
              </w:tc>
            </w:tr>
            <w:tr>
              <w:trPr>
                <w:trHeight w:val="397"/>
              </w:trPr>
              <w:tc>
                <w:tcPr>
                  <w:tcW w:w="111" w:type="pct"/>
                  <w:shd w:val="clear" w:color="auto" w:fill="auto"/>
                  <w:vAlign w:val="center"/>
                </w:tcPr>
                <w:p>
                  <w:pPr>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10</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玻璃清洗干燥机</w:t>
                  </w:r>
                </w:p>
              </w:tc>
              <w:tc>
                <w:tcPr>
                  <w:tcW w:w="161" w:type="pct"/>
                  <w:tcBorders>
                    <w:left w:val="single" w:sz="4" w:space="0" w:color="auto"/>
                  </w:tcBorders>
                  <w:vAlign w:val="center"/>
                </w:tcPr>
                <w:p>
                  <w:pPr>
                    <w:snapToGrid w:val="0"/>
                    <w:jc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-349.14</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268.97</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45.36</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20.97</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54.92</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4.99</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62.14</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31.14</w:t>
                  </w:r>
                </w:p>
              </w:tc>
              <w:tc>
                <w:tcPr>
                  <w:tcW w:w="141" w:type="pct"/>
                  <w:tcBorders>
                    <w:left w:val="single" w:sz="4" w:space="0" w:color="auto"/>
                  </w:tcBorders>
                  <w:vAlign w:val="center"/>
                </w:tcPr>
                <w:p>
                  <w:pPr>
                    <w:widowControl/>
                    <w:jc w:val="center"/>
                    <w:textAlignment w:val="center"/>
                    <w:rPr>
                      <w:rFonts w:ascii="Times New Roman" w:eastAsia="宋体"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11</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玻璃清洗干燥机</w:t>
                  </w:r>
                </w:p>
              </w:tc>
              <w:tc>
                <w:tcPr>
                  <w:tcW w:w="1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-348.84</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265.07</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45.12</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17.07</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55.16</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8.89</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62.08</w:t>
                  </w:r>
                </w:p>
              </w:tc>
              <w:tc>
                <w:tcPr>
                  <w:tcW w:w="16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31.08</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12</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钢化炉（强制对流型平钢化玻璃生产线）</w:t>
                  </w:r>
                </w:p>
              </w:tc>
              <w:tc>
                <w:tcPr>
                  <w:tcW w:w="1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-340.54</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269.27</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36.75</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21.17</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63.53</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4.76</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62.15</w:t>
                  </w:r>
                </w:p>
              </w:tc>
              <w:tc>
                <w:tcPr>
                  <w:tcW w:w="167" w:type="pct"/>
                  <w:tcBorders>
                    <w:left w:val="single" w:sz="4" w:space="0" w:color="auto"/>
                  </w:tcBorders>
                  <w:vAlign w:val="center"/>
                </w:tcPr>
                <w:p>
                  <w:pPr>
                    <w:widowControl/>
                    <w:adjustRightInd w:val="0"/>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夜间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31.15</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vAlign w:val="center"/>
                </w:tcPr>
                <w:p>
                  <w:pPr>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13</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钢化炉（强制对流型平钢化玻璃生产线）</w:t>
                  </w:r>
                </w:p>
              </w:tc>
              <w:tc>
                <w:tcPr>
                  <w:tcW w:w="1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highlight w:val="none"/>
                    </w:rPr>
                  </w:pPr>
                  <w:r>
                    <w:rPr>
                      <w:rFonts w:ascii="Times New Roman" w:cs="Times New Roman" w:hAnsi="Times New Roman"/>
                      <w:snapToGrid w:val="0"/>
                      <w:color w:val="000000"/>
                      <w:kern w:val="21"/>
                      <w:sz w:val="21"/>
                      <w:szCs w:val="21"/>
                      <w14:textFill>
                        <w14:solidFill>
                          <w14:srgbClr w14:val="000000"/>
                        </w14:solidFill>
                      </w14:textFill>
                      <w:highlight w:val="none"/>
                    </w:rPr>
                    <w:t>1</w:t>
                  </w:r>
                </w:p>
              </w:tc>
              <w:tc>
                <w:tcPr>
                  <w:tcW w:w="356" w:type="pct"/>
                  <w:tcBorders>
                    <w:left w:val="single" w:sz="4" w:space="0" w:color="auto"/>
                  </w:tcBorders>
                  <w:vAlign w:val="center"/>
                </w:tcPr>
                <w:p>
                  <w:pPr>
                    <w:snapToGrid w:val="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80</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-340.24</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265.27</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36.52</w:t>
                  </w:r>
                </w:p>
              </w:tc>
              <w:tc>
                <w:tcPr>
                  <w:tcW w:w="19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17.17</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63.77</w:t>
                  </w:r>
                </w:p>
              </w:tc>
              <w:tc>
                <w:tcPr>
                  <w:tcW w:w="211"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8.76</w:t>
                  </w:r>
                </w:p>
              </w:tc>
              <w:tc>
                <w:tcPr>
                  <w:tcW w:w="20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62.06</w:t>
                  </w:r>
                </w:p>
              </w:tc>
              <w:tc>
                <w:tcPr>
                  <w:tcW w:w="217"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62.05</w:t>
                  </w:r>
                </w:p>
              </w:tc>
              <w:tc>
                <w:tcPr>
                  <w:tcW w:w="22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62.08</w:t>
                  </w:r>
                </w:p>
              </w:tc>
              <w:tc>
                <w:tcPr>
                  <w:tcW w:w="167"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夜间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31.06</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kern w:val="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31.08</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14</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水泵</w:t>
                  </w:r>
                </w:p>
              </w:tc>
              <w:tc>
                <w:tcPr>
                  <w:tcW w:w="161" w:type="pct"/>
                  <w:tcBorders>
                    <w:left w:val="single" w:sz="4" w:space="0" w:color="auto"/>
                  </w:tcBorders>
                  <w:vAlign w:val="center"/>
                </w:tcPr>
                <w:p>
                  <w:pPr>
                    <w:snapToGrid w:val="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356"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cs="Times New Roman" w:hint="eastAsia"/>
                      <w:snapToGrid w:val="0"/>
                      <w:color w:val="000000"/>
                      <w:kern w:val="21"/>
                      <w:sz w:val="21"/>
                      <w:szCs w:val="21"/>
                      <w14:textFill>
                        <w14:solidFill>
                          <w14:srgbClr w14:val="000000"/>
                        </w14:solidFill>
                      </w14:textFill>
                      <w:lang w:val="en-US" w:eastAsia="zh-CN"/>
                      <w:highlight w:val="none"/>
                    </w:rPr>
                    <w:t>75</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-368</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255.15</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64.43</w:t>
                  </w:r>
                </w:p>
              </w:tc>
              <w:tc>
                <w:tcPr>
                  <w:tcW w:w="131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7.38</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35.86</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18.67</w:t>
                  </w:r>
                </w:p>
              </w:tc>
              <w:tc>
                <w:tcPr>
                  <w:tcW w:w="138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46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57.06</w:t>
                  </w:r>
                </w:p>
              </w:tc>
              <w:tc>
                <w:tcPr>
                  <w:tcW w:w="167"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15</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水泵</w:t>
                  </w:r>
                </w:p>
              </w:tc>
              <w:tc>
                <w:tcPr>
                  <w:tcW w:w="161" w:type="pct"/>
                  <w:tcBorders>
                    <w:left w:val="single" w:sz="4" w:space="0" w:color="auto"/>
                  </w:tcBorders>
                  <w:vAlign w:val="center"/>
                </w:tcPr>
                <w:p>
                  <w:pPr>
                    <w:snapToGrid w:val="0"/>
                    <w:jc w:val="center"/>
                    <w:rPr>
                      <w:rFonts w:ascii="Times New Roman" w:eastAsia="宋体"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356"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cs="Times New Roman" w:hint="eastAsia"/>
                      <w:snapToGrid w:val="0"/>
                      <w:color w:val="000000"/>
                      <w:kern w:val="21"/>
                      <w:sz w:val="21"/>
                      <w:szCs w:val="21"/>
                      <w14:textFill>
                        <w14:solidFill>
                          <w14:srgbClr w14:val="000000"/>
                        </w14:solidFill>
                      </w14:textFill>
                      <w:lang w:val="en-US" w:eastAsia="zh-CN"/>
                      <w:highlight w:val="none"/>
                    </w:rPr>
                    <w:t>75</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-362.07</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255.24</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58.5</w:t>
                  </w:r>
                </w:p>
              </w:tc>
              <w:tc>
                <w:tcPr>
                  <w:tcW w:w="131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7.4</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41.79</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18.62</w:t>
                  </w:r>
                </w:p>
              </w:tc>
              <w:tc>
                <w:tcPr>
                  <w:tcW w:w="138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46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57.06</w:t>
                  </w:r>
                </w:p>
              </w:tc>
              <w:tc>
                <w:tcPr>
                  <w:tcW w:w="167"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16</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水泵</w:t>
                  </w:r>
                </w:p>
              </w:tc>
              <w:tc>
                <w:tcPr>
                  <w:tcW w:w="1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356"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cs="Times New Roman" w:hint="eastAsia"/>
                      <w:snapToGrid w:val="0"/>
                      <w:color w:val="000000"/>
                      <w:kern w:val="21"/>
                      <w:sz w:val="21"/>
                      <w:szCs w:val="21"/>
                      <w14:textFill>
                        <w14:solidFill>
                          <w14:srgbClr w14:val="000000"/>
                        </w14:solidFill>
                      </w14:textFill>
                      <w:lang w:val="en-US" w:eastAsia="zh-CN"/>
                      <w:highlight w:val="none"/>
                    </w:rPr>
                    <w:t>75</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-356.23</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255.32</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52.66</w:t>
                  </w:r>
                </w:p>
              </w:tc>
              <w:tc>
                <w:tcPr>
                  <w:tcW w:w="131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7.41</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47.63</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18.59</w:t>
                  </w:r>
                </w:p>
              </w:tc>
              <w:tc>
                <w:tcPr>
                  <w:tcW w:w="138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46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57.06</w:t>
                  </w:r>
                </w:p>
              </w:tc>
              <w:tc>
                <w:tcPr>
                  <w:tcW w:w="167"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r>
              <w:trPr>
                <w:trHeight w:val="397"/>
              </w:trPr>
              <w:tc>
                <w:tcPr>
                  <w:tcW w:w="111" w:type="pct"/>
                  <w:vAlign w:val="center"/>
                </w:tcPr>
                <w:p>
                  <w:pPr>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17</w:t>
                  </w:r>
                </w:p>
              </w:tc>
              <w:tc>
                <w:tcPr>
                  <w:tcW w:w="162" w:type="pct"/>
                  <w:vMerge/>
                  <w:tcBorders>
                    <w:left w:val="single" w:sz="4" w:space="0" w:color="auto"/>
                  </w:tcBorders>
                  <w:vAlign w:val="center"/>
                </w:tcPr>
                <w:p/>
              </w:tc>
              <w:tc>
                <w:tcPr>
                  <w:tcW w:w="317" w:type="pct"/>
                  <w:tcBorders>
                    <w:left w:val="single" w:sz="4" w:space="0" w:color="auto"/>
                  </w:tcBorders>
                  <w:vAlign w:val="center"/>
                </w:tcPr>
                <w:p>
                  <w:pPr>
                    <w:snapToGrid w:val="0"/>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color w:val="000000"/>
                      <w:sz w:val="21"/>
                      <w:szCs w:val="21"/>
                      <w14:textFill>
                        <w14:solidFill>
                          <w14:srgbClr w14:val="000000"/>
                        </w14:solidFill>
                      </w14:textFill>
                      <w:lang w:val="en-US" w:eastAsia="zh-CN"/>
                      <w:highlight w:val="none"/>
                    </w:rPr>
                    <w:t>水泵</w:t>
                  </w:r>
                </w:p>
              </w:tc>
              <w:tc>
                <w:tcPr>
                  <w:tcW w:w="1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356"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cs="Times New Roman" w:hint="eastAsia"/>
                      <w:snapToGrid w:val="0"/>
                      <w:color w:val="000000"/>
                      <w:kern w:val="21"/>
                      <w:sz w:val="21"/>
                      <w:szCs w:val="21"/>
                      <w14:textFill>
                        <w14:solidFill>
                          <w14:srgbClr w14:val="000000"/>
                        </w14:solidFill>
                      </w14:textFill>
                      <w:lang w:val="en-US" w:eastAsia="zh-CN"/>
                      <w:highlight w:val="none"/>
                    </w:rPr>
                    <w:t>75</w:t>
                  </w:r>
                </w:p>
              </w:tc>
              <w:tc>
                <w:tcPr>
                  <w:tcW w:w="155" w:type="pct"/>
                  <w:vMerge/>
                  <w:tcBorders>
                    <w:left w:val="single" w:sz="4" w:space="0" w:color="auto"/>
                  </w:tcBorders>
                  <w:vAlign w:val="center"/>
                </w:tcPr>
                <w:p/>
              </w:tc>
              <w:tc>
                <w:tcPr>
                  <w:tcW w:w="28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-351.38</w:t>
                  </w:r>
                </w:p>
              </w:tc>
              <w:tc>
                <w:tcPr>
                  <w:tcW w:w="261"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255.32</w:t>
                  </w:r>
                </w:p>
              </w:tc>
              <w:tc>
                <w:tcPr>
                  <w:tcW w:w="144" w:type="pct"/>
                  <w:tcBorders>
                    <w:left w:val="single" w:sz="4" w:space="0" w:color="auto"/>
                  </w:tcBorders>
                  <w:vAlign w:val="center"/>
                </w:tcPr>
                <w:p>
                  <w:pPr>
                    <w:snapToGrid w:val="0"/>
                    <w:jc w:val="cente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pPr>
                  <w:r>
                    <w:rPr>
                      <w:rFonts w:ascii="Times New Roman" w:cs="Times New Roman" w:hAnsi="Times New Roman"/>
                      <w:snapToGrid w:val="0"/>
                      <w:color w:val="000000"/>
                      <w:kern w:val="21"/>
                      <w:sz w:val="21"/>
                      <w:szCs w:val="21"/>
                      <w14:textFill>
                        <w14:solidFill>
                          <w14:srgbClr w14:val="000000"/>
                        </w14:solidFill>
                      </w14:textFill>
                      <w:lang w:val="en-US" w:eastAsia="zh-CN"/>
                      <w:highlight w:val="none"/>
                    </w:rPr>
                    <w:t>1</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47.81</w:t>
                  </w:r>
                </w:p>
              </w:tc>
              <w:tc>
                <w:tcPr>
                  <w:tcW w:w="131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7.35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52.48</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18.62</w:t>
                  </w:r>
                </w:p>
              </w:tc>
              <w:tc>
                <w:tcPr>
                  <w:tcW w:w="138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46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57.06</w:t>
                  </w:r>
                </w:p>
              </w:tc>
              <w:tc>
                <w:tcPr>
                  <w:tcW w:w="167" w:type="pct"/>
                  <w:tcBorders>
                    <w:left w:val="single" w:sz="4" w:space="0" w:color="auto"/>
                  </w:tcBorders>
                  <w:vAlign w:val="center"/>
                </w:tcPr>
                <w:p>
                  <w:pPr>
                    <w:widowControl/>
                    <w:adjustRightInd w:val="0"/>
                    <w:snapToGrid w:val="0"/>
                    <w:jc w:val="center"/>
                    <w:rPr>
                      <w:rFonts w:ascii="Times New Roman" w:cs="Times New Roman" w:hAnsi="Times New Roman"/>
                      <w:color w:val="000000"/>
                      <w:sz w:val="21"/>
                      <w:szCs w:val="21"/>
                      <w14:textFill>
                        <w14:solidFill>
                          <w14:srgbClr w14:val="000000"/>
                        </w14:solidFill>
                      </w14:textFill>
                      <w:highlight w:val="none"/>
                    </w:rPr>
                  </w:pPr>
                  <w:r>
                    <w:rPr>
                      <w:rFonts w:ascii="Times New Roman" w:cs="Times New Roman" w:hAnsi="Times New Roman"/>
                      <w:color w:val="000000"/>
                      <w:sz w:val="21"/>
                      <w:szCs w:val="21"/>
                      <w14:textFill>
                        <w14:solidFill>
                          <w14:srgbClr w14:val="000000"/>
                        </w14:solidFill>
                      </w14:textFill>
                      <w:highlight w:val="none"/>
                    </w:rPr>
                    <w:t>昼间</w:t>
                  </w:r>
                </w:p>
              </w:tc>
              <w:tc>
                <w:tcPr>
                  <w:tcW w:w="178" w:type="pct"/>
                  <w:vMerge/>
                  <w:tcBorders>
                    <w:left w:val="single" w:sz="4" w:space="0" w:color="auto"/>
                  </w:tcBorders>
                  <w:vAlign w:val="center"/>
                </w:tcP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500"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26.09</w:t>
                  </w:r>
                </w:p>
              </w:tc>
              <w:tc>
                <w:tcPr>
                  <w:tcW w:w="1462"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26.05</w:t>
                  </w:r>
                </w:p>
              </w:tc>
              <w:tc>
                <w:tcPr>
                  <w:tcW w:w="1425" w:type="pct"/>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26.06</w:t>
                  </w:r>
                </w:p>
              </w:tc>
              <w:tc>
                <w:tcPr>
                  <w:tcW w:w="141" w:type="pct"/>
                  <w:tcBorders>
                    <w:left w:val="single" w:sz="4" w:space="0" w:color="auto"/>
                  </w:tcBorders>
                  <w:vAlign w:val="center"/>
                </w:tcPr>
                <w:p>
                  <w:pPr>
                    <w:widowControl/>
                    <w:jc w:val="center"/>
                    <w:textAlignment w:val="center"/>
                    <w:rPr>
                      <w:rFonts w:ascii="Times New Roman" w:cs="Times New Roman" w:hAnsi="Times New Roman"/>
                      <w:color w:val="000000"/>
                      <w:kern w:val="0"/>
                      <w:sz w:val="21"/>
                      <w:szCs w:val="21"/>
                      <w14:textFill>
                        <w14:solidFill>
                          <w14:srgbClr w14:val="000000"/>
                        </w14:solidFill>
                      </w14:textFill>
                      <w:lang w:val="en-US" w:eastAsia="zh-CN"/>
                      <w:highlight w:val="none"/>
                    </w:rPr>
                  </w:pPr>
                  <w:r>
                    <w:rPr>
                      <w:rFonts w:ascii="Times New Roman" w:cs="Times New Roman" w:hAnsi="Times New Roman"/>
                      <w:color w:val="000000"/>
                      <w:kern w:val="0"/>
                      <w:sz w:val="21"/>
                      <w:szCs w:val="21"/>
                      <w14:textFill>
                        <w14:solidFill>
                          <w14:srgbClr w14:val="000000"/>
                        </w14:solidFill>
                      </w14:textFill>
                      <w:lang w:val="en-US" w:eastAsia="zh-CN"/>
                      <w:highlight w:val="none"/>
                    </w:rPr>
                    <w:t>1</w:t>
                  </w:r>
                </w:p>
              </w:tc>
            </w:tr>
          </w:tbl>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w:t>
            </w:r>
            <w:r>
              <w:rPr>
                <w:color w:val="000000"/>
                <w:sz w:val="24"/>
                <w14:textFill>
                  <w14:solidFill>
                    <w14:srgbClr w14:val="000000"/>
                  </w14:solidFill>
                </w14:textFill>
                <w:highlight w:val="none"/>
              </w:rPr>
              <w:t>2</w:t>
            </w:r>
            <w:r>
              <w:rPr>
                <w:rFonts w:hint="eastAsia"/>
                <w:color w:val="000000"/>
                <w:sz w:val="24"/>
                <w14:textFill>
                  <w14:solidFill>
                    <w14:srgbClr w14:val="000000"/>
                  </w14:solidFill>
                </w14:textFill>
                <w:highlight w:val="none"/>
              </w:rPr>
              <w:t>）声环境影响预测</w:t>
            </w:r>
          </w:p>
          <w:p>
            <w:pPr>
              <w:keepNext w:val="0"/>
              <w:keepLines w:val="0"/>
              <w:pageBreakBefore w:val="0"/>
              <w:widowControl/>
              <w:kinsoku/>
              <w:wordWrap/>
              <w:overflowPunct/>
              <w:topLinePunct w:val="0"/>
              <w:autoSpaceDE/>
              <w:autoSpaceDN/>
              <w:bidi w:val="0"/>
              <w:adjustRightInd w:val="0"/>
              <w:snapToGrid w:val="0"/>
              <w:spacing w:line="460" w:lineRule="exact"/>
              <w:ind w:firstLineChars="200" w:firstLine="480"/>
              <w:textAlignment w:val="auto"/>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1）</w:t>
            </w:r>
            <w:r>
              <w:rPr>
                <w:bCs/>
                <w:color w:val="000000"/>
                <w:sz w:val="24"/>
                <w14:textFill>
                  <w14:solidFill>
                    <w14:srgbClr w14:val="000000"/>
                  </w14:solidFill>
                </w14:textFill>
                <w:highlight w:val="none"/>
              </w:rPr>
              <w:t>预测因子、方位</w:t>
            </w:r>
          </w:p>
          <w:p>
            <w:pPr>
              <w:widowControl/>
              <w:adjustRightInd w:val="0"/>
              <w:snapToGrid w:val="0"/>
              <w:spacing w:line="460" w:lineRule="exact"/>
              <w:ind w:firstLineChars="200" w:firstLine="480"/>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①</w:t>
            </w:r>
            <w:r>
              <w:rPr>
                <w:bCs/>
                <w:color w:val="000000"/>
                <w:sz w:val="24"/>
                <w14:textFill>
                  <w14:solidFill>
                    <w14:srgbClr w14:val="000000"/>
                  </w14:solidFill>
                </w14:textFill>
                <w:highlight w:val="none"/>
              </w:rPr>
              <w:t>预测因子</w:t>
            </w:r>
          </w:p>
          <w:p>
            <w:pPr>
              <w:widowControl/>
              <w:adjustRightInd w:val="0"/>
              <w:snapToGrid w:val="0"/>
              <w:spacing w:line="460" w:lineRule="exact"/>
              <w:ind w:firstLineChars="200" w:firstLine="480"/>
              <w:rPr>
                <w:rFonts w:hint="eastAsia"/>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等效连续A声级。</w:t>
            </w:r>
          </w:p>
          <w:p>
            <w:pPr>
              <w:widowControl/>
              <w:adjustRightInd w:val="0"/>
              <w:snapToGrid w:val="0"/>
              <w:spacing w:line="460" w:lineRule="exact"/>
              <w:ind w:firstLineChars="200" w:firstLine="480"/>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②</w:t>
            </w:r>
            <w:r>
              <w:rPr>
                <w:bCs/>
                <w:color w:val="000000"/>
                <w:sz w:val="24"/>
                <w14:textFill>
                  <w14:solidFill>
                    <w14:srgbClr w14:val="000000"/>
                  </w14:solidFill>
                </w14:textFill>
                <w:highlight w:val="none"/>
              </w:rPr>
              <w:t>预测位置</w:t>
            </w:r>
          </w:p>
          <w:p>
            <w:pPr>
              <w:widowControl/>
              <w:adjustRightInd w:val="0"/>
              <w:snapToGrid w:val="0"/>
              <w:spacing w:line="460" w:lineRule="exact"/>
              <w:ind w:firstLineChars="200" w:firstLine="480"/>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厂界四周</w:t>
            </w:r>
            <w:r>
              <w:rPr>
                <w:bCs/>
                <w:color w:val="000000"/>
                <w:sz w:val="24"/>
                <w14:textFill>
                  <w14:solidFill>
                    <w14:srgbClr w14:val="000000"/>
                  </w14:solidFill>
                </w14:textFill>
                <w:highlight w:val="none"/>
              </w:rPr>
              <w:t>作为评价点</w:t>
            </w:r>
          </w:p>
          <w:p>
            <w:pPr>
              <w:widowControl/>
              <w:adjustRightInd w:val="0"/>
              <w:snapToGrid w:val="0"/>
              <w:spacing w:line="460" w:lineRule="exact"/>
              <w:ind w:firstLineChars="200" w:firstLine="480"/>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③坐标原点</w:t>
            </w:r>
          </w:p>
          <w:p>
            <w:pPr>
              <w:spacing w:line="460" w:lineRule="exact"/>
              <w:ind w:firstLineChars="200" w:firstLine="480"/>
              <w:rPr>
                <w:rFonts w:hint="eastAsia"/>
                <w:color w:val="000000"/>
                <w14:textFill>
                  <w14:solidFill>
                    <w14:srgbClr w14:val="000000"/>
                  </w14:solidFill>
                </w14:textFill>
                <w:lang w:val="zh-CN"/>
                <w:highlight w:val="none"/>
              </w:rPr>
            </w:pPr>
            <w:r>
              <w:rPr>
                <w:rFonts w:hint="eastAsia"/>
                <w:color w:val="000000"/>
                <w:sz w:val="24"/>
                <w14:textFill>
                  <w14:solidFill>
                    <w14:srgbClr w14:val="000000"/>
                  </w14:solidFill>
                </w14:textFill>
                <w:highlight w:val="none"/>
              </w:rPr>
              <w:t>项目厂区中心位置为预测坐标原点。</w:t>
            </w:r>
          </w:p>
        </w:tc>
      </w:tr>
    </w:tbl>
    <w:p>
      <w:pPr>
        <w:pStyle w:val="27"/>
        <w:ind w:leftChars="0" w:left="0" w:firstLine="0"/>
        <w:rPr>
          <w:rFonts w:hint="eastAsia"/>
          <w:color w:val="000000"/>
          <w14:textFill>
            <w14:solidFill>
              <w14:srgbClr w14:val="000000"/>
            </w14:solidFill>
          </w14:textFill>
          <w:highlight w:val="none"/>
        </w:rPr>
        <w:sectPr>
          <w:pgSz w:w="16838" w:h="11906" w:orient="landscape"/>
          <w:pgMar w:top="1134" w:right="1134" w:bottom="1134" w:left="1134" w:header="851" w:footer="851" w:gutter="0"/>
          <w:pgNumType/>
          <w:cols w:num="1" w:space="720"/>
          <w:docGrid w:linePitch="312" w:charSpace="0"/>
        </w:sectPr>
      </w:pPr>
    </w:p>
    <w:tbl>
      <w:tblPr>
        <w:jc w:val="center"/>
        <w:tblW w:w="4896"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95"/>
        <w:gridCol w:w="8721"/>
      </w:tblGrid>
      <w:tr>
        <w:tc>
          <w:tcPr>
            <w:tcW w:w="369" w:type="pct"/>
            <w:tcMar>
              <w:left w:w="28" w:type="dxa"/>
              <w:right w:w="28" w:type="dxa"/>
            </w:tcMar>
            <w:vAlign w:val="center"/>
          </w:tcPr>
          <w:p>
            <w:pPr>
              <w:adjustRightInd w:val="0"/>
              <w:snapToGrid w:val="0"/>
              <w:jc w:val="center"/>
              <w:rPr>
                <w:rFonts w:ascii="宋体" w:cs="宋体" w:hAnsi="宋体" w:hint="eastAsia"/>
                <w:bCs/>
                <w:color w:val="000000"/>
                <w:sz w:val="24"/>
                <w14:textFill>
                  <w14:solidFill>
                    <w14:srgbClr w14:val="000000"/>
                  </w14:solidFill>
                </w14:textFill>
                <w:highlight w:val="none"/>
              </w:rPr>
            </w:pPr>
          </w:p>
        </w:tc>
        <w:tc>
          <w:tcPr>
            <w:tcW w:w="4630" w:type="pct"/>
            <w:vAlign w:val="center"/>
          </w:tcPr>
          <w:p>
            <w:pPr>
              <w:keepNext w:val="0"/>
              <w:keepLines w:val="0"/>
              <w:pageBreakBefore w:val="0"/>
              <w:widowControl/>
              <w:kinsoku/>
              <w:wordWrap/>
              <w:overflowPunct/>
              <w:topLinePunct w:val="0"/>
              <w:autoSpaceDE/>
              <w:autoSpaceDN/>
              <w:bidi w:val="0"/>
              <w:adjustRightInd w:val="0"/>
              <w:snapToGrid w:val="0"/>
              <w:spacing w:line="460" w:lineRule="exact"/>
              <w:ind w:left="0" w:firstLineChars="200" w:firstLine="480"/>
              <w:jc w:val="both"/>
              <w:textAlignment w:val="auto"/>
              <w:rPr>
                <w:color w:val="000000"/>
                <w:sz w:val="24"/>
                <w14:textFill>
                  <w14:solidFill>
                    <w14:srgbClr w14:val="000000"/>
                  </w14:solidFill>
                </w14:textFill>
                <w:highlight w:val="none"/>
              </w:rPr>
            </w:pP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2）</w:t>
            </w:r>
            <w:r>
              <w:rPr>
                <w:color w:val="000000"/>
                <w:sz w:val="24"/>
                <w14:textFill>
                  <w14:solidFill>
                    <w14:srgbClr w14:val="000000"/>
                  </w14:solidFill>
                </w14:textFill>
                <w:highlight w:val="none"/>
              </w:rPr>
              <w:t>预测模式</w:t>
            </w:r>
          </w:p>
          <w:p>
            <w:pPr>
              <w:keepNext w:val="0"/>
              <w:keepLines w:val="0"/>
              <w:pageBreakBefore w:val="0"/>
              <w:kinsoku/>
              <w:wordWrap/>
              <w:overflowPunct/>
              <w:topLinePunct w:val="0"/>
              <w:autoSpaceDE/>
              <w:autoSpaceDN/>
              <w:bidi w:val="0"/>
              <w:spacing w:line="460" w:lineRule="exact"/>
              <w:ind w:firstLineChars="200" w:firstLine="500"/>
              <w:jc w:val="both"/>
              <w:textAlignment w:val="auto"/>
              <w:rPr>
                <w:color w:val="000000"/>
                <w:spacing w:val="5"/>
                <w:sz w:val="24"/>
                <w14:textFill>
                  <w14:solidFill>
                    <w14:srgbClr w14:val="000000"/>
                  </w14:solidFill>
                </w14:textFill>
                <w:highlight w:val="none"/>
              </w:rPr>
            </w:pPr>
            <w:r>
              <w:rPr>
                <w:rFonts w:hint="eastAsia"/>
                <w:color w:val="000000"/>
                <w:spacing w:val="5"/>
                <w:sz w:val="24"/>
                <w14:textFill>
                  <w14:solidFill>
                    <w14:srgbClr w14:val="000000"/>
                  </w14:solidFill>
                </w14:textFill>
                <w:highlight w:val="none"/>
              </w:rPr>
              <w:t>①</w:t>
            </w:r>
            <w:r>
              <w:rPr>
                <w:color w:val="000000"/>
                <w:spacing w:val="5"/>
                <w:sz w:val="24"/>
                <w14:textFill>
                  <w14:solidFill>
                    <w14:srgbClr w14:val="000000"/>
                  </w14:solidFill>
                </w14:textFill>
                <w:highlight w:val="none"/>
              </w:rPr>
              <w:t>室内点声源对厂界噪声预测点贡献值预测模式</w:t>
            </w:r>
          </w:p>
          <w:p>
            <w:pPr>
              <w:keepNext w:val="0"/>
              <w:keepLines w:val="0"/>
              <w:pageBreakBefore w:val="0"/>
              <w:kinsoku/>
              <w:wordWrap/>
              <w:overflowPunct/>
              <w:topLinePunct w:val="0"/>
              <w:autoSpaceDE/>
              <w:autoSpaceDN/>
              <w:bidi w:val="0"/>
              <w:spacing w:line="460" w:lineRule="exact"/>
              <w:ind w:firstLineChars="200" w:firstLine="500"/>
              <w:jc w:val="both"/>
              <w:textAlignment w:val="auto"/>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t>室内声源首先换算为等效室外声源，再按各类声源模式计算。</w:t>
            </w:r>
          </w:p>
          <w:p>
            <w:pPr>
              <w:keepNext w:val="0"/>
              <w:keepLines w:val="0"/>
              <w:pageBreakBefore w:val="0"/>
              <w:numPr>
                <w:ilvl w:val="0"/>
                <w:numId w:val="5"/>
              </w:numPr>
              <w:kinsoku/>
              <w:wordWrap/>
              <w:overflowPunct/>
              <w:topLinePunct w:val="0"/>
              <w:autoSpaceDE/>
              <w:autoSpaceDN/>
              <w:bidi w:val="0"/>
              <w:spacing w:line="460" w:lineRule="exact"/>
              <w:ind w:left="0" w:firstLineChars="200" w:firstLine="500"/>
              <w:jc w:val="both"/>
              <w:textAlignment w:val="auto"/>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t>首先计算出某个室内声源靠近围护结构处的倍频带声压级：</w:t>
            </w:r>
          </w:p>
          <w:p>
            <w:pPr>
              <w:jc w:val="center"/>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1706245" cy="391159"/>
                  <wp:effectExtent l="0" t="0" r="0" b="0"/>
                  <wp:docPr id="1028" name="图片 14" descr="说明: 形状&#10;&#10;中度可信度描述已自动生成"/>
                  <wp:cNvGraphicFramePr>
                    <a:graphicFrameLocks noChangeAspect="1"/>
                  </wp:cNvGraphicFramePr>
                  <a:graphic>
                    <a:graphicData uri="http://schemas.openxmlformats.org/drawingml/2006/picture">
                      <pic:pic>
                        <pic:nvPicPr>
                          <pic:cNvPr id="60" name="图片 14 60"/>
                          <pic:cNvPicPr/>
                        </pic:nvPicPr>
                        <pic:blipFill>
                          <a:blip r:embed="rId12"/>
                          <a:stretch>
                            <a:fillRect/>
                          </a:stretch>
                        </pic:blipFill>
                        <pic:spPr>
                          <a:xfrm rot="0">
                            <a:off x="0" y="0"/>
                            <a:ext cx="1706245" cy="391159"/>
                          </a:xfrm>
                          <a:prstGeom prst="rect"/>
                          <a:noFill/>
                          <a:ln cmpd="sng" cap="flat">
                            <a:noFill/>
                            <a:prstDash val="solid"/>
                            <a:round/>
                          </a:ln>
                        </pic:spPr>
                      </pic:pic>
                    </a:graphicData>
                  </a:graphic>
                </wp:inline>
              </w:drawing>
            </w:r>
          </w:p>
          <w:p>
            <w:pPr>
              <w:spacing w:line="460" w:lineRule="exact"/>
              <w:ind w:firstLineChars="200" w:firstLine="50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t>式中：</w:t>
            </w:r>
            <w:r>
              <w:rPr>
                <w:color w:val="000000"/>
                <w:spacing w:val="5"/>
                <w:sz w:val="24"/>
                <w14:textFill>
                  <w14:solidFill>
                    <w14:srgbClr w14:val="000000"/>
                  </w14:solidFill>
                </w14:textFill>
                <w:highlight w:val="none"/>
              </w:rPr>
              <w:drawing>
                <wp:inline distT="0" distB="0" distL="114300" distR="114300">
                  <wp:extent cx="220345" cy="239395"/>
                  <wp:effectExtent l="0" t="0" r="1" b="1"/>
                  <wp:docPr id="1029" name="图片 15"/>
                  <wp:cNvGraphicFramePr>
                    <a:graphicFrameLocks noChangeAspect="1"/>
                  </wp:cNvGraphicFramePr>
                  <a:graphic>
                    <a:graphicData uri="http://schemas.openxmlformats.org/drawingml/2006/picture">
                      <pic:pic>
                        <pic:nvPicPr>
                          <pic:cNvPr id="62" name="图片 15 62"/>
                          <pic:cNvPicPr/>
                        </pic:nvPicPr>
                        <pic:blipFill>
                          <a:blip r:embed="rId13"/>
                          <a:stretch>
                            <a:fillRect/>
                          </a:stretch>
                        </pic:blipFill>
                        <pic:spPr>
                          <a:xfrm rot="0">
                            <a:off x="0" y="0"/>
                            <a:ext cx="220345" cy="23939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——室内声源在靠近围护结构处产生的倍频带声压级，dB；</w:t>
            </w:r>
          </w:p>
          <w:p>
            <w:pPr>
              <w:spacing w:line="460" w:lineRule="exact"/>
              <w:ind w:firstLineChars="500" w:firstLine="125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200660" cy="220345"/>
                  <wp:effectExtent l="0" t="0" r="0" b="1"/>
                  <wp:docPr id="1030" name="图片 16"/>
                  <wp:cNvGraphicFramePr>
                    <a:graphicFrameLocks noChangeAspect="1"/>
                  </wp:cNvGraphicFramePr>
                  <a:graphic>
                    <a:graphicData uri="http://schemas.openxmlformats.org/drawingml/2006/picture">
                      <pic:pic>
                        <pic:nvPicPr>
                          <pic:cNvPr id="64" name="图片 16 64"/>
                          <pic:cNvPicPr/>
                        </pic:nvPicPr>
                        <pic:blipFill>
                          <a:blip r:embed="rId14"/>
                          <a:stretch>
                            <a:fillRect/>
                          </a:stretch>
                        </pic:blipFill>
                        <pic:spPr>
                          <a:xfrm rot="0">
                            <a:off x="0" y="0"/>
                            <a:ext cx="200660" cy="22034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——声源的倍频带声功率级，dB；</w:t>
            </w:r>
          </w:p>
          <w:p>
            <w:pPr>
              <w:spacing w:line="460" w:lineRule="exact"/>
              <w:ind w:firstLineChars="500" w:firstLine="125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117475" cy="122555"/>
                  <wp:effectExtent l="0" t="0" r="1" b="0"/>
                  <wp:docPr id="1031" name="图片 17"/>
                  <wp:cNvGraphicFramePr>
                    <a:graphicFrameLocks noChangeAspect="1"/>
                  </wp:cNvGraphicFramePr>
                  <a:graphic>
                    <a:graphicData uri="http://schemas.openxmlformats.org/drawingml/2006/picture">
                      <pic:pic>
                        <pic:nvPicPr>
                          <pic:cNvPr id="66" name="图片 17 66"/>
                          <pic:cNvPicPr/>
                        </pic:nvPicPr>
                        <pic:blipFill>
                          <a:blip r:embed="rId15"/>
                          <a:stretch>
                            <a:fillRect/>
                          </a:stretch>
                        </pic:blipFill>
                        <pic:spPr>
                          <a:xfrm rot="0">
                            <a:off x="0" y="0"/>
                            <a:ext cx="117475" cy="12255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——声源到靠近围护结构某点处的距离，m；</w:t>
            </w:r>
          </w:p>
          <w:p>
            <w:pPr>
              <w:spacing w:line="460" w:lineRule="exact"/>
              <w:ind w:firstLineChars="500" w:firstLine="125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151764" cy="200660"/>
                  <wp:effectExtent l="0" t="1" r="1" b="1"/>
                  <wp:docPr id="1032" name="图片 18"/>
                  <wp:cNvGraphicFramePr>
                    <a:graphicFrameLocks noChangeAspect="1"/>
                  </wp:cNvGraphicFramePr>
                  <a:graphic>
                    <a:graphicData uri="http://schemas.openxmlformats.org/drawingml/2006/picture">
                      <pic:pic>
                        <pic:nvPicPr>
                          <pic:cNvPr id="68" name="图片 18 68"/>
                          <pic:cNvPicPr/>
                        </pic:nvPicPr>
                        <pic:blipFill>
                          <a:blip r:embed="rId16"/>
                          <a:stretch>
                            <a:fillRect/>
                          </a:stretch>
                        </pic:blipFill>
                        <pic:spPr>
                          <a:xfrm rot="0">
                            <a:off x="0" y="0"/>
                            <a:ext cx="151764" cy="200660"/>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——指向性因子；</w:t>
            </w:r>
          </w:p>
          <w:p>
            <w:pPr>
              <w:spacing w:line="460" w:lineRule="exact"/>
              <w:ind w:firstLineChars="500" w:firstLine="125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151764" cy="171450"/>
                  <wp:effectExtent l="0" t="0" r="1" b="0"/>
                  <wp:docPr id="1033" name="图片 19"/>
                  <wp:cNvGraphicFramePr>
                    <a:graphicFrameLocks noChangeAspect="1"/>
                  </wp:cNvGraphicFramePr>
                  <a:graphic>
                    <a:graphicData uri="http://schemas.openxmlformats.org/drawingml/2006/picture">
                      <pic:pic>
                        <pic:nvPicPr>
                          <pic:cNvPr id="70" name="图片 19 70"/>
                          <pic:cNvPicPr/>
                        </pic:nvPicPr>
                        <pic:blipFill>
                          <a:blip r:embed="rId17"/>
                          <a:stretch>
                            <a:fillRect/>
                          </a:stretch>
                        </pic:blipFill>
                        <pic:spPr>
                          <a:xfrm rot="0">
                            <a:off x="0" y="0"/>
                            <a:ext cx="151764" cy="171450"/>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——房间常数，</w:t>
            </w:r>
            <w:r>
              <w:rPr>
                <w:color w:val="000000"/>
                <w:spacing w:val="5"/>
                <w:sz w:val="24"/>
                <w14:textFill>
                  <w14:solidFill>
                    <w14:srgbClr w14:val="000000"/>
                  </w14:solidFill>
                </w14:textFill>
                <w:highlight w:val="none"/>
              </w:rPr>
              <w:drawing>
                <wp:inline distT="0" distB="0" distL="114300" distR="114300">
                  <wp:extent cx="963294" cy="200660"/>
                  <wp:effectExtent l="0" t="1" r="1" b="1"/>
                  <wp:docPr id="1034" name="图片 20"/>
                  <wp:cNvGraphicFramePr>
                    <a:graphicFrameLocks noChangeAspect="1"/>
                  </wp:cNvGraphicFramePr>
                  <a:graphic>
                    <a:graphicData uri="http://schemas.openxmlformats.org/drawingml/2006/picture">
                      <pic:pic>
                        <pic:nvPicPr>
                          <pic:cNvPr id="72" name="图片 20 72"/>
                          <pic:cNvPicPr/>
                        </pic:nvPicPr>
                        <pic:blipFill>
                          <a:blip r:embed="rId18"/>
                          <a:stretch>
                            <a:fillRect/>
                          </a:stretch>
                        </pic:blipFill>
                        <pic:spPr>
                          <a:xfrm rot="0">
                            <a:off x="0" y="0"/>
                            <a:ext cx="963294" cy="200660"/>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w:t>
            </w:r>
            <w:r>
              <w:rPr>
                <w:color w:val="000000"/>
                <w:spacing w:val="5"/>
                <w:sz w:val="24"/>
                <w14:textFill>
                  <w14:solidFill>
                    <w14:srgbClr w14:val="000000"/>
                  </w14:solidFill>
                </w14:textFill>
                <w:highlight w:val="none"/>
              </w:rPr>
              <w:drawing>
                <wp:inline distT="0" distB="0" distL="114300" distR="114300">
                  <wp:extent cx="141605" cy="180975"/>
                  <wp:effectExtent l="0" t="0" r="0" b="0"/>
                  <wp:docPr id="1035" name="图片 21"/>
                  <wp:cNvGraphicFramePr>
                    <a:graphicFrameLocks noChangeAspect="1"/>
                  </wp:cNvGraphicFramePr>
                  <a:graphic>
                    <a:graphicData uri="http://schemas.openxmlformats.org/drawingml/2006/picture">
                      <pic:pic>
                        <pic:nvPicPr>
                          <pic:cNvPr id="74" name="图片 21 74"/>
                          <pic:cNvPicPr/>
                        </pic:nvPicPr>
                        <pic:blipFill>
                          <a:blip r:embed="rId19"/>
                          <a:stretch>
                            <a:fillRect/>
                          </a:stretch>
                        </pic:blipFill>
                        <pic:spPr>
                          <a:xfrm rot="0">
                            <a:off x="0" y="0"/>
                            <a:ext cx="141605" cy="18097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为房间内表面面积，m</w:t>
            </w:r>
            <w:r>
              <w:rPr>
                <w:color w:val="000000"/>
                <w:spacing w:val="5"/>
                <w:sz w:val="24"/>
                <w:vertAlign w:val="superscript"/>
                <w14:textFill>
                  <w14:solidFill>
                    <w14:srgbClr w14:val="000000"/>
                  </w14:solidFill>
                </w14:textFill>
                <w:highlight w:val="none"/>
              </w:rPr>
              <w:t>2</w:t>
            </w:r>
            <w:r>
              <w:rPr>
                <w:color w:val="000000"/>
                <w:spacing w:val="5"/>
                <w:sz w:val="24"/>
                <w14:textFill>
                  <w14:solidFill>
                    <w14:srgbClr w14:val="000000"/>
                  </w14:solidFill>
                </w14:textFill>
                <w:highlight w:val="none"/>
              </w:rPr>
              <w:t>，</w:t>
            </w:r>
            <w:r>
              <w:rPr>
                <w:color w:val="000000"/>
                <w:spacing w:val="5"/>
                <w:sz w:val="24"/>
                <w14:textFill>
                  <w14:solidFill>
                    <w14:srgbClr w14:val="000000"/>
                  </w14:solidFill>
                </w14:textFill>
                <w:highlight w:val="none"/>
              </w:rPr>
              <w:drawing>
                <wp:inline distT="0" distB="0" distL="114300" distR="114300">
                  <wp:extent cx="151764" cy="141605"/>
                  <wp:effectExtent l="0" t="0" r="1" b="0"/>
                  <wp:docPr id="1036" name="图片 22"/>
                  <wp:cNvGraphicFramePr>
                    <a:graphicFrameLocks noChangeAspect="1"/>
                  </wp:cNvGraphicFramePr>
                  <a:graphic>
                    <a:graphicData uri="http://schemas.openxmlformats.org/drawingml/2006/picture">
                      <pic:pic>
                        <pic:nvPicPr>
                          <pic:cNvPr id="76" name="图片 22 76"/>
                          <pic:cNvPicPr/>
                        </pic:nvPicPr>
                        <pic:blipFill>
                          <a:blip r:embed="rId20"/>
                          <a:stretch>
                            <a:fillRect/>
                          </a:stretch>
                        </pic:blipFill>
                        <pic:spPr>
                          <a:xfrm rot="0">
                            <a:off x="0" y="0"/>
                            <a:ext cx="151764" cy="14160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为平均吸声系数。</w:t>
            </w:r>
          </w:p>
          <w:p>
            <w:pPr>
              <w:spacing w:line="460" w:lineRule="exact"/>
              <w:ind w:firstLineChars="200" w:firstLine="50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t>B.计算出所有室内声源在靠近围护结构处产生的</w:t>
            </w:r>
            <w:r>
              <w:rPr>
                <w:color w:val="000000"/>
                <w:spacing w:val="5"/>
                <w:sz w:val="24"/>
                <w14:textFill>
                  <w14:solidFill>
                    <w14:srgbClr w14:val="000000"/>
                  </w14:solidFill>
                </w14:textFill>
                <w:highlight w:val="none"/>
              </w:rPr>
              <w:drawing>
                <wp:inline distT="0" distB="0" distL="114300" distR="114300">
                  <wp:extent cx="83185" cy="171450"/>
                  <wp:effectExtent l="0" t="0" r="1" b="0"/>
                  <wp:docPr id="1037" name="图片 23"/>
                  <wp:cNvGraphicFramePr>
                    <a:graphicFrameLocks noChangeAspect="1"/>
                  </wp:cNvGraphicFramePr>
                  <a:graphic>
                    <a:graphicData uri="http://schemas.openxmlformats.org/drawingml/2006/picture">
                      <pic:pic>
                        <pic:nvPicPr>
                          <pic:cNvPr id="78" name="图片 23 78"/>
                          <pic:cNvPicPr/>
                        </pic:nvPicPr>
                        <pic:blipFill>
                          <a:blip r:embed="rId21"/>
                          <a:stretch>
                            <a:fillRect/>
                          </a:stretch>
                        </pic:blipFill>
                        <pic:spPr>
                          <a:xfrm rot="0">
                            <a:off x="0" y="0"/>
                            <a:ext cx="83185" cy="171450"/>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倍频带叠加声压级：</w:t>
            </w:r>
          </w:p>
          <w:p>
            <w:pPr>
              <w:jc w:val="center"/>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1657350" cy="445134"/>
                  <wp:effectExtent l="0" t="1" r="0" b="2"/>
                  <wp:docPr id="1038" name="图片 24" descr="说明: 形状&#10;&#10;中度可信度描述已自动生成"/>
                  <wp:cNvGraphicFramePr>
                    <a:graphicFrameLocks noChangeAspect="1"/>
                  </wp:cNvGraphicFramePr>
                  <a:graphic>
                    <a:graphicData uri="http://schemas.openxmlformats.org/drawingml/2006/picture">
                      <pic:pic>
                        <pic:nvPicPr>
                          <pic:cNvPr id="80" name="图片 24 80"/>
                          <pic:cNvPicPr/>
                        </pic:nvPicPr>
                        <pic:blipFill>
                          <a:blip r:embed="rId22"/>
                          <a:stretch>
                            <a:fillRect/>
                          </a:stretch>
                        </pic:blipFill>
                        <pic:spPr>
                          <a:xfrm rot="0">
                            <a:off x="0" y="0"/>
                            <a:ext cx="1657350" cy="445134"/>
                          </a:xfrm>
                          <a:prstGeom prst="rect"/>
                          <a:noFill/>
                          <a:ln cmpd="sng" cap="flat">
                            <a:noFill/>
                            <a:prstDash val="solid"/>
                            <a:round/>
                          </a:ln>
                        </pic:spPr>
                      </pic:pic>
                    </a:graphicData>
                  </a:graphic>
                </wp:inline>
              </w:drawing>
            </w:r>
          </w:p>
          <w:p>
            <w:pPr>
              <w:spacing w:line="460" w:lineRule="exact"/>
              <w:ind w:firstLineChars="200" w:firstLine="50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t>式中：</w:t>
            </w:r>
            <w:r>
              <w:rPr>
                <w:color w:val="000000"/>
                <w:spacing w:val="5"/>
                <w:sz w:val="24"/>
                <w14:textFill>
                  <w14:solidFill>
                    <w14:srgbClr w14:val="000000"/>
                  </w14:solidFill>
                </w14:textFill>
                <w:highlight w:val="none"/>
              </w:rPr>
              <w:drawing>
                <wp:inline distT="0" distB="0" distL="114300" distR="114300">
                  <wp:extent cx="464820" cy="239395"/>
                  <wp:effectExtent l="0" t="0" r="0" b="1"/>
                  <wp:docPr id="1039" name="图片 25"/>
                  <wp:cNvGraphicFramePr>
                    <a:graphicFrameLocks noChangeAspect="1"/>
                  </wp:cNvGraphicFramePr>
                  <a:graphic>
                    <a:graphicData uri="http://schemas.openxmlformats.org/drawingml/2006/picture">
                      <pic:pic>
                        <pic:nvPicPr>
                          <pic:cNvPr id="82" name="图片 25 82"/>
                          <pic:cNvPicPr/>
                        </pic:nvPicPr>
                        <pic:blipFill>
                          <a:blip r:embed="rId23"/>
                          <a:stretch>
                            <a:fillRect/>
                          </a:stretch>
                        </pic:blipFill>
                        <pic:spPr>
                          <a:xfrm rot="0">
                            <a:off x="0" y="0"/>
                            <a:ext cx="464820" cy="23939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——靠近围护结构处室内N个声源</w:t>
            </w:r>
            <w:r>
              <w:rPr>
                <w:color w:val="000000"/>
                <w:spacing w:val="5"/>
                <w:sz w:val="24"/>
                <w14:textFill>
                  <w14:solidFill>
                    <w14:srgbClr w14:val="000000"/>
                  </w14:solidFill>
                </w14:textFill>
                <w:highlight w:val="none"/>
              </w:rPr>
              <w:drawing>
                <wp:inline distT="0" distB="0" distL="114300" distR="114300">
                  <wp:extent cx="83185" cy="171450"/>
                  <wp:effectExtent l="0" t="0" r="1" b="0"/>
                  <wp:docPr id="1040" name="图片 26"/>
                  <wp:cNvGraphicFramePr>
                    <a:graphicFrameLocks noChangeAspect="1"/>
                  </wp:cNvGraphicFramePr>
                  <a:graphic>
                    <a:graphicData uri="http://schemas.openxmlformats.org/drawingml/2006/picture">
                      <pic:pic>
                        <pic:nvPicPr>
                          <pic:cNvPr id="83" name="图片 26 83"/>
                          <pic:cNvPicPr/>
                        </pic:nvPicPr>
                        <pic:blipFill>
                          <a:blip r:embed="rId24"/>
                          <a:stretch>
                            <a:fillRect/>
                          </a:stretch>
                        </pic:blipFill>
                        <pic:spPr>
                          <a:xfrm rot="0">
                            <a:off x="0" y="0"/>
                            <a:ext cx="83185" cy="171450"/>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倍频带的叠加声压级，dB；</w:t>
            </w:r>
          </w:p>
          <w:p>
            <w:pPr>
              <w:spacing w:line="460" w:lineRule="exact"/>
              <w:ind w:firstLineChars="500" w:firstLine="125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283845" cy="239395"/>
                  <wp:effectExtent l="0" t="0" r="0" b="0"/>
                  <wp:docPr id="1041" name="图片 27"/>
                  <wp:cNvGraphicFramePr>
                    <a:graphicFrameLocks noChangeAspect="1"/>
                  </wp:cNvGraphicFramePr>
                  <a:graphic>
                    <a:graphicData uri="http://schemas.openxmlformats.org/drawingml/2006/picture">
                      <pic:pic>
                        <pic:nvPicPr>
                          <pic:cNvPr id="85" name="图片 27 85"/>
                          <pic:cNvPicPr/>
                        </pic:nvPicPr>
                        <pic:blipFill>
                          <a:blip r:embed="rId25"/>
                          <a:stretch>
                            <a:fillRect/>
                          </a:stretch>
                        </pic:blipFill>
                        <pic:spPr>
                          <a:xfrm rot="0">
                            <a:off x="0" y="0"/>
                            <a:ext cx="283845" cy="23939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——室内</w:t>
            </w:r>
            <w:r>
              <w:rPr>
                <w:color w:val="000000"/>
                <w:spacing w:val="5"/>
                <w:sz w:val="24"/>
                <w14:textFill>
                  <w14:solidFill>
                    <w14:srgbClr w14:val="000000"/>
                  </w14:solidFill>
                </w14:textFill>
                <w:highlight w:val="none"/>
              </w:rPr>
              <w:drawing>
                <wp:inline distT="0" distB="0" distL="114300" distR="114300">
                  <wp:extent cx="122555" cy="190500"/>
                  <wp:effectExtent l="0" t="0" r="0" b="0"/>
                  <wp:docPr id="1042" name="图片 28"/>
                  <wp:cNvGraphicFramePr>
                    <a:graphicFrameLocks noChangeAspect="1"/>
                  </wp:cNvGraphicFramePr>
                  <a:graphic>
                    <a:graphicData uri="http://schemas.openxmlformats.org/drawingml/2006/picture">
                      <pic:pic>
                        <pic:nvPicPr>
                          <pic:cNvPr id="87" name="图片 28 87"/>
                          <pic:cNvPicPr/>
                        </pic:nvPicPr>
                        <pic:blipFill>
                          <a:blip r:embed="rId26"/>
                          <a:stretch>
                            <a:fillRect/>
                          </a:stretch>
                        </pic:blipFill>
                        <pic:spPr>
                          <a:xfrm rot="0">
                            <a:off x="0" y="0"/>
                            <a:ext cx="122555" cy="190500"/>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声源</w:t>
            </w:r>
            <w:r>
              <w:rPr>
                <w:color w:val="000000"/>
                <w:spacing w:val="5"/>
                <w:sz w:val="24"/>
                <w14:textFill>
                  <w14:solidFill>
                    <w14:srgbClr w14:val="000000"/>
                  </w14:solidFill>
                </w14:textFill>
                <w:highlight w:val="none"/>
              </w:rPr>
              <w:drawing>
                <wp:inline distT="0" distB="0" distL="114300" distR="114300">
                  <wp:extent cx="83185" cy="171450"/>
                  <wp:effectExtent l="0" t="0" r="1" b="0"/>
                  <wp:docPr id="1043" name="图片 29"/>
                  <wp:cNvGraphicFramePr>
                    <a:graphicFrameLocks noChangeAspect="1"/>
                  </wp:cNvGraphicFramePr>
                  <a:graphic>
                    <a:graphicData uri="http://schemas.openxmlformats.org/drawingml/2006/picture">
                      <pic:pic>
                        <pic:nvPicPr>
                          <pic:cNvPr id="88" name="图片 29 88"/>
                          <pic:cNvPicPr/>
                        </pic:nvPicPr>
                        <pic:blipFill>
                          <a:blip r:embed="rId27"/>
                          <a:stretch>
                            <a:fillRect/>
                          </a:stretch>
                        </pic:blipFill>
                        <pic:spPr>
                          <a:xfrm rot="0">
                            <a:off x="0" y="0"/>
                            <a:ext cx="83185" cy="171450"/>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倍频带的声压级，dB；</w:t>
            </w:r>
          </w:p>
          <w:p>
            <w:pPr>
              <w:spacing w:line="460" w:lineRule="exact"/>
              <w:ind w:firstLineChars="500" w:firstLine="1250"/>
              <w:rPr>
                <w:color w:val="000000"/>
                <w:spacing w:val="5"/>
                <w:sz w:val="24"/>
                <w14:textFill>
                  <w14:solidFill>
                    <w14:srgbClr w14:val="000000"/>
                  </w14:solidFill>
                </w14:textFill>
                <w:highlight w:val="none"/>
              </w:rPr>
            </w:pPr>
            <w:r>
              <w:rPr>
                <w:color w:val="000000"/>
                <w:spacing w:val="5"/>
                <w:sz w:val="24"/>
                <w14:textFill>
                  <w14:solidFill>
                    <w14:srgbClr w14:val="000000"/>
                  </w14:solidFill>
                </w14:textFill>
                <w:highlight w:val="none"/>
              </w:rPr>
              <w:drawing>
                <wp:inline distT="0" distB="0" distL="114300" distR="114300">
                  <wp:extent cx="180975" cy="180975"/>
                  <wp:effectExtent l="0" t="1" r="0" b="1"/>
                  <wp:docPr id="1044" name="图片 30"/>
                  <wp:cNvGraphicFramePr>
                    <a:graphicFrameLocks noChangeAspect="1"/>
                  </wp:cNvGraphicFramePr>
                  <a:graphic>
                    <a:graphicData uri="http://schemas.openxmlformats.org/drawingml/2006/picture">
                      <pic:pic>
                        <pic:nvPicPr>
                          <pic:cNvPr id="90" name="图片 30 90"/>
                          <pic:cNvPicPr/>
                        </pic:nvPicPr>
                        <pic:blipFill>
                          <a:blip r:embed="rId28"/>
                          <a:stretch>
                            <a:fillRect/>
                          </a:stretch>
                        </pic:blipFill>
                        <pic:spPr>
                          <a:xfrm rot="0">
                            <a:off x="0" y="0"/>
                            <a:ext cx="180975" cy="180975"/>
                          </a:xfrm>
                          <a:prstGeom prst="rect"/>
                          <a:noFill/>
                          <a:ln cmpd="sng" cap="flat">
                            <a:noFill/>
                            <a:prstDash val="solid"/>
                            <a:round/>
                          </a:ln>
                        </pic:spPr>
                      </pic:pic>
                    </a:graphicData>
                  </a:graphic>
                </wp:inline>
              </w:drawing>
            </w:r>
            <w:r>
              <w:rPr>
                <w:color w:val="000000"/>
                <w:spacing w:val="5"/>
                <w:sz w:val="24"/>
                <w14:textFill>
                  <w14:solidFill>
                    <w14:srgbClr w14:val="000000"/>
                  </w14:solidFill>
                </w14:textFill>
                <w:highlight w:val="none"/>
              </w:rPr>
              <w:t>——室内声源总数。</w:t>
            </w:r>
          </w:p>
          <w:p>
            <w:pPr>
              <w:spacing w:line="460" w:lineRule="exact"/>
              <w:ind w:firstLineChars="200" w:firstLine="500"/>
              <w:rPr>
                <w:color w:val="000000"/>
                <w:spacing w:val="5"/>
                <w:sz w:val="24"/>
                <w14:textFill>
                  <w14:solidFill>
                    <w14:srgbClr w14:val="000000"/>
                  </w14:solidFill>
                </w14:textFill>
                <w:highlight w:val="none"/>
              </w:rPr>
            </w:pPr>
            <w:r>
              <w:rPr>
                <w:rFonts w:hint="eastAsia"/>
                <w:color w:val="000000"/>
                <w:spacing w:val="5"/>
                <w:sz w:val="24"/>
                <w14:textFill>
                  <w14:solidFill>
                    <w14:srgbClr w14:val="000000"/>
                  </w14:solidFill>
                </w14:textFill>
                <w:lang w:eastAsia="zh-CN"/>
                <w:highlight w:val="none"/>
              </w:rPr>
              <w:t>（</w:t>
            </w:r>
            <w:r>
              <w:rPr>
                <w:rFonts w:hint="eastAsia"/>
                <w:color w:val="000000"/>
                <w:spacing w:val="5"/>
                <w:sz w:val="24"/>
                <w14:textFill>
                  <w14:solidFill>
                    <w14:srgbClr w14:val="000000"/>
                  </w14:solidFill>
                </w14:textFill>
                <w:lang w:val="en-US" w:eastAsia="zh-CN"/>
                <w:highlight w:val="none"/>
              </w:rPr>
              <w:t>3</w:t>
            </w:r>
            <w:r>
              <w:rPr>
                <w:rFonts w:hint="eastAsia"/>
                <w:color w:val="000000"/>
                <w:spacing w:val="5"/>
                <w:sz w:val="24"/>
                <w14:textFill>
                  <w14:solidFill>
                    <w14:srgbClr w14:val="000000"/>
                  </w14:solidFill>
                </w14:textFill>
                <w:lang w:eastAsia="zh-CN"/>
                <w:highlight w:val="none"/>
              </w:rPr>
              <w:t>）</w:t>
            </w:r>
            <w:r>
              <w:rPr>
                <w:color w:val="000000"/>
                <w:spacing w:val="5"/>
                <w:sz w:val="24"/>
                <w14:textFill>
                  <w14:solidFill>
                    <w14:srgbClr w14:val="000000"/>
                  </w14:solidFill>
                </w14:textFill>
                <w:highlight w:val="none"/>
              </w:rPr>
              <w:t>预测步骤</w:t>
            </w:r>
          </w:p>
          <w:p>
            <w:pPr>
              <w:pStyle w:val="90"/>
              <w:spacing w:line="460" w:lineRule="exact"/>
              <w:rPr>
                <w:color w:val="000000"/>
                <w:szCs w:val="24"/>
                <w14:textFill>
                  <w14:solidFill>
                    <w14:srgbClr w14:val="000000"/>
                  </w14:solidFill>
                </w14:textFill>
                <w:highlight w:val="none"/>
              </w:rPr>
            </w:pPr>
            <w:r>
              <w:rPr>
                <w:color w:val="000000"/>
                <w:szCs w:val="24"/>
                <w14:textFill>
                  <w14:solidFill>
                    <w14:srgbClr w14:val="000000"/>
                  </w14:solidFill>
                </w14:textFill>
                <w:highlight w:val="none"/>
              </w:rPr>
              <w:t>设第</w:t>
            </w:r>
            <w:r>
              <w:rPr>
                <w:i/>
                <w:color w:val="000000"/>
                <w:szCs w:val="24"/>
                <w14:textFill>
                  <w14:solidFill>
                    <w14:srgbClr w14:val="000000"/>
                  </w14:solidFill>
                </w14:textFill>
                <w:highlight w:val="none"/>
              </w:rPr>
              <w:t>i</w:t>
            </w:r>
            <w:r>
              <w:rPr>
                <w:color w:val="000000"/>
                <w:szCs w:val="24"/>
                <w14:textFill>
                  <w14:solidFill>
                    <w14:srgbClr w14:val="000000"/>
                  </w14:solidFill>
                </w14:textFill>
                <w:highlight w:val="none"/>
              </w:rPr>
              <w:t>个室外声源在预测点产生的A声级为</w:t>
            </w:r>
            <w:r>
              <w:rPr>
                <w:i/>
                <w:color w:val="000000"/>
                <w:szCs w:val="24"/>
                <w14:textFill>
                  <w14:solidFill>
                    <w14:srgbClr w14:val="000000"/>
                  </w14:solidFill>
                </w14:textFill>
                <w:highlight w:val="none"/>
              </w:rPr>
              <w:t>L</w:t>
            </w:r>
            <w:r>
              <w:rPr>
                <w:i/>
                <w:color w:val="000000"/>
                <w:szCs w:val="24"/>
                <w:vertAlign w:val="subscript"/>
                <w14:textFill>
                  <w14:solidFill>
                    <w14:srgbClr w14:val="000000"/>
                  </w14:solidFill>
                </w14:textFill>
                <w:highlight w:val="none"/>
              </w:rPr>
              <w:t>Aj</w:t>
            </w:r>
            <w:r>
              <w:rPr>
                <w:color w:val="000000"/>
                <w:szCs w:val="24"/>
                <w14:textFill>
                  <w14:solidFill>
                    <w14:srgbClr w14:val="000000"/>
                  </w14:solidFill>
                </w14:textFill>
                <w:highlight w:val="none"/>
              </w:rPr>
              <w:t>，在T时间内该声源工作时间为</w:t>
            </w:r>
            <w:r>
              <w:rPr>
                <w:i/>
                <w:color w:val="000000"/>
                <w:szCs w:val="24"/>
                <w14:textFill>
                  <w14:solidFill>
                    <w14:srgbClr w14:val="000000"/>
                  </w14:solidFill>
                </w14:textFill>
                <w:highlight w:val="none"/>
              </w:rPr>
              <w:t>t</w:t>
            </w:r>
            <w:r>
              <w:rPr>
                <w:i/>
                <w:color w:val="000000"/>
                <w:szCs w:val="24"/>
                <w:vertAlign w:val="subscript"/>
                <w14:textFill>
                  <w14:solidFill>
                    <w14:srgbClr w14:val="000000"/>
                  </w14:solidFill>
                </w14:textFill>
                <w:highlight w:val="none"/>
              </w:rPr>
              <w:t>i</w:t>
            </w:r>
            <w:r>
              <w:rPr>
                <w:color w:val="000000"/>
                <w:szCs w:val="24"/>
                <w14:textFill>
                  <w14:solidFill>
                    <w14:srgbClr w14:val="000000"/>
                  </w14:solidFill>
                </w14:textFill>
                <w:highlight w:val="none"/>
              </w:rPr>
              <w:t>；第</w:t>
            </w:r>
            <w:r>
              <w:rPr>
                <w:rFonts w:hint="eastAsia"/>
                <w:i/>
                <w:color w:val="000000"/>
                <w:szCs w:val="24"/>
                <w14:textFill>
                  <w14:solidFill>
                    <w14:srgbClr w14:val="000000"/>
                  </w14:solidFill>
                </w14:textFill>
                <w:highlight w:val="none"/>
              </w:rPr>
              <w:t>j</w:t>
            </w:r>
            <w:r>
              <w:rPr>
                <w:color w:val="000000"/>
                <w:szCs w:val="24"/>
                <w14:textFill>
                  <w14:solidFill>
                    <w14:srgbClr w14:val="000000"/>
                  </w14:solidFill>
                </w14:textFill>
                <w:highlight w:val="none"/>
              </w:rPr>
              <w:t>个等效室外声源在预测点产生的A声级为</w:t>
            </w:r>
            <w:r>
              <w:rPr>
                <w:i/>
                <w:color w:val="000000"/>
                <w:szCs w:val="24"/>
                <w14:textFill>
                  <w14:solidFill>
                    <w14:srgbClr w14:val="000000"/>
                  </w14:solidFill>
                </w14:textFill>
                <w:highlight w:val="none"/>
              </w:rPr>
              <w:t>L</w:t>
            </w:r>
            <w:r>
              <w:rPr>
                <w:i/>
                <w:color w:val="000000"/>
                <w:szCs w:val="24"/>
                <w:vertAlign w:val="subscript"/>
                <w14:textFill>
                  <w14:solidFill>
                    <w14:srgbClr w14:val="000000"/>
                  </w14:solidFill>
                </w14:textFill>
                <w:highlight w:val="none"/>
              </w:rPr>
              <w:t>Aj</w:t>
            </w:r>
            <w:r>
              <w:rPr>
                <w:color w:val="000000"/>
                <w:szCs w:val="24"/>
                <w14:textFill>
                  <w14:solidFill>
                    <w14:srgbClr w14:val="000000"/>
                  </w14:solidFill>
                </w14:textFill>
                <w:highlight w:val="none"/>
              </w:rPr>
              <w:t>，在T时间内该声源工作时间为</w:t>
            </w:r>
            <w:r>
              <w:rPr>
                <w:i/>
                <w:color w:val="000000"/>
                <w:szCs w:val="24"/>
                <w14:textFill>
                  <w14:solidFill>
                    <w14:srgbClr w14:val="000000"/>
                  </w14:solidFill>
                </w14:textFill>
                <w:highlight w:val="none"/>
              </w:rPr>
              <w:t>t</w:t>
            </w:r>
            <w:r>
              <w:rPr>
                <w:i/>
                <w:color w:val="000000"/>
                <w:szCs w:val="24"/>
                <w:vertAlign w:val="subscript"/>
                <w14:textFill>
                  <w14:solidFill>
                    <w14:srgbClr w14:val="000000"/>
                  </w14:solidFill>
                </w14:textFill>
                <w:highlight w:val="none"/>
              </w:rPr>
              <w:t>j</w:t>
            </w:r>
            <w:r>
              <w:rPr>
                <w:color w:val="000000"/>
                <w:szCs w:val="24"/>
                <w14:textFill>
                  <w14:solidFill>
                    <w14:srgbClr w14:val="000000"/>
                  </w14:solidFill>
                </w14:textFill>
                <w:highlight w:val="none"/>
              </w:rPr>
              <w:t>，则本项目声源对预测点产生的贡献值</w:t>
            </w:r>
            <w:r>
              <w:rPr>
                <w:rFonts w:hint="eastAsia"/>
                <w:color w:val="000000"/>
                <w:szCs w:val="24"/>
                <w14:textFill>
                  <w14:solidFill>
                    <w14:srgbClr w14:val="000000"/>
                  </w14:solidFill>
                </w14:textFill>
                <w:lang w:eastAsia="zh-CN"/>
                <w:highlight w:val="none"/>
              </w:rPr>
              <w:t>（</w:t>
            </w:r>
            <w:r>
              <w:rPr>
                <w:i/>
                <w:color w:val="000000"/>
                <w:szCs w:val="24"/>
                <w14:textFill>
                  <w14:solidFill>
                    <w14:srgbClr w14:val="000000"/>
                  </w14:solidFill>
                </w14:textFill>
                <w:highlight w:val="none"/>
              </w:rPr>
              <w:t>L</w:t>
            </w:r>
            <w:r>
              <w:rPr>
                <w:i/>
                <w:color w:val="000000"/>
                <w:szCs w:val="24"/>
                <w:vertAlign w:val="subscript"/>
                <w14:textFill>
                  <w14:solidFill>
                    <w14:srgbClr w14:val="000000"/>
                  </w14:solidFill>
                </w14:textFill>
                <w:highlight w:val="none"/>
              </w:rPr>
              <w:t>eqg</w:t>
            </w:r>
            <w:r>
              <w:rPr>
                <w:rFonts w:hint="eastAsia"/>
                <w:color w:val="000000"/>
                <w:szCs w:val="24"/>
                <w14:textFill>
                  <w14:solidFill>
                    <w14:srgbClr w14:val="000000"/>
                  </w14:solidFill>
                </w14:textFill>
                <w:highlight w:val="none"/>
              </w:rPr>
              <w:t>）</w:t>
            </w:r>
            <w:r>
              <w:rPr>
                <w:color w:val="000000"/>
                <w:szCs w:val="24"/>
                <w14:textFill>
                  <w14:solidFill>
                    <w14:srgbClr w14:val="000000"/>
                  </w14:solidFill>
                </w14:textFill>
                <w:highlight w:val="none"/>
              </w:rPr>
              <w:t>为:</w:t>
            </w:r>
          </w:p>
          <w:p>
            <w:pPr>
              <w:jc w:val="center"/>
              <w:rPr>
                <w:snapToGrid w:val="0"/>
                <w:color w:val="000000"/>
                <w:spacing w:val="-10"/>
                <w:kern w:val="0"/>
                <w:sz w:val="24"/>
                <w14:textFill>
                  <w14:solidFill>
                    <w14:srgbClr w14:val="000000"/>
                  </w14:solidFill>
                </w14:textFill>
                <w:highlight w:val="none"/>
              </w:rPr>
            </w:pPr>
            <m:oMathPara>
              <m:oMath>
                <m:sSub>
                  <m:sSubPr>
                    <m:ctrlPr>
                      <w:rPr>
                        <w:rFonts w:ascii="Cambria Math" w:hAnsi="Cambria Math"/>
                        <w:snapToGrid w:val="0"/>
                        <w:color w:val="000000"/>
                        <w:spacing w:val="-10"/>
                        <w:kern w:val="0"/>
                        <w:sz w:val="24"/>
                        <w14:textFill>
                          <w14:solidFill>
                            <w14:srgbClr w14:val="000000"/>
                          </w14:solidFill>
                        </w14:textFill>
                      </w:rPr>
                    </m:ctrlPr>
                  </m:sSubPr>
                  <m:e>
                    <m:r>
                      <w:rPr>
                        <w:rFonts w:ascii="Cambria Math" w:hAnsi="Cambria Math"/>
                        <w:snapToGrid w:val="0"/>
                        <w:color w:val="000000"/>
                        <w:spacing w:val="-10"/>
                        <w:kern w:val="0"/>
                        <w:sz w:val="24"/>
                        <w14:textFill>
                          <w14:solidFill>
                            <w14:srgbClr w14:val="000000"/>
                          </w14:solidFill>
                        </w14:textFill>
                        <w:highlight w:val="none"/>
                      </w:rPr>
                      <m:t>L</m:t>
                    </m:r>
                  </m:e>
                  <m:sub>
                    <m:r>
                      <w:rPr>
                        <w:rFonts w:ascii="Cambria Math" w:hAnsi="Cambria Math"/>
                        <w:snapToGrid w:val="0"/>
                        <w:color w:val="000000"/>
                        <w:spacing w:val="-10"/>
                        <w:kern w:val="0"/>
                        <w:sz w:val="24"/>
                        <w14:textFill>
                          <w14:solidFill>
                            <w14:srgbClr w14:val="000000"/>
                          </w14:solidFill>
                        </w14:textFill>
                        <w:highlight w:val="none"/>
                      </w:rPr>
                      <m:t>eqg</m:t>
                    </m:r>
                  </m:sub>
                </m:sSub>
                <m:r>
                  <w:rPr>
                    <w:rFonts w:ascii="Cambria Math" w:hAnsi="Cambria Math"/>
                    <w:snapToGrid w:val="0"/>
                    <w:color w:val="000000"/>
                    <w:spacing w:val="-10"/>
                    <w:kern w:val="0"/>
                    <w:sz w:val="24"/>
                    <w14:textFill>
                      <w14:solidFill>
                        <w14:srgbClr w14:val="000000"/>
                      </w14:solidFill>
                    </w14:textFill>
                    <w:highlight w:val="none"/>
                  </w:rPr>
                  <m:t>=10lg</m:t>
                </m:r>
                <m:d>
                  <m:dPr>
                    <m:begChr m:val="["/>
                    <m:endChr m:val="]"/>
                    <m:ctrlPr>
                      <w:rPr>
                        <w:rFonts w:ascii="Cambria Math" w:hAnsi="Cambria Math"/>
                        <w:snapToGrid w:val="0"/>
                        <w:color w:val="000000"/>
                        <w:spacing w:val="-10"/>
                        <w:kern w:val="0"/>
                        <w:sz w:val="24"/>
                        <w14:textFill>
                          <w14:solidFill>
                            <w14:srgbClr w14:val="000000"/>
                          </w14:solidFill>
                        </w14:textFill>
                      </w:rPr>
                    </m:ctrlPr>
                  </m:dPr>
                  <m:e>
                    <m:f>
                      <m:fPr>
                        <m:ctrlPr>
                          <w:rPr>
                            <w:rFonts w:ascii="Cambria Math" w:hAnsi="Cambria Math"/>
                            <w:snapToGrid w:val="0"/>
                            <w:color w:val="000000"/>
                            <w:spacing w:val="-10"/>
                            <w:kern w:val="0"/>
                            <w:sz w:val="24"/>
                            <w14:textFill>
                              <w14:solidFill>
                                <w14:srgbClr w14:val="000000"/>
                              </w14:solidFill>
                            </w14:textFill>
                          </w:rPr>
                        </m:ctrlPr>
                      </m:fPr>
                      <m:num>
                        <m:r>
                          <w:rPr>
                            <w:rFonts w:ascii="Cambria Math" w:hAnsi="Cambria Math"/>
                            <w:snapToGrid w:val="0"/>
                            <w:color w:val="000000"/>
                            <w:spacing w:val="-10"/>
                            <w:kern w:val="0"/>
                            <w:sz w:val="24"/>
                            <w14:textFill>
                              <w14:solidFill>
                                <w14:srgbClr w14:val="000000"/>
                              </w14:solidFill>
                            </w14:textFill>
                            <w:highlight w:val="none"/>
                          </w:rPr>
                          <m:t>1</m:t>
                        </m:r>
                      </m:num>
                      <m:den>
                        <m:r>
                          <w:rPr>
                            <w:rFonts w:ascii="Cambria Math" w:hAnsi="Cambria Math"/>
                            <w:snapToGrid w:val="0"/>
                            <w:color w:val="000000"/>
                            <w:spacing w:val="-10"/>
                            <w:kern w:val="0"/>
                            <w:sz w:val="24"/>
                            <w14:textFill>
                              <w14:solidFill>
                                <w14:srgbClr w14:val="000000"/>
                              </w14:solidFill>
                            </w14:textFill>
                            <w:highlight w:val="none"/>
                          </w:rPr>
                          <m:t>T</m:t>
                        </m:r>
                      </m:den>
                    </m:f>
                    <m:d>
                      <m:dPr>
                        <m:ctrlPr>
                          <w:rPr>
                            <w:rFonts w:ascii="Cambria Math" w:hAnsi="Cambria Math"/>
                            <w:snapToGrid w:val="0"/>
                            <w:color w:val="000000"/>
                            <w:spacing w:val="-10"/>
                            <w:kern w:val="0"/>
                            <w:sz w:val="24"/>
                            <w14:textFill>
                              <w14:solidFill>
                                <w14:srgbClr w14:val="000000"/>
                              </w14:solidFill>
                            </w14:textFill>
                          </w:rPr>
                        </m:ctrlPr>
                      </m:dPr>
                      <m:e>
                        <m:nary>
                          <m:naryPr>
                            <m:chr m:val="∑"/>
                            <m:limLoc m:val="undOvr"/>
                            <m:ctrlPr>
                              <w:rPr>
                                <w:rFonts w:ascii="Cambria Math" w:hAnsi="Cambria Math"/>
                                <w:snapToGrid w:val="0"/>
                                <w:color w:val="000000"/>
                                <w:spacing w:val="-10"/>
                                <w:kern w:val="0"/>
                                <w:sz w:val="24"/>
                                <w14:textFill>
                                  <w14:solidFill>
                                    <w14:srgbClr w14:val="000000"/>
                                  </w14:solidFill>
                                </w14:textFill>
                              </w:rPr>
                            </m:ctrlPr>
                          </m:naryPr>
                          <m:sub>
                            <m:r>
                              <w:rPr>
                                <w:rFonts w:ascii="Cambria Math" w:hAnsi="Cambria Math"/>
                                <w:snapToGrid w:val="0"/>
                                <w:color w:val="000000"/>
                                <w:spacing w:val="-10"/>
                                <w:kern w:val="0"/>
                                <w:sz w:val="24"/>
                                <w14:textFill>
                                  <w14:solidFill>
                                    <w14:srgbClr w14:val="000000"/>
                                  </w14:solidFill>
                                </w14:textFill>
                                <w:highlight w:val="none"/>
                              </w:rPr>
                              <m:t>i=1</m:t>
                            </m:r>
                          </m:sub>
                          <m:sup>
                            <m:r>
                              <w:rPr>
                                <w:rFonts w:ascii="Cambria Math" w:hAnsi="Cambria Math"/>
                                <w:snapToGrid w:val="0"/>
                                <w:color w:val="000000"/>
                                <w:spacing w:val="-10"/>
                                <w:kern w:val="0"/>
                                <w:sz w:val="24"/>
                                <w14:textFill>
                                  <w14:solidFill>
                                    <w14:srgbClr w14:val="000000"/>
                                  </w14:solidFill>
                                </w14:textFill>
                                <w:highlight w:val="none"/>
                              </w:rPr>
                              <m:t>N</m:t>
                            </m:r>
                          </m:sup>
                          <m:e>
                            <m:sSub>
                              <m:sSubPr>
                                <m:ctrlPr>
                                  <w:rPr>
                                    <w:rFonts w:ascii="Cambria Math" w:hAnsi="Cambria Math"/>
                                    <w:snapToGrid w:val="0"/>
                                    <w:color w:val="000000"/>
                                    <w:spacing w:val="-10"/>
                                    <w:kern w:val="0"/>
                                    <w:sz w:val="24"/>
                                    <w14:textFill>
                                      <w14:solidFill>
                                        <w14:srgbClr w14:val="000000"/>
                                      </w14:solidFill>
                                    </w14:textFill>
                                  </w:rPr>
                                </m:ctrlPr>
                              </m:sSubPr>
                              <m:e>
                                <m:r>
                                  <w:rPr>
                                    <w:rFonts w:ascii="Cambria Math" w:hAnsi="Cambria Math"/>
                                    <w:snapToGrid w:val="0"/>
                                    <w:color w:val="000000"/>
                                    <w:spacing w:val="-10"/>
                                    <w:kern w:val="0"/>
                                    <w:sz w:val="24"/>
                                    <w14:textFill>
                                      <w14:solidFill>
                                        <w14:srgbClr w14:val="000000"/>
                                      </w14:solidFill>
                                    </w14:textFill>
                                    <w:highlight w:val="none"/>
                                  </w:rPr>
                                  <m:t>t</m:t>
                                </m:r>
                              </m:e>
                              <m:sub>
                                <m:r>
                                  <w:rPr>
                                    <w:rFonts w:ascii="Cambria Math" w:hAnsi="Cambria Math"/>
                                    <w:snapToGrid w:val="0"/>
                                    <w:color w:val="000000"/>
                                    <w:spacing w:val="-10"/>
                                    <w:kern w:val="0"/>
                                    <w:sz w:val="24"/>
                                    <w14:textFill>
                                      <w14:solidFill>
                                        <w14:srgbClr w14:val="000000"/>
                                      </w14:solidFill>
                                    </w14:textFill>
                                    <w:highlight w:val="none"/>
                                  </w:rPr>
                                  <m:t>i</m:t>
                                </m:r>
                              </m:sub>
                            </m:sSub>
                          </m:e>
                        </m:nary>
                        <m:sSup>
                          <m:sSupPr>
                            <m:ctrlPr>
                              <w:rPr>
                                <w:rFonts w:ascii="Cambria Math" w:hAnsi="Cambria Math"/>
                                <w:snapToGrid w:val="0"/>
                                <w:color w:val="000000"/>
                                <w:spacing w:val="-10"/>
                                <w:kern w:val="0"/>
                                <w:sz w:val="24"/>
                                <w14:textFill>
                                  <w14:solidFill>
                                    <w14:srgbClr w14:val="000000"/>
                                  </w14:solidFill>
                                </w14:textFill>
                              </w:rPr>
                            </m:ctrlPr>
                          </m:sSupPr>
                          <m:e>
                            <m:r>
                              <w:rPr>
                                <w:rFonts w:ascii="Cambria Math" w:hAnsi="Cambria Math"/>
                                <w:snapToGrid w:val="0"/>
                                <w:color w:val="000000"/>
                                <w:spacing w:val="-10"/>
                                <w:kern w:val="0"/>
                                <w:sz w:val="24"/>
                                <w14:textFill>
                                  <w14:solidFill>
                                    <w14:srgbClr w14:val="000000"/>
                                  </w14:solidFill>
                                </w14:textFill>
                                <w:highlight w:val="none"/>
                              </w:rPr>
                              <m:t>10</m:t>
                            </m:r>
                          </m:e>
                          <m:sup>
                            <m:sSub>
                              <m:sSubPr>
                                <m:ctrlPr>
                                  <w:rPr>
                                    <w:rFonts w:ascii="Cambria Math" w:hAnsi="Cambria Math"/>
                                    <w:snapToGrid w:val="0"/>
                                    <w:color w:val="000000"/>
                                    <w:spacing w:val="-10"/>
                                    <w:kern w:val="0"/>
                                    <w:sz w:val="24"/>
                                    <w14:textFill>
                                      <w14:solidFill>
                                        <w14:srgbClr w14:val="000000"/>
                                      </w14:solidFill>
                                    </w14:textFill>
                                  </w:rPr>
                                </m:ctrlPr>
                              </m:sSubPr>
                              <m:e>
                                <m:r>
                                  <w:rPr>
                                    <w:rFonts w:ascii="Cambria Math" w:hAnsi="Cambria Math"/>
                                    <w:snapToGrid w:val="0"/>
                                    <w:color w:val="000000"/>
                                    <w:spacing w:val="-10"/>
                                    <w:kern w:val="0"/>
                                    <w:sz w:val="24"/>
                                    <w14:textFill>
                                      <w14:solidFill>
                                        <w14:srgbClr w14:val="000000"/>
                                      </w14:solidFill>
                                    </w14:textFill>
                                    <w:highlight w:val="none"/>
                                  </w:rPr>
                                  <m:t>0.1L</m:t>
                                </m:r>
                              </m:e>
                              <m:sub>
                                <m:r>
                                  <w:rPr>
                                    <w:rFonts w:ascii="Cambria Math" w:hAnsi="Cambria Math"/>
                                    <w:snapToGrid w:val="0"/>
                                    <w:color w:val="000000"/>
                                    <w:spacing w:val="-10"/>
                                    <w:kern w:val="0"/>
                                    <w:sz w:val="24"/>
                                    <w14:textFill>
                                      <w14:solidFill>
                                        <w14:srgbClr w14:val="000000"/>
                                      </w14:solidFill>
                                    </w14:textFill>
                                    <w:highlight w:val="none"/>
                                  </w:rPr>
                                  <m:t>Ai</m:t>
                                </m:r>
                              </m:sub>
                            </m:sSub>
                          </m:sup>
                        </m:sSup>
                        <m:r>
                          <w:rPr>
                            <w:rFonts w:ascii="Cambria Math" w:hAnsi="Cambria Math"/>
                            <w:snapToGrid w:val="0"/>
                            <w:color w:val="000000"/>
                            <w:spacing w:val="-10"/>
                            <w:kern w:val="0"/>
                            <w:sz w:val="24"/>
                            <w14:textFill>
                              <w14:solidFill>
                                <w14:srgbClr w14:val="000000"/>
                              </w14:solidFill>
                            </w14:textFill>
                            <w:highlight w:val="none"/>
                          </w:rPr>
                          <m:t>+</m:t>
                        </m:r>
                        <m:nary>
                          <m:naryPr>
                            <m:chr m:val="∑"/>
                            <m:limLoc m:val="undOvr"/>
                            <m:ctrlPr>
                              <w:rPr>
                                <w:rFonts w:ascii="Cambria Math" w:hAnsi="Cambria Math"/>
                                <w:snapToGrid w:val="0"/>
                                <w:color w:val="000000"/>
                                <w:spacing w:val="-10"/>
                                <w:kern w:val="0"/>
                                <w:sz w:val="24"/>
                                <w14:textFill>
                                  <w14:solidFill>
                                    <w14:srgbClr w14:val="000000"/>
                                  </w14:solidFill>
                                </w14:textFill>
                              </w:rPr>
                            </m:ctrlPr>
                          </m:naryPr>
                          <m:sub>
                            <m:r>
                              <w:rPr>
                                <w:rFonts w:ascii="Cambria Math" w:hAnsi="Cambria Math"/>
                                <w:snapToGrid w:val="0"/>
                                <w:color w:val="000000"/>
                                <w:spacing w:val="-10"/>
                                <w:kern w:val="0"/>
                                <w:sz w:val="24"/>
                                <w14:textFill>
                                  <w14:solidFill>
                                    <w14:srgbClr w14:val="000000"/>
                                  </w14:solidFill>
                                </w14:textFill>
                                <w:highlight w:val="none"/>
                              </w:rPr>
                              <m:t>j=1</m:t>
                            </m:r>
                          </m:sub>
                          <m:sup>
                            <m:r>
                              <w:rPr>
                                <w:rFonts w:ascii="Cambria Math" w:hAnsi="Cambria Math"/>
                                <w:snapToGrid w:val="0"/>
                                <w:color w:val="000000"/>
                                <w:spacing w:val="-10"/>
                                <w:kern w:val="0"/>
                                <w:sz w:val="24"/>
                                <w14:textFill>
                                  <w14:solidFill>
                                    <w14:srgbClr w14:val="000000"/>
                                  </w14:solidFill>
                                </w14:textFill>
                                <w:highlight w:val="none"/>
                              </w:rPr>
                              <m:t>M</m:t>
                            </m:r>
                          </m:sup>
                          <m:e>
                            <m:sSub>
                              <m:sSubPr>
                                <m:ctrlPr>
                                  <w:rPr>
                                    <w:rFonts w:ascii="Cambria Math" w:hAnsi="Cambria Math"/>
                                    <w:snapToGrid w:val="0"/>
                                    <w:color w:val="000000"/>
                                    <w:spacing w:val="-10"/>
                                    <w:kern w:val="0"/>
                                    <w:sz w:val="24"/>
                                    <w14:textFill>
                                      <w14:solidFill>
                                        <w14:srgbClr w14:val="000000"/>
                                      </w14:solidFill>
                                    </w14:textFill>
                                  </w:rPr>
                                </m:ctrlPr>
                              </m:sSubPr>
                              <m:e>
                                <m:r>
                                  <w:rPr>
                                    <w:rFonts w:ascii="Cambria Math" w:hAnsi="Cambria Math"/>
                                    <w:snapToGrid w:val="0"/>
                                    <w:color w:val="000000"/>
                                    <w:spacing w:val="-10"/>
                                    <w:kern w:val="0"/>
                                    <w:sz w:val="24"/>
                                    <w14:textFill>
                                      <w14:solidFill>
                                        <w14:srgbClr w14:val="000000"/>
                                      </w14:solidFill>
                                    </w14:textFill>
                                    <w:highlight w:val="none"/>
                                  </w:rPr>
                                  <m:t>t</m:t>
                                </m:r>
                              </m:e>
                              <m:sub>
                                <m:r>
                                  <w:rPr>
                                    <w:rFonts w:ascii="Cambria Math" w:hAnsi="Cambria Math"/>
                                    <w:snapToGrid w:val="0"/>
                                    <w:color w:val="000000"/>
                                    <w:spacing w:val="-10"/>
                                    <w:kern w:val="0"/>
                                    <w:sz w:val="24"/>
                                    <w14:textFill>
                                      <w14:solidFill>
                                        <w14:srgbClr w14:val="000000"/>
                                      </w14:solidFill>
                                    </w14:textFill>
                                    <w:highlight w:val="none"/>
                                  </w:rPr>
                                  <m:t>j</m:t>
                                </m:r>
                              </m:sub>
                            </m:sSub>
                          </m:e>
                        </m:nary>
                        <m:sSup>
                          <m:sSupPr>
                            <m:ctrlPr>
                              <w:rPr>
                                <w:rFonts w:ascii="Cambria Math" w:hAnsi="Cambria Math"/>
                                <w:snapToGrid w:val="0"/>
                                <w:color w:val="000000"/>
                                <w:spacing w:val="-10"/>
                                <w:kern w:val="0"/>
                                <w:sz w:val="24"/>
                                <w14:textFill>
                                  <w14:solidFill>
                                    <w14:srgbClr w14:val="000000"/>
                                  </w14:solidFill>
                                </w14:textFill>
                              </w:rPr>
                            </m:ctrlPr>
                          </m:sSupPr>
                          <m:e>
                            <m:r>
                              <w:rPr>
                                <w:rFonts w:ascii="Cambria Math" w:hAnsi="Cambria Math"/>
                                <w:snapToGrid w:val="0"/>
                                <w:color w:val="000000"/>
                                <w:spacing w:val="-10"/>
                                <w:kern w:val="0"/>
                                <w:sz w:val="24"/>
                                <w14:textFill>
                                  <w14:solidFill>
                                    <w14:srgbClr w14:val="000000"/>
                                  </w14:solidFill>
                                </w14:textFill>
                                <w:highlight w:val="none"/>
                              </w:rPr>
                              <m:t>10</m:t>
                            </m:r>
                          </m:e>
                          <m:sup>
                            <m:sSub>
                              <m:sSubPr>
                                <m:ctrlPr>
                                  <w:rPr>
                                    <w:rFonts w:ascii="Cambria Math" w:hAnsi="Cambria Math"/>
                                    <w:snapToGrid w:val="0"/>
                                    <w:color w:val="000000"/>
                                    <w:spacing w:val="-10"/>
                                    <w:kern w:val="0"/>
                                    <w:sz w:val="24"/>
                                    <w14:textFill>
                                      <w14:solidFill>
                                        <w14:srgbClr w14:val="000000"/>
                                      </w14:solidFill>
                                    </w14:textFill>
                                  </w:rPr>
                                </m:ctrlPr>
                              </m:sSubPr>
                              <m:e>
                                <m:r>
                                  <w:rPr>
                                    <w:rFonts w:ascii="Cambria Math" w:hAnsi="Cambria Math"/>
                                    <w:snapToGrid w:val="0"/>
                                    <w:color w:val="000000"/>
                                    <w:spacing w:val="-10"/>
                                    <w:kern w:val="0"/>
                                    <w:sz w:val="24"/>
                                    <w14:textFill>
                                      <w14:solidFill>
                                        <w14:srgbClr w14:val="000000"/>
                                      </w14:solidFill>
                                    </w14:textFill>
                                    <w:highlight w:val="none"/>
                                  </w:rPr>
                                  <m:t>0.1L</m:t>
                                </m:r>
                              </m:e>
                              <m:sub>
                                <m:r>
                                  <w:rPr>
                                    <w:rFonts w:ascii="Cambria Math" w:hAnsi="Cambria Math"/>
                                    <w:snapToGrid w:val="0"/>
                                    <w:color w:val="000000"/>
                                    <w:spacing w:val="-10"/>
                                    <w:kern w:val="0"/>
                                    <w:sz w:val="24"/>
                                    <w14:textFill>
                                      <w14:solidFill>
                                        <w14:srgbClr w14:val="000000"/>
                                      </w14:solidFill>
                                    </w14:textFill>
                                    <w:highlight w:val="none"/>
                                  </w:rPr>
                                  <m:t>Aj</m:t>
                                </m:r>
                              </m:sub>
                            </m:sSub>
                          </m:sup>
                        </m:sSup>
                      </m:e>
                    </m:d>
                  </m:e>
                </m:d>
              </m:oMath>
            </m:oMathPara>
          </w:p>
          <w:p>
            <w:pPr>
              <w:pStyle w:val="91"/>
              <w:spacing w:line="460" w:lineRule="exact"/>
              <w:rPr>
                <w:color w:val="000000"/>
                <w:szCs w:val="24"/>
                <w14:textFill>
                  <w14:solidFill>
                    <w14:srgbClr w14:val="000000"/>
                  </w14:solidFill>
                </w14:textFill>
                <w:highlight w:val="none"/>
              </w:rPr>
            </w:pPr>
            <w:r>
              <w:rPr>
                <w:rFonts w:hint="eastAsia"/>
                <w:color w:val="000000"/>
                <w:szCs w:val="24"/>
                <w14:textFill>
                  <w14:solidFill>
                    <w14:srgbClr w14:val="000000"/>
                  </w14:solidFill>
                </w14:textFill>
                <w:highlight w:val="none"/>
              </w:rPr>
              <w:t>式中：</w:t>
            </w:r>
            <w:r>
              <w:rPr>
                <w:i/>
                <w:color w:val="000000"/>
                <w:szCs w:val="24"/>
                <w14:textFill>
                  <w14:solidFill>
                    <w14:srgbClr w14:val="000000"/>
                  </w14:solidFill>
                </w14:textFill>
                <w:highlight w:val="none"/>
              </w:rPr>
              <w:t>L</w:t>
            </w:r>
            <w:r>
              <w:rPr>
                <w:i/>
                <w:color w:val="000000"/>
                <w:szCs w:val="24"/>
                <w:vertAlign w:val="subscript"/>
                <w14:textFill>
                  <w14:solidFill>
                    <w14:srgbClr w14:val="000000"/>
                  </w14:solidFill>
                </w14:textFill>
                <w:highlight w:val="none"/>
              </w:rPr>
              <w:t>eqg</w:t>
            </w:r>
            <w:r>
              <w:rPr>
                <w:color w:val="000000"/>
                <w:szCs w:val="24"/>
                <w14:textFill>
                  <w14:solidFill>
                    <w14:srgbClr w14:val="000000"/>
                  </w14:solidFill>
                </w14:textFill>
                <w:highlight w:val="none"/>
              </w:rPr>
              <w:t>——</w:t>
            </w:r>
            <w:r>
              <w:rPr>
                <w:rFonts w:hint="eastAsia"/>
                <w:color w:val="000000"/>
                <w:szCs w:val="24"/>
                <w14:textFill>
                  <w14:solidFill>
                    <w14:srgbClr w14:val="000000"/>
                  </w14:solidFill>
                </w14:textFill>
                <w:highlight w:val="none"/>
              </w:rPr>
              <w:t>建设项目声源在预测点产生的噪声贡献值，</w:t>
            </w:r>
            <w:r>
              <w:rPr>
                <w:color w:val="000000"/>
                <w:szCs w:val="24"/>
                <w14:textFill>
                  <w14:solidFill>
                    <w14:srgbClr w14:val="000000"/>
                  </w14:solidFill>
                </w14:textFill>
                <w:highlight w:val="none"/>
              </w:rPr>
              <w:t>dB</w:t>
            </w:r>
            <w:r>
              <w:rPr>
                <w:rFonts w:hint="eastAsia"/>
                <w:color w:val="000000"/>
                <w:szCs w:val="24"/>
                <w14:textFill>
                  <w14:solidFill>
                    <w14:srgbClr w14:val="000000"/>
                  </w14:solidFill>
                </w14:textFill>
                <w:highlight w:val="none"/>
              </w:rPr>
              <w:t xml:space="preserve">； </w:t>
            </w:r>
          </w:p>
          <w:p>
            <w:pPr>
              <w:pStyle w:val="91"/>
              <w:spacing w:line="460" w:lineRule="exact"/>
              <w:ind w:firstLineChars="500" w:firstLine="1200"/>
              <w:rPr>
                <w:color w:val="000000"/>
                <w:szCs w:val="24"/>
                <w14:textFill>
                  <w14:solidFill>
                    <w14:srgbClr w14:val="000000"/>
                  </w14:solidFill>
                </w14:textFill>
                <w:highlight w:val="none"/>
              </w:rPr>
            </w:pPr>
            <w:r>
              <w:rPr>
                <w:i/>
                <w:color w:val="000000"/>
                <w:szCs w:val="24"/>
                <w14:textFill>
                  <w14:solidFill>
                    <w14:srgbClr w14:val="000000"/>
                  </w14:solidFill>
                </w14:textFill>
                <w:highlight w:val="none"/>
              </w:rPr>
              <w:t>T</w:t>
            </w:r>
            <w:r>
              <w:rPr>
                <w:rFonts w:hint="eastAsia"/>
                <w:i/>
                <w:color w:val="000000"/>
                <w:szCs w:val="24"/>
                <w14:textFill>
                  <w14:solidFill>
                    <w14:srgbClr w14:val="000000"/>
                  </w14:solidFill>
                </w14:textFill>
                <w:highlight w:val="none"/>
              </w:rPr>
              <w:t xml:space="preserve"> </w:t>
            </w:r>
            <w:r>
              <w:rPr>
                <w:color w:val="000000"/>
                <w:szCs w:val="24"/>
                <w14:textFill>
                  <w14:solidFill>
                    <w14:srgbClr w14:val="000000"/>
                  </w14:solidFill>
                </w14:textFill>
                <w:highlight w:val="none"/>
              </w:rPr>
              <w:t>——</w:t>
            </w:r>
            <w:r>
              <w:rPr>
                <w:rFonts w:hint="eastAsia"/>
                <w:color w:val="000000"/>
                <w:szCs w:val="24"/>
                <w14:textFill>
                  <w14:solidFill>
                    <w14:srgbClr w14:val="000000"/>
                  </w14:solidFill>
                </w14:textFill>
                <w:highlight w:val="none"/>
              </w:rPr>
              <w:t>用于计算等效声级的时间，</w:t>
            </w:r>
            <w:r>
              <w:rPr>
                <w:color w:val="000000"/>
                <w:szCs w:val="24"/>
                <w14:textFill>
                  <w14:solidFill>
                    <w14:srgbClr w14:val="000000"/>
                  </w14:solidFill>
                </w14:textFill>
                <w:highlight w:val="none"/>
              </w:rPr>
              <w:t>s</w:t>
            </w:r>
            <w:r>
              <w:rPr>
                <w:rFonts w:hint="eastAsia"/>
                <w:color w:val="000000"/>
                <w:szCs w:val="24"/>
                <w14:textFill>
                  <w14:solidFill>
                    <w14:srgbClr w14:val="000000"/>
                  </w14:solidFill>
                </w14:textFill>
                <w:highlight w:val="none"/>
              </w:rPr>
              <w:t>；</w:t>
            </w:r>
          </w:p>
          <w:p>
            <w:pPr>
              <w:pStyle w:val="91"/>
              <w:spacing w:line="460" w:lineRule="exact"/>
              <w:ind w:firstLineChars="500" w:firstLine="1200"/>
              <w:rPr>
                <w:color w:val="000000"/>
                <w:szCs w:val="24"/>
                <w14:textFill>
                  <w14:solidFill>
                    <w14:srgbClr w14:val="000000"/>
                  </w14:solidFill>
                </w14:textFill>
                <w:highlight w:val="none"/>
              </w:rPr>
            </w:pPr>
            <w:r>
              <w:rPr>
                <w:i/>
                <w:color w:val="000000"/>
                <w:szCs w:val="24"/>
                <w14:textFill>
                  <w14:solidFill>
                    <w14:srgbClr w14:val="000000"/>
                  </w14:solidFill>
                </w14:textFill>
                <w:highlight w:val="none"/>
              </w:rPr>
              <w:t>N</w:t>
            </w:r>
            <w:r>
              <w:rPr>
                <w:color w:val="000000"/>
                <w:szCs w:val="24"/>
                <w14:textFill>
                  <w14:solidFill>
                    <w14:srgbClr w14:val="000000"/>
                  </w14:solidFill>
                </w14:textFill>
                <w:highlight w:val="none"/>
              </w:rPr>
              <w:t xml:space="preserve"> ——</w:t>
            </w:r>
            <w:r>
              <w:rPr>
                <w:rFonts w:hint="eastAsia"/>
                <w:color w:val="000000"/>
                <w:szCs w:val="24"/>
                <w14:textFill>
                  <w14:solidFill>
                    <w14:srgbClr w14:val="000000"/>
                  </w14:solidFill>
                </w14:textFill>
                <w:highlight w:val="none"/>
              </w:rPr>
              <w:t>室外声源个数；</w:t>
            </w:r>
          </w:p>
          <w:p>
            <w:pPr>
              <w:pStyle w:val="91"/>
              <w:spacing w:line="460" w:lineRule="exact"/>
              <w:ind w:firstLineChars="500" w:firstLine="1200"/>
              <w:rPr>
                <w:color w:val="000000"/>
                <w:szCs w:val="24"/>
                <w14:textFill>
                  <w14:solidFill>
                    <w14:srgbClr w14:val="000000"/>
                  </w14:solidFill>
                </w14:textFill>
                <w:highlight w:val="none"/>
              </w:rPr>
            </w:pPr>
            <w:r>
              <w:rPr>
                <w:i/>
                <w:color w:val="000000"/>
                <w:szCs w:val="24"/>
                <w14:textFill>
                  <w14:solidFill>
                    <w14:srgbClr w14:val="000000"/>
                  </w14:solidFill>
                </w14:textFill>
                <w:highlight w:val="none"/>
              </w:rPr>
              <w:t>t</w:t>
            </w:r>
            <w:r>
              <w:rPr>
                <w:i/>
                <w:color w:val="000000"/>
                <w:szCs w:val="24"/>
                <w:vertAlign w:val="subscript"/>
                <w14:textFill>
                  <w14:solidFill>
                    <w14:srgbClr w14:val="000000"/>
                  </w14:solidFill>
                </w14:textFill>
                <w:highlight w:val="none"/>
              </w:rPr>
              <w:t>i</w:t>
            </w:r>
            <w:r>
              <w:rPr>
                <w:color w:val="000000"/>
                <w:szCs w:val="24"/>
                <w14:textFill>
                  <w14:solidFill>
                    <w14:srgbClr w14:val="000000"/>
                  </w14:solidFill>
                </w14:textFill>
                <w:highlight w:val="none"/>
              </w:rPr>
              <w:t xml:space="preserve"> ——</w:t>
            </w:r>
            <w:r>
              <w:rPr>
                <w:rFonts w:hint="eastAsia"/>
                <w:color w:val="000000"/>
                <w:szCs w:val="24"/>
                <w14:textFill>
                  <w14:solidFill>
                    <w14:srgbClr w14:val="000000"/>
                  </w14:solidFill>
                </w14:textFill>
                <w:highlight w:val="none"/>
              </w:rPr>
              <w:t>在</w:t>
            </w:r>
            <w:r>
              <w:rPr>
                <w:color w:val="000000"/>
                <w:szCs w:val="24"/>
                <w14:textFill>
                  <w14:solidFill>
                    <w14:srgbClr w14:val="000000"/>
                  </w14:solidFill>
                </w14:textFill>
                <w:highlight w:val="none"/>
              </w:rPr>
              <w:t>T</w:t>
            </w:r>
            <w:r>
              <w:rPr>
                <w:rFonts w:hint="eastAsia"/>
                <w:color w:val="000000"/>
                <w:szCs w:val="24"/>
                <w14:textFill>
                  <w14:solidFill>
                    <w14:srgbClr w14:val="000000"/>
                  </w14:solidFill>
                </w14:textFill>
                <w:highlight w:val="none"/>
              </w:rPr>
              <w:t>时间内</w:t>
            </w:r>
            <w:r>
              <w:rPr>
                <w:color w:val="000000"/>
                <w:szCs w:val="24"/>
                <w14:textFill>
                  <w14:solidFill>
                    <w14:srgbClr w14:val="000000"/>
                  </w14:solidFill>
                </w14:textFill>
                <w:highlight w:val="none"/>
              </w:rPr>
              <w:t>i</w:t>
            </w:r>
            <w:r>
              <w:rPr>
                <w:rFonts w:hint="eastAsia"/>
                <w:color w:val="000000"/>
                <w:szCs w:val="24"/>
                <w14:textFill>
                  <w14:solidFill>
                    <w14:srgbClr w14:val="000000"/>
                  </w14:solidFill>
                </w14:textFill>
                <w:highlight w:val="none"/>
              </w:rPr>
              <w:t>声源工作时间，</w:t>
            </w:r>
            <w:r>
              <w:rPr>
                <w:color w:val="000000"/>
                <w:szCs w:val="24"/>
                <w14:textFill>
                  <w14:solidFill>
                    <w14:srgbClr w14:val="000000"/>
                  </w14:solidFill>
                </w14:textFill>
                <w:highlight w:val="none"/>
              </w:rPr>
              <w:t>s</w:t>
            </w:r>
            <w:r>
              <w:rPr>
                <w:rFonts w:hint="eastAsia"/>
                <w:color w:val="000000"/>
                <w:szCs w:val="24"/>
                <w14:textFill>
                  <w14:solidFill>
                    <w14:srgbClr w14:val="000000"/>
                  </w14:solidFill>
                </w14:textFill>
                <w:highlight w:val="none"/>
              </w:rPr>
              <w:t>；</w:t>
            </w:r>
          </w:p>
          <w:p>
            <w:pPr>
              <w:pStyle w:val="91"/>
              <w:spacing w:line="460" w:lineRule="exact"/>
              <w:ind w:firstLineChars="500" w:firstLine="1200"/>
              <w:rPr>
                <w:color w:val="000000"/>
                <w:szCs w:val="24"/>
                <w14:textFill>
                  <w14:solidFill>
                    <w14:srgbClr w14:val="000000"/>
                  </w14:solidFill>
                </w14:textFill>
                <w:highlight w:val="none"/>
              </w:rPr>
            </w:pPr>
            <w:r>
              <w:rPr>
                <w:i/>
                <w:color w:val="000000"/>
                <w:szCs w:val="24"/>
                <w14:textFill>
                  <w14:solidFill>
                    <w14:srgbClr w14:val="000000"/>
                  </w14:solidFill>
                </w14:textFill>
                <w:highlight w:val="none"/>
              </w:rPr>
              <w:t>M</w:t>
            </w:r>
            <w:r>
              <w:rPr>
                <w:color w:val="000000"/>
                <w:szCs w:val="24"/>
                <w14:textFill>
                  <w14:solidFill>
                    <w14:srgbClr w14:val="000000"/>
                  </w14:solidFill>
                </w14:textFill>
                <w:highlight w:val="none"/>
              </w:rPr>
              <w:t xml:space="preserve"> ——</w:t>
            </w:r>
            <w:r>
              <w:rPr>
                <w:rFonts w:hint="eastAsia"/>
                <w:color w:val="000000"/>
                <w:szCs w:val="24"/>
                <w14:textFill>
                  <w14:solidFill>
                    <w14:srgbClr w14:val="000000"/>
                  </w14:solidFill>
                </w14:textFill>
                <w:highlight w:val="none"/>
              </w:rPr>
              <w:t>等效室外声源个数；</w:t>
            </w:r>
          </w:p>
          <w:p>
            <w:pPr>
              <w:pStyle w:val="90"/>
              <w:spacing w:line="460" w:lineRule="exact"/>
              <w:ind w:firstLineChars="500" w:firstLine="1200"/>
              <w:rPr>
                <w:color w:val="000000"/>
                <w:szCs w:val="24"/>
                <w14:textFill>
                  <w14:solidFill>
                    <w14:srgbClr w14:val="000000"/>
                  </w14:solidFill>
                </w14:textFill>
                <w:highlight w:val="none"/>
              </w:rPr>
            </w:pPr>
            <w:r>
              <w:rPr>
                <w:i/>
                <w:color w:val="000000"/>
                <w:szCs w:val="24"/>
                <w14:textFill>
                  <w14:solidFill>
                    <w14:srgbClr w14:val="000000"/>
                  </w14:solidFill>
                </w14:textFill>
                <w:highlight w:val="none"/>
              </w:rPr>
              <w:t>t</w:t>
            </w:r>
            <w:r>
              <w:rPr>
                <w:i/>
                <w:color w:val="000000"/>
                <w:szCs w:val="24"/>
                <w:vertAlign w:val="subscript"/>
                <w14:textFill>
                  <w14:solidFill>
                    <w14:srgbClr w14:val="000000"/>
                  </w14:solidFill>
                </w14:textFill>
                <w:highlight w:val="none"/>
              </w:rPr>
              <w:t>j</w:t>
            </w:r>
            <w:r>
              <w:rPr>
                <w:color w:val="000000"/>
                <w:szCs w:val="24"/>
                <w14:textFill>
                  <w14:solidFill>
                    <w14:srgbClr w14:val="000000"/>
                  </w14:solidFill>
                </w14:textFill>
                <w:highlight w:val="none"/>
              </w:rPr>
              <w:t>——</w:t>
            </w:r>
            <w:r>
              <w:rPr>
                <w:rFonts w:hint="eastAsia"/>
                <w:color w:val="000000"/>
                <w:szCs w:val="24"/>
                <w14:textFill>
                  <w14:solidFill>
                    <w14:srgbClr w14:val="000000"/>
                  </w14:solidFill>
                </w14:textFill>
                <w:highlight w:val="none"/>
              </w:rPr>
              <w:t>在</w:t>
            </w:r>
            <w:r>
              <w:rPr>
                <w:color w:val="000000"/>
                <w:szCs w:val="24"/>
                <w14:textFill>
                  <w14:solidFill>
                    <w14:srgbClr w14:val="000000"/>
                  </w14:solidFill>
                </w14:textFill>
                <w:highlight w:val="none"/>
              </w:rPr>
              <w:t>T</w:t>
            </w:r>
            <w:r>
              <w:rPr>
                <w:rFonts w:hint="eastAsia"/>
                <w:color w:val="000000"/>
                <w:szCs w:val="24"/>
                <w14:textFill>
                  <w14:solidFill>
                    <w14:srgbClr w14:val="000000"/>
                  </w14:solidFill>
                </w14:textFill>
                <w:highlight w:val="none"/>
              </w:rPr>
              <w:t>时间内</w:t>
            </w:r>
            <w:r>
              <w:rPr>
                <w:color w:val="000000"/>
                <w:szCs w:val="24"/>
                <w14:textFill>
                  <w14:solidFill>
                    <w14:srgbClr w14:val="000000"/>
                  </w14:solidFill>
                </w14:textFill>
                <w:highlight w:val="none"/>
              </w:rPr>
              <w:t>j</w:t>
            </w:r>
            <w:r>
              <w:rPr>
                <w:rFonts w:hint="eastAsia"/>
                <w:color w:val="000000"/>
                <w:szCs w:val="24"/>
                <w14:textFill>
                  <w14:solidFill>
                    <w14:srgbClr w14:val="000000"/>
                  </w14:solidFill>
                </w14:textFill>
                <w:highlight w:val="none"/>
              </w:rPr>
              <w:t>声源工作时间，</w:t>
            </w:r>
          </w:p>
          <w:p>
            <w:pPr>
              <w:pStyle w:val="90"/>
              <w:spacing w:line="460" w:lineRule="exact"/>
              <w:rPr>
                <w:color w:val="000000"/>
                <w:szCs w:val="24"/>
                <w14:textFill>
                  <w14:solidFill>
                    <w14:srgbClr w14:val="000000"/>
                  </w14:solidFill>
                </w14:textFill>
                <w:highlight w:val="none"/>
              </w:rPr>
            </w:pPr>
            <w:r>
              <w:rPr>
                <w:rFonts w:hint="eastAsia"/>
                <w:color w:val="000000"/>
                <w:szCs w:val="24"/>
                <w14:textFill>
                  <w14:solidFill>
                    <w14:srgbClr w14:val="000000"/>
                  </w14:solidFill>
                </w14:textFill>
                <w:lang w:eastAsia="zh-CN"/>
                <w:highlight w:val="none"/>
              </w:rPr>
              <w:t>（</w:t>
            </w:r>
            <w:r>
              <w:rPr>
                <w:rFonts w:hint="eastAsia"/>
                <w:color w:val="000000"/>
                <w:szCs w:val="24"/>
                <w14:textFill>
                  <w14:solidFill>
                    <w14:srgbClr w14:val="000000"/>
                  </w14:solidFill>
                </w14:textFill>
                <w:lang w:val="en-US" w:eastAsia="zh-CN"/>
                <w:highlight w:val="none"/>
              </w:rPr>
              <w:t>4</w:t>
            </w:r>
            <w:r>
              <w:rPr>
                <w:rFonts w:hint="eastAsia"/>
                <w:color w:val="000000"/>
                <w:szCs w:val="24"/>
                <w14:textFill>
                  <w14:solidFill>
                    <w14:srgbClr w14:val="000000"/>
                  </w14:solidFill>
                </w14:textFill>
                <w:lang w:eastAsia="zh-CN"/>
                <w:highlight w:val="none"/>
              </w:rPr>
              <w:t>）</w:t>
            </w:r>
            <w:r>
              <w:rPr>
                <w:rFonts w:hint="eastAsia"/>
                <w:color w:val="000000"/>
                <w:szCs w:val="24"/>
                <w14:textFill>
                  <w14:solidFill>
                    <w14:srgbClr w14:val="000000"/>
                  </w14:solidFill>
                </w14:textFill>
                <w:highlight w:val="none"/>
              </w:rPr>
              <w:t>预测结果与评价</w:t>
            </w:r>
          </w:p>
          <w:p>
            <w:pPr>
              <w:pStyle w:val="90"/>
              <w:spacing w:line="460" w:lineRule="exact"/>
              <w:rPr>
                <w:rFonts w:eastAsia="宋体"/>
                <w:color w:val="000000"/>
                <w:szCs w:val="24"/>
                <w14:textFill>
                  <w14:solidFill>
                    <w14:srgbClr w14:val="000000"/>
                  </w14:solidFill>
                </w14:textFill>
                <w:lang w:val="en-US" w:eastAsia="zh-CN"/>
                <w:highlight w:val="none"/>
              </w:rPr>
            </w:pPr>
            <w:r>
              <w:rPr>
                <w:rFonts w:hint="eastAsia"/>
                <w:color w:val="000000"/>
                <w:szCs w:val="24"/>
                <w14:textFill>
                  <w14:solidFill>
                    <w14:srgbClr w14:val="000000"/>
                  </w14:solidFill>
                </w14:textFill>
                <w:highlight w:val="none"/>
              </w:rPr>
              <w:t>根据预测模式，项目噪声污染源采取减振隔音措施，设备噪声对厂界的综合贡献值结果见表</w:t>
            </w:r>
            <w:r>
              <w:rPr>
                <w:rFonts w:hint="eastAsia"/>
                <w:bCs w:val="0"/>
                <w:color w:val="000000"/>
                <w:szCs w:val="24"/>
                <w14:textFill>
                  <w14:solidFill>
                    <w14:srgbClr w14:val="000000"/>
                  </w14:solidFill>
                </w14:textFill>
                <w:highlight w:val="none"/>
              </w:rPr>
              <w:t>4-</w:t>
            </w:r>
            <w:r>
              <w:rPr>
                <w:rFonts w:hint="eastAsia"/>
                <w:bCs w:val="0"/>
                <w:color w:val="000000"/>
                <w:szCs w:val="24"/>
                <w14:textFill>
                  <w14:solidFill>
                    <w14:srgbClr w14:val="000000"/>
                  </w14:solidFill>
                </w14:textFill>
                <w:lang w:val="en-US" w:eastAsia="zh-CN"/>
                <w:highlight w:val="none"/>
              </w:rPr>
              <w:t>8</w:t>
            </w:r>
            <w:r>
              <w:rPr>
                <w:rFonts w:hint="eastAsia"/>
                <w:color w:val="000000"/>
                <w:szCs w:val="24"/>
                <w14:textFill>
                  <w14:solidFill>
                    <w14:srgbClr w14:val="000000"/>
                  </w14:solidFill>
                </w14:textFill>
                <w:highlight w:val="none"/>
              </w:rPr>
              <w:t>。</w:t>
            </w:r>
            <w:r>
              <w:rPr>
                <w:rFonts w:hint="eastAsia"/>
                <w:color w:val="000000"/>
                <w:szCs w:val="24"/>
                <w14:textFill>
                  <w14:solidFill>
                    <w14:srgbClr w14:val="000000"/>
                  </w14:solidFill>
                </w14:textFill>
                <w:lang w:val="en-US" w:eastAsia="zh-CN"/>
                <w:highlight w:val="none"/>
              </w:rPr>
              <w:t>85</w:t>
            </w:r>
          </w:p>
          <w:p>
            <w:pPr>
              <w:adjustRightInd w:val="0"/>
              <w:snapToGrid w:val="0"/>
              <w:jc w:val="center"/>
              <w:rPr>
                <w:b/>
                <w:color w:val="000000"/>
                <w:sz w:val="24"/>
                <w14:textFill>
                  <w14:solidFill>
                    <w14:srgbClr w14:val="000000"/>
                  </w14:solidFill>
                </w14:textFill>
                <w:highlight w:val="none"/>
              </w:rPr>
            </w:pPr>
            <w:r>
              <w:rPr>
                <w:b/>
                <w:color w:val="000000"/>
                <w:sz w:val="24"/>
                <w14:textFill>
                  <w14:solidFill>
                    <w14:srgbClr w14:val="000000"/>
                  </w14:solidFill>
                </w14:textFill>
                <w:highlight w:val="none"/>
              </w:rPr>
              <w:t>表</w:t>
            </w:r>
            <w:r>
              <w:rPr>
                <w:rFonts w:hint="eastAsia"/>
                <w:b/>
                <w:color w:val="000000"/>
                <w:sz w:val="24"/>
                <w14:textFill>
                  <w14:solidFill>
                    <w14:srgbClr w14:val="000000"/>
                  </w14:solidFill>
                </w14:textFill>
                <w:highlight w:val="none"/>
              </w:rPr>
              <w:t>4-</w:t>
            </w:r>
            <w:r>
              <w:rPr>
                <w:rFonts w:hint="eastAsia"/>
                <w:b/>
                <w:color w:val="000000"/>
                <w:sz w:val="24"/>
                <w14:textFill>
                  <w14:solidFill>
                    <w14:srgbClr w14:val="000000"/>
                  </w14:solidFill>
                </w14:textFill>
                <w:lang w:val="en-US" w:eastAsia="zh-CN"/>
                <w:highlight w:val="none"/>
              </w:rPr>
              <w:t>8</w:t>
            </w:r>
            <w:r>
              <w:rPr>
                <w:b/>
                <w:color w:val="000000"/>
                <w:sz w:val="24"/>
                <w14:textFill>
                  <w14:solidFill>
                    <w14:srgbClr w14:val="000000"/>
                  </w14:solidFill>
                </w14:textFill>
                <w:highlight w:val="none"/>
              </w:rPr>
              <w:t xml:space="preserve">    噪声预测结果表</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52"/>
              <w:gridCol w:w="3208"/>
              <w:gridCol w:w="3151"/>
              <w:gridCol w:w="587"/>
              <w:gridCol w:w="593"/>
            </w:tblGrid>
            <w:tr>
              <w:trPr>
                <w:trHeight w:val="397"/>
              </w:trPr>
              <w:tc>
                <w:tcPr>
                  <w:tcW w:w="1334" w:type="pct"/>
                  <w:vMerge w:val="restart"/>
                  <w:vAlign w:val="center"/>
                </w:tcPr>
                <w:p>
                  <w:pPr>
                    <w:jc w:val="center"/>
                    <w:rPr>
                      <w:rFonts w:hint="eastAsia"/>
                      <w:color w:val="000000"/>
                      <w:kern w:val="0"/>
                      <w:szCs w:val="21"/>
                      <w14:textFill>
                        <w14:solidFill>
                          <w14:srgbClr w14:val="000000"/>
                        </w14:solidFill>
                      </w14:textFill>
                      <w:highlight w:val="none"/>
                    </w:rPr>
                  </w:pPr>
                  <w:r>
                    <w:rPr>
                      <w:color w:val="000000"/>
                      <w:szCs w:val="21"/>
                      <w14:textFill>
                        <w14:solidFill>
                          <w14:srgbClr w14:val="000000"/>
                        </w14:solidFill>
                      </w14:textFill>
                      <w:highlight w:val="none"/>
                    </w:rPr>
                    <w:t>预测时间及点位</w:t>
                  </w:r>
                </w:p>
              </w:tc>
              <w:tc>
                <w:tcPr>
                  <w:tcW w:w="2012" w:type="pct"/>
                  <w:gridSpan w:val="2"/>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贡献值</w:t>
                  </w:r>
                </w:p>
              </w:tc>
              <w:tc>
                <w:tcPr>
                  <w:tcW w:w="1653" w:type="pct"/>
                  <w:gridSpan w:val="2"/>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标准值</w:t>
                  </w:r>
                </w:p>
              </w:tc>
            </w:tr>
            <w:tr>
              <w:trPr>
                <w:trHeight w:val="397"/>
              </w:trPr>
              <w:tc>
                <w:tcPr>
                  <w:tcW w:w="1334" w:type="pct"/>
                  <w:vMerge/>
                  <w:vAlign w:val="center"/>
                </w:tcPr>
                <w:p/>
              </w:tc>
              <w:tc>
                <w:tcPr>
                  <w:tcW w:w="1015"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昼间</w:t>
                  </w:r>
                </w:p>
              </w:tc>
              <w:tc>
                <w:tcPr>
                  <w:tcW w:w="997" w:type="pct"/>
                  <w:tcBorders>
                    <w:left w:val="single" w:sz="4" w:space="0" w:color="auto"/>
                  </w:tcBorders>
                  <w:vAlign w:val="center"/>
                </w:tcPr>
                <w:p>
                  <w:pPr>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夜间</w:t>
                  </w:r>
                </w:p>
              </w:tc>
              <w:tc>
                <w:tcPr>
                  <w:tcW w:w="822"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昼间</w:t>
                  </w:r>
                </w:p>
              </w:tc>
              <w:tc>
                <w:tcPr>
                  <w:tcW w:w="830" w:type="pct"/>
                  <w:tcBorders>
                    <w:left w:val="single" w:sz="4" w:space="0" w:color="auto"/>
                  </w:tcBorders>
                  <w:vAlign w:val="center"/>
                </w:tcPr>
                <w:p>
                  <w:pPr>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夜间</w:t>
                  </w:r>
                </w:p>
              </w:tc>
            </w:tr>
            <w:tr>
              <w:trPr>
                <w:trHeight w:val="397"/>
              </w:trPr>
              <w:tc>
                <w:tcPr>
                  <w:tcW w:w="1334" w:type="pct"/>
                  <w:vAlign w:val="center"/>
                </w:tcPr>
                <w:p>
                  <w:pPr>
                    <w:widowControl/>
                    <w:jc w:val="center"/>
                    <w:rPr>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东厂界</w:t>
                  </w:r>
                </w:p>
              </w:tc>
              <w:tc>
                <w:tcPr>
                  <w:tcW w:w="449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53.62</w:t>
                  </w:r>
                </w:p>
              </w:tc>
              <w:tc>
                <w:tcPr>
                  <w:tcW w:w="441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40.86</w:t>
                  </w:r>
                </w:p>
              </w:tc>
              <w:tc>
                <w:tcPr>
                  <w:tcW w:w="822" w:type="pct"/>
                  <w:vMerge w:val="restart"/>
                  <w:tcBorders>
                    <w:left w:val="single" w:sz="4" w:space="0" w:color="auto"/>
                  </w:tcBorders>
                  <w:vAlign w:val="center"/>
                </w:tcPr>
                <w:p>
                  <w:pPr>
                    <w:widowControl/>
                    <w:jc w:val="center"/>
                    <w:rPr>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65</w:t>
                  </w:r>
                </w:p>
              </w:tc>
              <w:tc>
                <w:tcPr>
                  <w:tcW w:w="830" w:type="pct"/>
                  <w:vMerge w:val="restart"/>
                  <w:tcBorders>
                    <w:left w:val="single" w:sz="4" w:space="0" w:color="auto"/>
                  </w:tcBorders>
                  <w:vAlign w:val="center"/>
                </w:tcPr>
                <w:p>
                  <w:pPr>
                    <w:widowControl/>
                    <w:jc w:val="center"/>
                    <w:rPr>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55</w:t>
                  </w:r>
                </w:p>
              </w:tc>
            </w:tr>
            <w:tr>
              <w:trPr>
                <w:trHeight w:val="397"/>
              </w:trPr>
              <w:tc>
                <w:tcPr>
                  <w:tcW w:w="1334" w:type="pct"/>
                  <w:vAlign w:val="center"/>
                </w:tcPr>
                <w:p>
                  <w:pPr>
                    <w:widowControl/>
                    <w:jc w:val="center"/>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南厂界</w:t>
                  </w:r>
                </w:p>
              </w:tc>
              <w:tc>
                <w:tcPr>
                  <w:tcW w:w="449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52.82</w:t>
                  </w:r>
                </w:p>
              </w:tc>
              <w:tc>
                <w:tcPr>
                  <w:tcW w:w="441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40.06</w:t>
                  </w:r>
                </w:p>
              </w:tc>
              <w:tc>
                <w:tcPr>
                  <w:tcW w:w="822" w:type="pct"/>
                  <w:vMerge/>
                  <w:tcBorders>
                    <w:left w:val="single" w:sz="4" w:space="0" w:color="auto"/>
                  </w:tcBorders>
                  <w:vAlign w:val="center"/>
                </w:tcPr>
                <w:p/>
              </w:tc>
              <w:tc>
                <w:tcPr>
                  <w:tcW w:w="830" w:type="pct"/>
                  <w:vMerge/>
                  <w:tcBorders>
                    <w:left w:val="single" w:sz="4" w:space="0" w:color="auto"/>
                  </w:tcBorders>
                  <w:vAlign w:val="center"/>
                </w:tcPr>
                <w:p/>
              </w:tc>
            </w:tr>
            <w:tr>
              <w:trPr>
                <w:trHeight w:val="397"/>
              </w:trPr>
              <w:tc>
                <w:tcPr>
                  <w:tcW w:w="1334" w:type="pct"/>
                  <w:vAlign w:val="center"/>
                </w:tcPr>
                <w:p>
                  <w:pPr>
                    <w:widowControl/>
                    <w:jc w:val="center"/>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西厂界</w:t>
                  </w:r>
                </w:p>
              </w:tc>
              <w:tc>
                <w:tcPr>
                  <w:tcW w:w="449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49.53</w:t>
                  </w:r>
                </w:p>
              </w:tc>
              <w:tc>
                <w:tcPr>
                  <w:tcW w:w="441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36.78</w:t>
                  </w:r>
                </w:p>
              </w:tc>
              <w:tc>
                <w:tcPr>
                  <w:tcW w:w="822" w:type="pct"/>
                  <w:vMerge/>
                  <w:tcBorders>
                    <w:left w:val="single" w:sz="4" w:space="0" w:color="auto"/>
                  </w:tcBorders>
                  <w:vAlign w:val="center"/>
                </w:tcPr>
                <w:p/>
              </w:tc>
              <w:tc>
                <w:tcPr>
                  <w:tcW w:w="830" w:type="pct"/>
                  <w:vMerge/>
                  <w:tcBorders>
                    <w:left w:val="single" w:sz="4" w:space="0" w:color="auto"/>
                  </w:tcBorders>
                  <w:vAlign w:val="center"/>
                </w:tcPr>
                <w:p/>
              </w:tc>
            </w:tr>
            <w:tr>
              <w:trPr>
                <w:trHeight w:val="397"/>
              </w:trPr>
              <w:tc>
                <w:tcPr>
                  <w:tcW w:w="1334" w:type="pct"/>
                  <w:vAlign w:val="center"/>
                </w:tcPr>
                <w:p>
                  <w:pPr>
                    <w:widowControl/>
                    <w:jc w:val="center"/>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北厂界</w:t>
                  </w:r>
                </w:p>
              </w:tc>
              <w:tc>
                <w:tcPr>
                  <w:tcW w:w="449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52.64</w:t>
                  </w:r>
                </w:p>
              </w:tc>
              <w:tc>
                <w:tcPr>
                  <w:tcW w:w="4415" w:type="pct"/>
                  <w:tcBorders>
                    <w:left w:val="single" w:sz="4" w:space="0" w:color="auto"/>
                  </w:tcBorders>
                  <w:vAlign w:val="center"/>
                </w:tcPr>
                <w:p>
                  <w:pPr>
                    <w:widowControl/>
                    <w:jc w:val="center"/>
                    <w:rPr>
                      <w:rFonts w:eastAsia="宋体"/>
                      <w:color w:val="000000"/>
                      <w:kern w:val="0"/>
                      <w:szCs w:val="21"/>
                      <w14:textFill>
                        <w14:solidFill>
                          <w14:srgbClr w14:val="000000"/>
                        </w14:solidFill>
                      </w14:textFill>
                      <w:lang w:val="en-US" w:eastAsia="zh-CN"/>
                      <w:highlight w:val="none"/>
                    </w:rPr>
                  </w:pPr>
                  <w:r>
                    <w:rPr>
                      <w:rFonts w:hint="eastAsia"/>
                      <w:color w:val="000000"/>
                      <w:kern w:val="0"/>
                      <w:szCs w:val="21"/>
                      <w14:textFill>
                        <w14:solidFill>
                          <w14:srgbClr w14:val="000000"/>
                        </w14:solidFill>
                      </w14:textFill>
                      <w:lang w:val="en-US" w:eastAsia="zh-CN"/>
                      <w:highlight w:val="none"/>
                    </w:rPr>
                    <w:t>39.89</w:t>
                  </w:r>
                </w:p>
              </w:tc>
              <w:tc>
                <w:tcPr>
                  <w:tcW w:w="822" w:type="pct"/>
                  <w:vMerge/>
                  <w:tcBorders>
                    <w:left w:val="single" w:sz="4" w:space="0" w:color="auto"/>
                  </w:tcBorders>
                  <w:vAlign w:val="center"/>
                </w:tcPr>
                <w:p/>
              </w:tc>
              <w:tc>
                <w:tcPr>
                  <w:tcW w:w="830" w:type="pct"/>
                  <w:vMerge/>
                  <w:tcBorders>
                    <w:left w:val="single" w:sz="4" w:space="0" w:color="auto"/>
                  </w:tcBorders>
                  <w:vAlign w:val="center"/>
                </w:tcPr>
                <w:p/>
              </w:tc>
            </w:tr>
          </w:tbl>
          <w:p>
            <w:pPr>
              <w:pStyle w:val="19"/>
              <w:spacing w:line="460" w:lineRule="exact"/>
              <w:ind w:firstLineChars="200" w:firstLine="480"/>
              <w:jc w:val="both"/>
              <w:rPr>
                <w:bCs/>
                <w:color w:val="000000"/>
                <w:szCs w:val="24"/>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由上表可知，</w:t>
            </w:r>
            <w:r>
              <w:rPr>
                <w:color w:val="000000"/>
                <w:szCs w:val="24"/>
                <w14:textFill>
                  <w14:solidFill>
                    <w14:srgbClr w14:val="000000"/>
                  </w14:solidFill>
                </w14:textFill>
                <w:lang w:val="en-US" w:eastAsia="zh-CN"/>
                <w:highlight w:val="none"/>
              </w:rPr>
              <w:t>由上述预测结果可知，厂界</w:t>
            </w:r>
            <w:r>
              <w:rPr>
                <w:rFonts w:hint="eastAsia"/>
                <w:color w:val="000000"/>
                <w:szCs w:val="24"/>
                <w14:textFill>
                  <w14:solidFill>
                    <w14:srgbClr w14:val="000000"/>
                  </w14:solidFill>
                </w14:textFill>
                <w:lang w:val="en-US" w:eastAsia="zh-CN"/>
                <w:highlight w:val="none"/>
              </w:rPr>
              <w:t>昼间最大</w:t>
            </w:r>
            <w:r>
              <w:rPr>
                <w:color w:val="000000"/>
                <w:szCs w:val="24"/>
                <w14:textFill>
                  <w14:solidFill>
                    <w14:srgbClr w14:val="000000"/>
                  </w14:solidFill>
                </w14:textFill>
                <w:lang w:val="en-US" w:eastAsia="zh-CN"/>
                <w:highlight w:val="none"/>
              </w:rPr>
              <w:t>贡献值</w:t>
            </w:r>
            <w:r>
              <w:rPr>
                <w:rFonts w:hint="eastAsia"/>
                <w:color w:val="000000"/>
                <w:szCs w:val="24"/>
                <w14:textFill>
                  <w14:solidFill>
                    <w14:srgbClr w14:val="000000"/>
                  </w14:solidFill>
                </w14:textFill>
                <w:lang w:val="en-US" w:eastAsia="zh-CN"/>
                <w:highlight w:val="none"/>
              </w:rPr>
              <w:t>为53.62d</w:t>
            </w:r>
            <w:r>
              <w:rPr>
                <w:color w:val="000000"/>
                <w:szCs w:val="24"/>
                <w14:textFill>
                  <w14:solidFill>
                    <w14:srgbClr w14:val="000000"/>
                  </w14:solidFill>
                </w14:textFill>
                <w:lang w:val="en-US" w:eastAsia="zh-CN"/>
                <w:highlight w:val="none"/>
              </w:rPr>
              <w:t>B（A）</w:t>
            </w:r>
            <w:r>
              <w:rPr>
                <w:rFonts w:hint="eastAsia"/>
                <w:color w:val="000000"/>
                <w:szCs w:val="24"/>
                <w14:textFill>
                  <w14:solidFill>
                    <w14:srgbClr w14:val="000000"/>
                  </w14:solidFill>
                </w14:textFill>
                <w:lang w:val="en-US" w:eastAsia="zh-CN"/>
                <w:highlight w:val="none"/>
              </w:rPr>
              <w:t>、</w:t>
            </w:r>
            <w:r>
              <w:rPr>
                <w:color w:val="000000"/>
                <w:szCs w:val="24"/>
                <w14:textFill>
                  <w14:solidFill>
                    <w14:srgbClr w14:val="000000"/>
                  </w14:solidFill>
                </w14:textFill>
                <w:lang w:val="en-US" w:eastAsia="zh-CN"/>
                <w:highlight w:val="none"/>
              </w:rPr>
              <w:t>厂界</w:t>
            </w:r>
            <w:r>
              <w:rPr>
                <w:rFonts w:hint="eastAsia"/>
                <w:color w:val="000000"/>
                <w:szCs w:val="24"/>
                <w14:textFill>
                  <w14:solidFill>
                    <w14:srgbClr w14:val="000000"/>
                  </w14:solidFill>
                </w14:textFill>
                <w:lang w:val="en-US" w:eastAsia="zh-CN"/>
                <w:highlight w:val="none"/>
              </w:rPr>
              <w:t>夜间最大</w:t>
            </w:r>
            <w:r>
              <w:rPr>
                <w:color w:val="000000"/>
                <w:szCs w:val="24"/>
                <w14:textFill>
                  <w14:solidFill>
                    <w14:srgbClr w14:val="000000"/>
                  </w14:solidFill>
                </w14:textFill>
                <w:lang w:val="en-US" w:eastAsia="zh-CN"/>
                <w:highlight w:val="none"/>
              </w:rPr>
              <w:t>贡献值</w:t>
            </w:r>
            <w:r>
              <w:rPr>
                <w:rFonts w:hint="eastAsia"/>
                <w:color w:val="000000"/>
                <w:szCs w:val="24"/>
                <w14:textFill>
                  <w14:solidFill>
                    <w14:srgbClr w14:val="000000"/>
                  </w14:solidFill>
                </w14:textFill>
                <w:lang w:val="en-US" w:eastAsia="zh-CN"/>
                <w:highlight w:val="none"/>
              </w:rPr>
              <w:t>为40.86d</w:t>
            </w:r>
            <w:r>
              <w:rPr>
                <w:color w:val="000000"/>
                <w:szCs w:val="24"/>
                <w14:textFill>
                  <w14:solidFill>
                    <w14:srgbClr w14:val="000000"/>
                  </w14:solidFill>
                </w14:textFill>
                <w:lang w:val="en-US" w:eastAsia="zh-CN"/>
                <w:highlight w:val="none"/>
              </w:rPr>
              <w:t>B（A）</w:t>
            </w:r>
            <w:r>
              <w:rPr>
                <w:rFonts w:hint="eastAsia"/>
                <w:color w:val="000000"/>
                <w:szCs w:val="24"/>
                <w14:textFill>
                  <w14:solidFill>
                    <w14:srgbClr w14:val="000000"/>
                  </w14:solidFill>
                </w14:textFill>
                <w:lang w:val="en-US" w:eastAsia="zh-CN"/>
                <w:highlight w:val="none"/>
              </w:rPr>
              <w:t>，</w:t>
            </w:r>
            <w:r>
              <w:rPr>
                <w:color w:val="000000"/>
                <w:szCs w:val="24"/>
                <w14:textFill>
                  <w14:solidFill>
                    <w14:srgbClr w14:val="000000"/>
                  </w14:solidFill>
                </w14:textFill>
                <w:lang w:val="en-US" w:eastAsia="zh-CN"/>
                <w:highlight w:val="none"/>
              </w:rPr>
              <w:t>噪声排放</w:t>
            </w:r>
            <w:r>
              <w:rPr>
                <w:rFonts w:hint="eastAsia"/>
                <w:color w:val="000000"/>
                <w:szCs w:val="24"/>
                <w14:textFill>
                  <w14:solidFill>
                    <w14:srgbClr w14:val="000000"/>
                  </w14:solidFill>
                </w14:textFill>
                <w:lang w:val="en-US" w:eastAsia="zh-CN"/>
                <w:highlight w:val="none"/>
              </w:rPr>
              <w:t>均</w:t>
            </w:r>
            <w:r>
              <w:rPr>
                <w:color w:val="000000"/>
                <w:szCs w:val="24"/>
                <w14:textFill>
                  <w14:solidFill>
                    <w14:srgbClr w14:val="000000"/>
                  </w14:solidFill>
                </w14:textFill>
                <w:lang w:val="en-US" w:eastAsia="zh-CN"/>
                <w:highlight w:val="none"/>
              </w:rPr>
              <w:t>满足《工业企业厂界环境噪声排放标准》（GB12348-2008）</w:t>
            </w:r>
            <w:r>
              <w:rPr>
                <w:rFonts w:hint="eastAsia"/>
                <w:color w:val="000000"/>
                <w:szCs w:val="24"/>
                <w14:textFill>
                  <w14:solidFill>
                    <w14:srgbClr w14:val="000000"/>
                  </w14:solidFill>
                </w14:textFill>
                <w:lang w:val="en-US" w:eastAsia="zh-CN"/>
                <w:highlight w:val="none"/>
              </w:rPr>
              <w:t>3</w:t>
            </w:r>
            <w:r>
              <w:rPr>
                <w:color w:val="000000"/>
                <w:szCs w:val="24"/>
                <w14:textFill>
                  <w14:solidFill>
                    <w14:srgbClr w14:val="000000"/>
                  </w14:solidFill>
                </w14:textFill>
                <w:lang w:val="en-US" w:eastAsia="zh-CN"/>
                <w:highlight w:val="none"/>
              </w:rPr>
              <w:t>类标准要求。</w:t>
            </w:r>
          </w:p>
          <w:p>
            <w:pPr>
              <w:pStyle w:val="19"/>
              <w:spacing w:line="460" w:lineRule="exact"/>
              <w:ind w:firstLineChars="200" w:firstLine="480"/>
              <w:jc w:val="both"/>
              <w:rPr>
                <w:bCs/>
                <w:color w:val="000000"/>
                <w:szCs w:val="24"/>
                <w14:textFill>
                  <w14:solidFill>
                    <w14:srgbClr w14:val="000000"/>
                  </w14:solidFill>
                </w14:textFill>
                <w:lang w:val="en-US" w:eastAsia="zh-CN"/>
                <w:highlight w:val="none"/>
              </w:rPr>
            </w:pPr>
            <w:r>
              <w:rPr>
                <w:rFonts w:hint="eastAsia"/>
                <w:color w:val="000000"/>
                <w:szCs w:val="24"/>
                <w14:textFill>
                  <w14:solidFill>
                    <w14:srgbClr w14:val="000000"/>
                  </w14:solidFill>
                </w14:textFill>
                <w:lang w:val="en-US" w:eastAsia="zh-CN"/>
                <w:highlight w:val="none"/>
              </w:rPr>
              <w:t>因此</w:t>
            </w:r>
            <w:r>
              <w:rPr>
                <w:bCs/>
                <w:color w:val="000000"/>
                <w:szCs w:val="24"/>
                <w14:textFill>
                  <w14:solidFill>
                    <w14:srgbClr w14:val="000000"/>
                  </w14:solidFill>
                </w14:textFill>
                <w:lang w:val="en-US" w:eastAsia="zh-CN"/>
                <w:highlight w:val="none"/>
              </w:rPr>
              <w:t>，项目建设不会对周围声环境产生明显影响。</w:t>
            </w:r>
          </w:p>
          <w:p>
            <w:pPr>
              <w:pStyle w:val="19"/>
              <w:spacing w:line="460" w:lineRule="exact"/>
              <w:ind w:firstLineChars="200" w:firstLine="480"/>
              <w:jc w:val="both"/>
              <w:rPr>
                <w:rFonts w:hint="eastAsia"/>
                <w:bCs/>
                <w:color w:val="000000"/>
                <w:szCs w:val="24"/>
                <w14:textFill>
                  <w14:solidFill>
                    <w14:srgbClr w14:val="000000"/>
                  </w14:solidFill>
                </w14:textFill>
                <w:lang w:val="en-US" w:eastAsia="zh-CN"/>
                <w:highlight w:val="none"/>
              </w:rPr>
            </w:pPr>
            <w:r>
              <w:rPr>
                <w:rFonts w:hint="eastAsia"/>
                <w:bCs/>
                <w:color w:val="000000"/>
                <w:szCs w:val="24"/>
                <w14:textFill>
                  <w14:solidFill>
                    <w14:srgbClr w14:val="000000"/>
                  </w14:solidFill>
                </w14:textFill>
                <w:lang w:val="en-US" w:eastAsia="zh-CN"/>
                <w:highlight w:val="none"/>
              </w:rPr>
              <w:t>（5）监测要求</w:t>
            </w:r>
          </w:p>
          <w:p>
            <w:pPr>
              <w:pStyle w:val="19"/>
              <w:spacing w:line="460" w:lineRule="exact"/>
              <w:ind w:firstLineChars="200" w:firstLine="480"/>
              <w:jc w:val="both"/>
              <w:rPr>
                <w:bCs/>
                <w:color w:val="000000"/>
                <w:szCs w:val="24"/>
                <w14:textFill>
                  <w14:solidFill>
                    <w14:srgbClr w14:val="000000"/>
                  </w14:solidFill>
                </w14:textFill>
                <w:lang w:val="en-US" w:eastAsia="zh-CN"/>
                <w:highlight w:val="none"/>
              </w:rPr>
            </w:pPr>
            <w:r>
              <w:rPr>
                <w:rFonts w:hint="eastAsia"/>
                <w:bCs/>
                <w:color w:val="000000"/>
                <w:szCs w:val="24"/>
                <w14:textFill>
                  <w14:solidFill>
                    <w14:srgbClr w14:val="000000"/>
                  </w14:solidFill>
                </w14:textFill>
                <w:lang w:val="en-US" w:eastAsia="zh-CN"/>
                <w:highlight w:val="none"/>
              </w:rPr>
              <w:t>根据《排污单位自行监测技术指南 总则》（HJ819-2017）、《排污许可证申请与核发技术规范 工业噪声》（HJ 1301-2023），项目噪声监测计划见下表。</w:t>
            </w:r>
          </w:p>
          <w:p>
            <w:pPr>
              <w:adjustRightInd w:val="0"/>
              <w:snapToGrid w:val="0"/>
              <w:jc w:val="center"/>
              <w:rPr>
                <w:rFonts w:hint="eastAsia"/>
                <w:b/>
                <w:color w:val="000000"/>
                <w:sz w:val="24"/>
                <w14:textFill>
                  <w14:solidFill>
                    <w14:srgbClr w14:val="000000"/>
                  </w14:solidFill>
                </w14:textFill>
                <w:highlight w:val="none"/>
              </w:rPr>
            </w:pPr>
            <w:r>
              <w:rPr>
                <w:rFonts w:hint="eastAsia"/>
                <w:b/>
                <w:color w:val="000000"/>
                <w:sz w:val="24"/>
                <w14:textFill>
                  <w14:solidFill>
                    <w14:srgbClr w14:val="000000"/>
                  </w14:solidFill>
                </w14:textFill>
                <w:highlight w:val="none"/>
              </w:rPr>
              <w:t>表4-</w:t>
            </w:r>
            <w:r>
              <w:rPr>
                <w:rFonts w:hint="eastAsia"/>
                <w:b/>
                <w:color w:val="000000"/>
                <w:sz w:val="24"/>
                <w14:textFill>
                  <w14:solidFill>
                    <w14:srgbClr w14:val="000000"/>
                  </w14:solidFill>
                </w14:textFill>
                <w:lang w:val="en-US" w:eastAsia="zh-CN"/>
                <w:highlight w:val="none"/>
              </w:rPr>
              <w:t>9</w:t>
            </w:r>
            <w:r>
              <w:rPr>
                <w:rFonts w:hint="eastAsia"/>
                <w:b/>
                <w:color w:val="000000"/>
                <w:sz w:val="24"/>
                <w14:textFill>
                  <w14:solidFill>
                    <w14:srgbClr w14:val="000000"/>
                  </w14:solidFill>
                </w14:textFill>
                <w:highlight w:val="none"/>
              </w:rPr>
              <w:t xml:space="preserve">  环境监测计划一览表</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34"/>
              <w:gridCol w:w="1595"/>
              <w:gridCol w:w="1448"/>
              <w:gridCol w:w="1094"/>
              <w:gridCol w:w="3721"/>
            </w:tblGrid>
            <w:tr>
              <w:trPr>
                <w:trHeight w:val="397"/>
              </w:trPr>
              <w:tc>
                <w:tcPr>
                  <w:tcW w:w="373" w:type="pct"/>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类别</w:t>
                  </w:r>
                </w:p>
              </w:tc>
              <w:tc>
                <w:tcPr>
                  <w:tcW w:w="939" w:type="pct"/>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监测位置</w:t>
                  </w:r>
                </w:p>
              </w:tc>
              <w:tc>
                <w:tcPr>
                  <w:tcW w:w="852" w:type="pct"/>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监测项目</w:t>
                  </w:r>
                </w:p>
              </w:tc>
              <w:tc>
                <w:tcPr>
                  <w:tcW w:w="644" w:type="pct"/>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监测频次</w:t>
                  </w:r>
                </w:p>
              </w:tc>
              <w:tc>
                <w:tcPr>
                  <w:tcW w:w="2190" w:type="pct"/>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执行排放标准</w:t>
                  </w:r>
                </w:p>
              </w:tc>
            </w:tr>
            <w:tr>
              <w:trPr>
                <w:trHeight w:val="397"/>
              </w:trPr>
              <w:tc>
                <w:tcPr>
                  <w:tcW w:w="373" w:type="pct"/>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噪声</w:t>
                  </w:r>
                </w:p>
              </w:tc>
              <w:tc>
                <w:tcPr>
                  <w:tcW w:w="939" w:type="pct"/>
                  <w:tcBorders>
                    <w:left w:val="single" w:sz="4" w:space="0" w:color="auto"/>
                  </w:tcBorders>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厂界</w:t>
                  </w:r>
                </w:p>
              </w:tc>
              <w:tc>
                <w:tcPr>
                  <w:tcW w:w="852" w:type="pct"/>
                  <w:tcBorders>
                    <w:left w:val="single" w:sz="4" w:space="0" w:color="auto"/>
                  </w:tcBorders>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Leq（A）</w:t>
                  </w:r>
                </w:p>
              </w:tc>
              <w:tc>
                <w:tcPr>
                  <w:tcW w:w="644" w:type="pct"/>
                  <w:tcBorders>
                    <w:left w:val="single" w:sz="4" w:space="0" w:color="auto"/>
                  </w:tcBorders>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1次/季度</w:t>
                  </w:r>
                </w:p>
              </w:tc>
              <w:tc>
                <w:tcPr>
                  <w:tcW w:w="2190" w:type="pct"/>
                  <w:tcBorders>
                    <w:left w:val="single" w:sz="4" w:space="0" w:color="auto"/>
                  </w:tcBorders>
                  <w:tcMar>
                    <w:left w:w="28" w:type="dxa"/>
                    <w:right w:w="28" w:type="dxa"/>
                  </w:tcMar>
                  <w:vAlign w:val="center"/>
                </w:tcPr>
                <w:p>
                  <w:pPr>
                    <w:adjustRightInd w:val="0"/>
                    <w:snapToGrid w:val="0"/>
                    <w:spacing w:line="320" w:lineRule="exact"/>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《工业企业厂界环境噪声排放标准》（GB12348-2008）3类标准</w:t>
                  </w:r>
                </w:p>
              </w:tc>
            </w:tr>
          </w:tbl>
          <w:p>
            <w:pPr>
              <w:keepNext w:val="0"/>
              <w:pageBreakBefore w:val="0"/>
              <w:widowControl/>
              <w:kinsoku/>
              <w:wordWrap/>
              <w:overflowPunct/>
              <w:topLinePunct w:val="0"/>
              <w:autoSpaceDE/>
              <w:autoSpaceDN/>
              <w:bidi w:val="0"/>
              <w:adjustRightInd/>
              <w:snapToGrid/>
              <w:spacing w:line="460" w:lineRule="exact"/>
              <w:ind w:firstLineChars="200" w:firstLine="480"/>
              <w:rPr>
                <w:color w:val="000000"/>
                <w:kern w:val="0"/>
                <w:sz w:val="24"/>
                <w14:textFill>
                  <w14:solidFill>
                    <w14:srgbClr w14:val="000000"/>
                  </w14:solidFill>
                </w14:textFill>
                <w:highlight w:val="none"/>
              </w:rPr>
            </w:pPr>
            <w:r>
              <w:rPr>
                <w:color w:val="000000"/>
                <w:kern w:val="0"/>
                <w:sz w:val="24"/>
                <w14:textFill>
                  <w14:solidFill>
                    <w14:srgbClr w14:val="000000"/>
                  </w14:solidFill>
                </w14:textFill>
                <w:highlight w:val="none"/>
              </w:rPr>
              <w:t>综上所述，项目建设不会对周围声环境质量产生明显影响。</w:t>
            </w:r>
          </w:p>
          <w:p>
            <w:pPr>
              <w:pStyle w:val="33"/>
              <w:keepNext w:val="0"/>
              <w:keepLines w:val="0"/>
              <w:pageBreakBefore w:val="0"/>
              <w:kinsoku/>
              <w:wordWrap/>
              <w:overflowPunct/>
              <w:topLinePunct w:val="0"/>
              <w:autoSpaceDE/>
              <w:autoSpaceDN/>
              <w:bidi w:val="0"/>
              <w:snapToGrid/>
              <w:spacing w:line="460" w:lineRule="exact"/>
              <w:jc w:val="both"/>
              <w:rPr>
                <w:b/>
                <w:bCs/>
                <w:color w:val="000000"/>
                <w:kern w:val="0"/>
                <w:sz w:val="24"/>
                <w14:textFill>
                  <w14:solidFill>
                    <w14:srgbClr w14:val="000000"/>
                  </w14:solidFill>
                </w14:textFill>
                <w:highlight w:val="none"/>
              </w:rPr>
            </w:pPr>
            <w:r>
              <w:rPr>
                <w:rFonts w:hint="eastAsia"/>
                <w:b/>
                <w:bCs/>
                <w:color w:val="000000"/>
                <w:kern w:val="0"/>
                <w:sz w:val="24"/>
                <w14:textFill>
                  <w14:solidFill>
                    <w14:srgbClr w14:val="000000"/>
                  </w14:solidFill>
                </w14:textFill>
                <w:highlight w:val="none"/>
              </w:rPr>
              <w:t>4、固体废物</w:t>
            </w:r>
          </w:p>
          <w:p>
            <w:pPr>
              <w:keepNext w:val="0"/>
              <w:keepLines w:val="0"/>
              <w:pageBreakBefore w:val="0"/>
              <w:kinsoku/>
              <w:wordWrap/>
              <w:overflowPunct/>
              <w:topLinePunct w:val="0"/>
              <w:autoSpaceDE/>
              <w:autoSpaceDN/>
              <w:bidi w:val="0"/>
              <w:snapToGrid/>
              <w:spacing w:line="460" w:lineRule="exact"/>
              <w:ind w:firstLineChars="200" w:firstLine="480"/>
              <w:jc w:val="both"/>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（1）固体废物产生及处置情况</w:t>
            </w:r>
          </w:p>
          <w:p>
            <w:pPr>
              <w:keepNext w:val="0"/>
              <w:keepLines w:val="0"/>
              <w:pageBreakBefore w:val="0"/>
              <w:kinsoku/>
              <w:wordWrap/>
              <w:overflowPunct/>
              <w:topLinePunct w:val="0"/>
              <w:autoSpaceDE/>
              <w:autoSpaceDN/>
              <w:bidi w:val="0"/>
              <w:snapToGrid/>
              <w:spacing w:line="460" w:lineRule="exact"/>
              <w:ind w:firstLineChars="200" w:firstLine="480"/>
              <w:jc w:val="both"/>
              <w:rPr>
                <w:rStyle w:val="56Char"/>
                <w:rFonts w:eastAsia="宋体"/>
                <w:color w:val="000000"/>
                <w14:textFill>
                  <w14:solidFill>
                    <w14:srgbClr w14:val="000000"/>
                  </w14:solidFill>
                </w14:textFill>
                <w:lang w:val="en-US" w:eastAsia="zh-CN"/>
                <w:highlight w:val="none"/>
              </w:rPr>
            </w:pPr>
            <w:r>
              <w:rPr>
                <w:rStyle w:val="56Char"/>
                <w:rFonts w:hint="eastAsia"/>
                <w:color w:val="000000"/>
                <w14:textFill>
                  <w14:solidFill>
                    <w14:srgbClr w14:val="000000"/>
                  </w14:solidFill>
                </w14:textFill>
                <w:highlight w:val="none"/>
              </w:rPr>
              <w:t>项目运营期产生的固废主要</w:t>
            </w:r>
            <w:r>
              <w:rPr>
                <w:rStyle w:val="56Char"/>
                <w:rFonts w:hint="eastAsia"/>
                <w:color w:val="000000"/>
                <w14:textFill>
                  <w14:solidFill>
                    <w14:srgbClr w14:val="000000"/>
                  </w14:solidFill>
                </w14:textFill>
                <w:lang w:val="en-US" w:eastAsia="zh-CN"/>
                <w:highlight w:val="none"/>
              </w:rPr>
              <w:t>为一般固体废物、危险废物和生活垃圾。</w:t>
            </w:r>
          </w:p>
          <w:p>
            <w:pPr>
              <w:keepNext w:val="0"/>
              <w:keepLines w:val="0"/>
              <w:pageBreakBefore w:val="0"/>
              <w:kinsoku/>
              <w:wordWrap/>
              <w:overflowPunct/>
              <w:topLinePunct w:val="0"/>
              <w:autoSpaceDE/>
              <w:autoSpaceDN/>
              <w:bidi w:val="0"/>
              <w:snapToGrid/>
              <w:spacing w:line="460" w:lineRule="exact"/>
              <w:ind w:firstLineChars="200" w:firstLine="480"/>
              <w:jc w:val="both"/>
              <w:rPr>
                <w:rStyle w:val="56Char"/>
                <w:rFonts w:hint="eastAsia"/>
                <w:color w:val="000000"/>
                <w14:textFill>
                  <w14:solidFill>
                    <w14:srgbClr w14:val="000000"/>
                  </w14:solidFill>
                </w14:textFill>
                <w:highlight w:val="none"/>
              </w:rPr>
            </w:pPr>
            <w:r>
              <w:rPr>
                <w:rStyle w:val="56Char"/>
                <w:rFonts w:hint="eastAsia"/>
                <w:color w:val="000000"/>
                <w14:textFill>
                  <w14:solidFill>
                    <w14:srgbClr w14:val="000000"/>
                  </w14:solidFill>
                </w14:textFill>
                <w:lang w:val="en-US" w:eastAsia="zh-CN"/>
                <w:highlight w:val="none"/>
              </w:rPr>
              <w:t>①一般固体废物</w:t>
            </w:r>
          </w:p>
          <w:p>
            <w:pPr>
              <w:pStyle w:val="56"/>
              <w:keepNext w:val="0"/>
              <w:keepLines w:val="0"/>
              <w:pageBreakBefore w:val="0"/>
              <w:kinsoku/>
              <w:wordWrap/>
              <w:overflowPunct/>
              <w:topLinePunct w:val="0"/>
              <w:autoSpaceDE/>
              <w:autoSpaceDN/>
              <w:bidi w:val="0"/>
              <w:adjustRightInd w:val="0"/>
              <w:snapToGrid/>
              <w:jc w:val="both"/>
              <w:rPr>
                <w:color w:val="000000"/>
                <w14:textFill>
                  <w14:solidFill>
                    <w14:srgbClr w14:val="000000"/>
                  </w14:solidFill>
                </w14:textFill>
                <w:lang w:val="en-US" w:eastAsia="zh-CN"/>
                <w:highlight w:val="none"/>
              </w:rPr>
            </w:pPr>
            <w:r>
              <w:rPr>
                <w:rFonts w:hint="eastAsia"/>
                <w:color w:val="000000"/>
                <w14:textFill>
                  <w14:solidFill>
                    <w14:srgbClr w14:val="000000"/>
                  </w14:solidFill>
                </w14:textFill>
                <w:highlight w:val="none"/>
              </w:rPr>
              <w:t>项目一般工业固体废物</w:t>
            </w:r>
            <w:r>
              <w:rPr>
                <w:rFonts w:hint="eastAsia"/>
                <w:color w:val="000000"/>
                <w14:textFill>
                  <w14:solidFill>
                    <w14:srgbClr w14:val="000000"/>
                  </w14:solidFill>
                </w14:textFill>
                <w:lang w:val="en-US" w:eastAsia="zh-CN"/>
                <w:highlight w:val="none"/>
              </w:rPr>
              <w:t>包括</w:t>
            </w:r>
            <w:r>
              <w:rPr>
                <w:color w:val="000000"/>
                <w14:textFill>
                  <w14:solidFill>
                    <w14:srgbClr w14:val="000000"/>
                  </w14:solidFill>
                </w14:textFill>
                <w:lang w:val="en-US" w:eastAsia="zh-CN"/>
                <w:highlight w:val="none"/>
              </w:rPr>
              <w:t>玻璃原片</w:t>
            </w:r>
            <w:r>
              <w:rPr>
                <w:rFonts w:hint="eastAsia"/>
                <w:color w:val="000000"/>
                <w14:textFill>
                  <w14:solidFill>
                    <w14:srgbClr w14:val="000000"/>
                  </w14:solidFill>
                </w14:textFill>
                <w:lang w:val="en-US" w:eastAsia="zh-CN"/>
                <w:highlight w:val="none"/>
              </w:rPr>
              <w:t>废包装、普通切割废玻璃边角料、异型切割沉淀池沉渣、磨边废金刚砂轮、磨边沉淀池沉渣、清洗玻璃沉淀池沉渣、钢化破裂的废钢化玻璃、检验不合格品、包装废包装、纯水制备设备</w:t>
            </w:r>
            <w:r>
              <w:rPr>
                <w:color w:val="000000"/>
                <w14:textFill>
                  <w14:solidFill>
                    <w14:srgbClr w14:val="000000"/>
                  </w14:solidFill>
                </w14:textFill>
                <w:lang w:val="en-US" w:eastAsia="zh-CN"/>
                <w:highlight w:val="none"/>
              </w:rPr>
              <w:t>废</w:t>
            </w:r>
            <w:r>
              <w:rPr>
                <w:rFonts w:hint="eastAsia"/>
                <w:color w:val="000000"/>
                <w14:textFill>
                  <w14:solidFill>
                    <w14:srgbClr w14:val="000000"/>
                  </w14:solidFill>
                </w14:textFill>
                <w:lang w:val="en-US" w:eastAsia="zh-CN"/>
                <w:highlight w:val="none"/>
              </w:rPr>
              <w:t>活性炭、</w:t>
            </w:r>
            <w:r>
              <w:rPr>
                <w:color w:val="000000"/>
                <w14:textFill>
                  <w14:solidFill>
                    <w14:srgbClr w14:val="000000"/>
                  </w14:solidFill>
                </w14:textFill>
                <w:lang w:val="en-US" w:eastAsia="zh-CN"/>
                <w:highlight w:val="none"/>
              </w:rPr>
              <w:t>废离子交换树脂</w:t>
            </w:r>
            <w:r>
              <w:rPr>
                <w:rFonts w:hint="eastAsia"/>
                <w:color w:val="000000"/>
                <w14:textFill>
                  <w14:solidFill>
                    <w14:srgbClr w14:val="000000"/>
                  </w14:solidFill>
                </w14:textFill>
                <w:lang w:val="en-US" w:eastAsia="zh-CN"/>
                <w:highlight w:val="none"/>
              </w:rPr>
              <w:t>。</w:t>
            </w:r>
          </w:p>
          <w:p>
            <w:pPr>
              <w:pStyle w:val="56"/>
              <w:keepNext w:val="0"/>
              <w:keepLines w:val="0"/>
              <w:pageBreakBefore w:val="0"/>
              <w:kinsoku/>
              <w:wordWrap/>
              <w:overflowPunct/>
              <w:topLinePunct w:val="0"/>
              <w:autoSpaceDE/>
              <w:autoSpaceDN/>
              <w:bidi w:val="0"/>
              <w:adjustRightInd w:val="0"/>
              <w:snapToGrid/>
              <w:jc w:val="both"/>
              <w:rPr>
                <w:color w:val="000000"/>
                <w14:textFill>
                  <w14:solidFill>
                    <w14:srgbClr w14:val="000000"/>
                  </w14:solidFill>
                </w14:textFill>
                <w:highlight w:val="none"/>
              </w:rPr>
            </w:pPr>
            <w:r>
              <w:rPr>
                <w:color w:val="000000"/>
                <w14:textFill>
                  <w14:solidFill>
                    <w14:srgbClr w14:val="000000"/>
                  </w14:solidFill>
                </w14:textFill>
                <w:lang w:val="en-US" w:eastAsia="zh-CN"/>
                <w:highlight w:val="none"/>
              </w:rPr>
              <w:t>玻璃原片</w:t>
            </w:r>
            <w:r>
              <w:rPr>
                <w:rFonts w:hint="eastAsia"/>
                <w:color w:val="000000"/>
                <w14:textFill>
                  <w14:solidFill>
                    <w14:srgbClr w14:val="000000"/>
                  </w14:solidFill>
                </w14:textFill>
                <w:lang w:val="en-US" w:eastAsia="zh-CN"/>
                <w:highlight w:val="none"/>
              </w:rPr>
              <w:t>废包装</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15</w:t>
            </w:r>
            <w:r>
              <w:rPr>
                <w:color w:val="000000"/>
                <w14:textFill>
                  <w14:solidFill>
                    <w14:srgbClr w14:val="000000"/>
                  </w14:solidFill>
                </w14:textFill>
                <w:highlight w:val="none"/>
              </w:rPr>
              <w:t>t/a</w:t>
            </w:r>
            <w:r>
              <w:rPr>
                <w:rFonts w:hint="eastAsia"/>
                <w:color w:val="000000"/>
                <w14:textFill>
                  <w14:solidFill>
                    <w14:srgbClr w14:val="000000"/>
                  </w14:solidFill>
                </w14:textFill>
                <w:highlight w:val="none"/>
              </w:rPr>
              <w:t>，</w:t>
            </w:r>
            <w:r>
              <w:rPr>
                <w:rFonts w:hint="eastAsia"/>
                <w:color w:val="000000"/>
                <w:szCs w:val="21"/>
                <w14:textFill>
                  <w14:solidFill>
                    <w14:srgbClr w14:val="000000"/>
                  </w14:solidFill>
                </w14:textFill>
                <w:lang w:val="en-US" w:eastAsia="zh-CN"/>
                <w:highlight w:val="none"/>
              </w:rPr>
              <w:t>交由原厂家回收</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普通切割废玻璃边角料</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13000m</w:t>
            </w:r>
            <w:r>
              <w:rPr>
                <w:rFonts w:hint="eastAsia"/>
                <w:color w:val="000000"/>
                <w:vertAlign w:val="superscript"/>
                <w14:textFill>
                  <w14:solidFill>
                    <w14:srgbClr w14:val="000000"/>
                  </w14:solidFill>
                </w14:textFill>
                <w:lang w:val="en-US" w:eastAsia="zh-CN"/>
                <w:highlight w:val="none"/>
              </w:rPr>
              <w:t>2</w:t>
            </w:r>
            <w:r>
              <w:rPr>
                <w:color w:val="000000"/>
                <w14:textFill>
                  <w14:solidFill>
                    <w14:srgbClr w14:val="000000"/>
                  </w14:solidFill>
                </w14:textFill>
                <w:highlight w:val="none"/>
              </w:rPr>
              <w:t>/a</w:t>
            </w:r>
            <w:r>
              <w:rPr>
                <w:rFonts w:ascii="Times New Roman" w:eastAsia="宋体" w:cs="Times New Roman" w:hAnsi="Times New Roman" w:hint="eastAsia"/>
                <w:color w:val="000000"/>
                <w14:textFill>
                  <w14:solidFill>
                    <w14:srgbClr w14:val="000000"/>
                  </w14:solidFill>
                </w14:textFill>
                <w:lang w:val="en-US" w:eastAsia="zh-CN"/>
                <w:highlight w:val="none"/>
              </w:rPr>
              <w:t>（</w:t>
            </w:r>
            <w:r>
              <w:rPr>
                <w:rFonts w:cs="Times New Roman" w:hint="eastAsia"/>
                <w:color w:val="000000"/>
                <w14:textFill>
                  <w14:solidFill>
                    <w14:srgbClr w14:val="000000"/>
                  </w14:solidFill>
                </w14:textFill>
                <w:lang w:val="en-US" w:eastAsia="zh-CN"/>
                <w:highlight w:val="none"/>
              </w:rPr>
              <w:t>390</w:t>
            </w:r>
            <w:r>
              <w:rPr>
                <w:rFonts w:hint="eastAsia"/>
                <w:color w:val="000000"/>
                <w14:textFill>
                  <w14:solidFill>
                    <w14:srgbClr w14:val="000000"/>
                  </w14:solidFill>
                </w14:textFill>
                <w:lang w:val="en-US" w:eastAsia="zh-CN"/>
                <w:highlight w:val="none"/>
              </w:rPr>
              <w:t>t/a</w:t>
            </w:r>
            <w:r>
              <w:rPr>
                <w:rFonts w:ascii="Times New Roman" w:eastAsia="宋体" w:cs="Times New Roman" w:hAnsi="Times New Roman" w:hint="eastAsia"/>
                <w:color w:val="000000"/>
                <w14:textFill>
                  <w14:solidFill>
                    <w14:srgbClr w14:val="000000"/>
                  </w14:solidFill>
                </w14:textFill>
                <w:lang w:val="en-US" w:eastAsia="zh-CN"/>
                <w:highlight w:val="none"/>
              </w:rPr>
              <w:t>）</w:t>
            </w:r>
            <w:r>
              <w:rPr>
                <w:rFonts w:hint="eastAsia"/>
                <w:color w:val="000000"/>
                <w14:textFill>
                  <w14:solidFill>
                    <w14:srgbClr w14:val="000000"/>
                  </w14:solidFill>
                </w14:textFill>
                <w:lang w:val="en-US" w:eastAsia="zh-CN"/>
                <w:highlight w:val="none"/>
              </w:rPr>
              <w:t>、异型切割沉淀池沉渣（干基）</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666.7m</w:t>
            </w:r>
            <w:r>
              <w:rPr>
                <w:rFonts w:hint="eastAsia"/>
                <w:color w:val="000000"/>
                <w:vertAlign w:val="superscript"/>
                <w14:textFill>
                  <w14:solidFill>
                    <w14:srgbClr w14:val="000000"/>
                  </w14:solidFill>
                </w14:textFill>
                <w:lang w:val="en-US" w:eastAsia="zh-CN"/>
                <w:highlight w:val="none"/>
              </w:rPr>
              <w:t>2</w:t>
            </w:r>
            <w:r>
              <w:rPr>
                <w:color w:val="000000"/>
                <w14:textFill>
                  <w14:solidFill>
                    <w14:srgbClr w14:val="000000"/>
                  </w14:solidFill>
                </w14:textFill>
                <w:highlight w:val="none"/>
              </w:rPr>
              <w: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20t/a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、磨边废金刚砂轮</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0.5t/a、磨边沉淀池沉渣（干基）</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1000m</w:t>
            </w:r>
            <w:r>
              <w:rPr>
                <w:rFonts w:hint="eastAsia"/>
                <w:color w:val="000000"/>
                <w:vertAlign w:val="superscript"/>
                <w14:textFill>
                  <w14:solidFill>
                    <w14:srgbClr w14:val="000000"/>
                  </w14:solidFill>
                </w14:textFill>
                <w:lang w:val="en-US" w:eastAsia="zh-CN"/>
                <w:highlight w:val="none"/>
              </w:rPr>
              <w:t>2</w:t>
            </w:r>
            <w:r>
              <w:rPr>
                <w:color w:val="000000"/>
                <w14:textFill>
                  <w14:solidFill>
                    <w14:srgbClr w14:val="000000"/>
                  </w14:solidFill>
                </w14:textFill>
                <w:highlight w:val="none"/>
              </w:rPr>
              <w: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30t/a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、清洗玻璃沉淀池沉渣（干基）</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133.3m</w:t>
            </w:r>
            <w:r>
              <w:rPr>
                <w:rFonts w:hint="eastAsia"/>
                <w:color w:val="000000"/>
                <w:vertAlign w:val="superscript"/>
                <w14:textFill>
                  <w14:solidFill>
                    <w14:srgbClr w14:val="000000"/>
                  </w14:solidFill>
                </w14:textFill>
                <w:lang w:val="en-US" w:eastAsia="zh-CN"/>
                <w:highlight w:val="none"/>
              </w:rPr>
              <w:t>2</w:t>
            </w:r>
            <w:r>
              <w:rPr>
                <w:color w:val="000000"/>
                <w14:textFill>
                  <w14:solidFill>
                    <w14:srgbClr w14:val="000000"/>
                  </w14:solidFill>
                </w14:textFill>
                <w:highlight w:val="none"/>
              </w:rPr>
              <w: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4t/a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、钢化破裂的废钢化玻璃</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3333.3m</w:t>
            </w:r>
            <w:r>
              <w:rPr>
                <w:rFonts w:hint="eastAsia"/>
                <w:color w:val="000000"/>
                <w:vertAlign w:val="superscript"/>
                <w14:textFill>
                  <w14:solidFill>
                    <w14:srgbClr w14:val="000000"/>
                  </w14:solidFill>
                </w14:textFill>
                <w:lang w:val="en-US" w:eastAsia="zh-CN"/>
                <w:highlight w:val="none"/>
              </w:rPr>
              <w:t>2</w:t>
            </w:r>
            <w:r>
              <w:rPr>
                <w:rFonts w:hint="eastAsia"/>
                <w:color w:val="000000"/>
                <w:vertAlign w:val="baseline"/>
                <w14:textFill>
                  <w14:solidFill>
                    <w14:srgbClr w14:val="000000"/>
                  </w14:solidFill>
                </w14:textFill>
                <w:lang w:val="en-US" w:eastAsia="zh-CN"/>
                <w:highlight w:val="none"/>
              </w:rPr>
              <w:t>/</w:t>
            </w:r>
            <w:r>
              <w:rPr>
                <w:color w:val="000000"/>
                <w14:textFill>
                  <w14:solidFill>
                    <w14:srgbClr w14:val="000000"/>
                  </w14:solidFill>
                </w14:textFill>
                <w:highlight w:val="none"/>
              </w:rPr>
              <w: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100t/a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、检验不合格品</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1866.7m</w:t>
            </w:r>
            <w:r>
              <w:rPr>
                <w:rFonts w:hint="eastAsia"/>
                <w:color w:val="000000"/>
                <w:vertAlign w:val="superscript"/>
                <w14:textFill>
                  <w14:solidFill>
                    <w14:srgbClr w14:val="000000"/>
                  </w14:solidFill>
                </w14:textFill>
                <w:lang w:val="en-US" w:eastAsia="zh-CN"/>
                <w:highlight w:val="none"/>
              </w:rPr>
              <w:t>2</w:t>
            </w:r>
            <w:r>
              <w:rPr>
                <w:rFonts w:hint="eastAsia"/>
                <w:color w:val="000000"/>
                <w:vertAlign w:val="baseline"/>
                <w14:textFill>
                  <w14:solidFill>
                    <w14:srgbClr w14:val="000000"/>
                  </w14:solidFill>
                </w14:textFill>
                <w:lang w:val="en-US" w:eastAsia="zh-CN"/>
                <w:highlight w:val="none"/>
              </w:rPr>
              <w:t>/</w:t>
            </w:r>
            <w:r>
              <w:rPr>
                <w:color w:val="000000"/>
                <w14:textFill>
                  <w14:solidFill>
                    <w14:srgbClr w14:val="000000"/>
                  </w14:solidFill>
                </w14:textFill>
                <w:highlight w:val="none"/>
              </w:rPr>
              <w: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56t/a</w:t>
            </w:r>
            <w:r>
              <w:rPr>
                <w:rFonts w:hint="eastAsia"/>
                <w:color w:val="000000"/>
                <w14:textFill>
                  <w14:solidFill>
                    <w14:srgbClr w14:val="000000"/>
                  </w14:solidFill>
                </w14:textFill>
                <w:lang w:eastAsia="zh-CN"/>
                <w:highlight w:val="none"/>
              </w:rPr>
              <w:t>）</w:t>
            </w:r>
            <w:r>
              <w:rPr>
                <w:rFonts w:hint="eastAsia"/>
                <w:color w:val="000000"/>
                <w14:textFill>
                  <w14:solidFill>
                    <w14:srgbClr w14:val="000000"/>
                  </w14:solidFill>
                </w14:textFill>
                <w:lang w:val="en-US" w:eastAsia="zh-CN"/>
                <w:highlight w:val="none"/>
              </w:rPr>
              <w:t>、包装废包装</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5</w:t>
            </w:r>
            <w:r>
              <w:rPr>
                <w:color w:val="000000"/>
                <w14:textFill>
                  <w14:solidFill>
                    <w14:srgbClr w14:val="000000"/>
                  </w14:solidFill>
                </w14:textFill>
                <w:highlight w:val="none"/>
              </w:rPr>
              <w:t>t/a</w:t>
            </w:r>
            <w:r>
              <w:rPr>
                <w:rFonts w:hint="eastAsia"/>
                <w:color w:val="000000"/>
                <w14:textFill>
                  <w14:solidFill>
                    <w14:srgbClr w14:val="000000"/>
                  </w14:solidFill>
                </w14:textFill>
                <w:lang w:val="en-US" w:eastAsia="zh-CN"/>
                <w:highlight w:val="none"/>
              </w:rPr>
              <w:t>、纯水制备设备</w:t>
            </w:r>
            <w:r>
              <w:rPr>
                <w:color w:val="000000"/>
                <w14:textFill>
                  <w14:solidFill>
                    <w14:srgbClr w14:val="000000"/>
                  </w14:solidFill>
                </w14:textFill>
                <w:lang w:val="en-US" w:eastAsia="zh-CN"/>
                <w:highlight w:val="none"/>
              </w:rPr>
              <w:t>废</w:t>
            </w:r>
            <w:r>
              <w:rPr>
                <w:rFonts w:hint="eastAsia"/>
                <w:color w:val="000000"/>
                <w14:textFill>
                  <w14:solidFill>
                    <w14:srgbClr w14:val="000000"/>
                  </w14:solidFill>
                </w14:textFill>
                <w:lang w:val="en-US" w:eastAsia="zh-CN"/>
                <w:highlight w:val="none"/>
              </w:rPr>
              <w:t>活性炭</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0.9</w:t>
            </w:r>
            <w:r>
              <w:rPr>
                <w:color w:val="000000"/>
                <w14:textFill>
                  <w14:solidFill>
                    <w14:srgbClr w14:val="000000"/>
                  </w14:solidFill>
                </w14:textFill>
                <w:highlight w:val="none"/>
              </w:rPr>
              <w:t>t/a</w:t>
            </w:r>
            <w:r>
              <w:rPr>
                <w:rFonts w:hint="eastAsia"/>
                <w:color w:val="000000"/>
                <w14:textFill>
                  <w14:solidFill>
                    <w14:srgbClr w14:val="000000"/>
                  </w14:solidFill>
                </w14:textFill>
                <w:lang w:val="en-US" w:eastAsia="zh-CN"/>
                <w:highlight w:val="none"/>
              </w:rPr>
              <w:t>、</w:t>
            </w:r>
            <w:r>
              <w:rPr>
                <w:color w:val="000000"/>
                <w14:textFill>
                  <w14:solidFill>
                    <w14:srgbClr w14:val="000000"/>
                  </w14:solidFill>
                </w14:textFill>
                <w:lang w:val="en-US" w:eastAsia="zh-CN"/>
                <w:highlight w:val="none"/>
              </w:rPr>
              <w:t>废离子交换树脂</w:t>
            </w:r>
            <w:r>
              <w:rPr>
                <w:rFonts w:hint="eastAsia"/>
                <w:color w:val="000000"/>
                <w14:textFill>
                  <w14:solidFill>
                    <w14:srgbClr w14:val="000000"/>
                  </w14:solidFill>
                </w14:textFill>
                <w:highlight w:val="none"/>
              </w:rPr>
              <w:t>产生量为</w:t>
            </w:r>
            <w:r>
              <w:rPr>
                <w:rFonts w:hint="eastAsia"/>
                <w:color w:val="000000"/>
                <w14:textFill>
                  <w14:solidFill>
                    <w14:srgbClr w14:val="000000"/>
                  </w14:solidFill>
                </w14:textFill>
                <w:lang w:val="en-US" w:eastAsia="zh-CN"/>
                <w:highlight w:val="none"/>
              </w:rPr>
              <w:t>0.2</w:t>
            </w:r>
            <w:r>
              <w:rPr>
                <w:color w:val="000000"/>
                <w14:textFill>
                  <w14:solidFill>
                    <w14:srgbClr w14:val="000000"/>
                  </w14:solidFill>
                </w14:textFill>
                <w:highlight w:val="none"/>
              </w:rPr>
              <w:t>t/a</w:t>
            </w:r>
            <w:r>
              <w:rPr>
                <w:rFonts w:hint="eastAsia"/>
                <w:color w:val="000000"/>
                <w14:textFill>
                  <w14:solidFill>
                    <w14:srgbClr w14:val="000000"/>
                  </w14:solidFill>
                </w14:textFill>
                <w:lang w:val="en-US" w:eastAsia="zh-CN"/>
                <w:highlight w:val="none"/>
              </w:rPr>
              <w:t>，均</w:t>
            </w:r>
            <w:r>
              <w:rPr>
                <w:rFonts w:hint="eastAsia"/>
                <w:color w:val="000000"/>
                <w:szCs w:val="21"/>
                <w14:textFill>
                  <w14:solidFill>
                    <w14:srgbClr w14:val="000000"/>
                  </w14:solidFill>
                </w14:textFill>
                <w:highlight w:val="none"/>
              </w:rPr>
              <w:t>收集后外售</w:t>
            </w:r>
            <w:r>
              <w:rPr>
                <w:rFonts w:hint="eastAsia"/>
                <w:color w:val="000000"/>
                <w14:textFill>
                  <w14:solidFill>
                    <w14:srgbClr w14:val="000000"/>
                  </w14:solidFill>
                </w14:textFill>
                <w:highlight w:val="none"/>
              </w:rPr>
              <w:t>。</w:t>
            </w:r>
          </w:p>
          <w:p>
            <w:pPr>
              <w:pStyle w:val="56"/>
              <w:keepNext w:val="0"/>
              <w:keepLines w:val="0"/>
              <w:pageBreakBefore w:val="0"/>
              <w:kinsoku/>
              <w:wordWrap/>
              <w:overflowPunct/>
              <w:topLinePunct w:val="0"/>
              <w:autoSpaceDE/>
              <w:autoSpaceDN/>
              <w:bidi w:val="0"/>
              <w:adjustRightInd w:val="0"/>
              <w:snapToGrid/>
              <w:spacing w:line="460" w:lineRule="exact"/>
              <w:jc w:val="both"/>
              <w:rPr>
                <w:rFonts w:eastAsia="宋体"/>
                <w:color w:val="000000"/>
                <w14:textFill>
                  <w14:solidFill>
                    <w14:srgbClr w14:val="000000"/>
                  </w14:solidFill>
                </w14:textFill>
                <w:lang w:val="en-US" w:eastAsia="zh-CN"/>
                <w:highlight w:val="none"/>
              </w:rPr>
            </w:pPr>
            <w:r>
              <w:rPr>
                <w:rFonts w:hint="eastAsia"/>
                <w:color w:val="000000"/>
                <w14:textFill>
                  <w14:solidFill>
                    <w14:srgbClr w14:val="000000"/>
                  </w14:solidFill>
                </w14:textFill>
                <w:lang w:val="en-US" w:eastAsia="zh-CN"/>
                <w:highlight w:val="none"/>
              </w:rPr>
              <w:t>②危险废物</w:t>
            </w:r>
          </w:p>
          <w:p>
            <w:pPr>
              <w:keepNext w:val="0"/>
              <w:pageBreakBefore w:val="0"/>
              <w:kinsoku/>
              <w:wordWrap/>
              <w:overflowPunct/>
              <w:topLinePunct w:val="0"/>
              <w:autoSpaceDE/>
              <w:autoSpaceDN/>
              <w:bidi w:val="0"/>
              <w:spacing w:line="460" w:lineRule="exact"/>
              <w:ind w:firstLineChars="200" w:firstLine="480"/>
              <w:rPr>
                <w:rFonts w:ascii="Times New Roman" w:eastAsia="宋体" w:cs="Times New Roman" w:hAnsi="Times New Roman" w:hint="eastAsia"/>
                <w:color w:val="000000"/>
                <w:sz w:val="24"/>
                <w14:textFill>
                  <w14:solidFill>
                    <w14:srgbClr w14:val="000000"/>
                  </w14:solidFill>
                </w14:textFill>
                <w:lang w:val="zh-CN"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项目危险废物主要为印标网版擦洗废抹布、废印标油墨、废印标油墨桶、废网框板、设备维护产生的</w:t>
            </w:r>
            <w:bookmarkStart w:id="84" w:name="_Hlk177942416"/>
            <w:r>
              <w:rPr>
                <w:rFonts w:ascii="Times New Roman" w:eastAsia="宋体" w:cs="Times New Roman" w:hAnsi="Times New Roman" w:hint="eastAsia"/>
                <w:color w:val="000000"/>
                <w:sz w:val="24"/>
                <w14:textFill>
                  <w14:solidFill>
                    <w14:srgbClr w14:val="000000"/>
                  </w14:solidFill>
                </w14:textFill>
                <w:lang w:val="en-US" w:eastAsia="zh-CN"/>
                <w:highlight w:val="none"/>
              </w:rPr>
              <w:t>废润滑油、废润滑油桶、含油</w:t>
            </w:r>
            <w:r>
              <w:rPr>
                <w:rFonts w:ascii="Times New Roman" w:eastAsia="宋体" w:cs="Times New Roman" w:hAnsi="Times New Roman" w:hint="eastAsia"/>
                <w:color w:val="000000"/>
                <w:sz w:val="24"/>
                <w14:textFill>
                  <w14:solidFill>
                    <w14:srgbClr w14:val="000000"/>
                  </w14:solidFill>
                </w14:textFill>
                <w:lang w:val="zh-CN" w:eastAsia="zh-CN"/>
                <w:highlight w:val="none"/>
              </w:rPr>
              <w:t>废劳保用品及含油抹布。</w:t>
            </w:r>
            <w:bookmarkEnd w:id="84"/>
          </w:p>
          <w:p>
            <w:pPr>
              <w:keepNext w:val="0"/>
              <w:pageBreakBefore w:val="0"/>
              <w:widowControl/>
              <w:kinsoku/>
              <w:wordWrap/>
              <w:overflowPunct/>
              <w:topLinePunct w:val="0"/>
              <w:autoSpaceDE/>
              <w:autoSpaceDN/>
              <w:bidi w:val="0"/>
              <w:spacing w:line="460" w:lineRule="exact"/>
              <w:ind w:firstLineChars="200" w:firstLine="480"/>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印标网版擦洗废抹布、废网框板、废印标油墨、废印标油墨桶，废物类别：HW12染料、涂料废物；行业来源：非特定行业；废物代码：900-253-12。</w:t>
            </w:r>
          </w:p>
          <w:p>
            <w:pPr>
              <w:keepNext w:val="0"/>
              <w:pageBreakBefore w:val="0"/>
              <w:widowControl/>
              <w:kinsoku/>
              <w:wordWrap/>
              <w:overflowPunct/>
              <w:topLinePunct w:val="0"/>
              <w:autoSpaceDE/>
              <w:autoSpaceDN/>
              <w:bidi w:val="0"/>
              <w:spacing w:line="460" w:lineRule="exact"/>
              <w:ind w:firstLineChars="200" w:firstLine="480"/>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废润滑油废物类别：HW08废矿物油与含矿物油废物；行业来源：非特定行业；废物代码：</w:t>
            </w:r>
            <w:r>
              <w:rPr>
                <w:rFonts w:hint="eastAsia"/>
                <w:color w:val="000000"/>
                <w:sz w:val="24"/>
                <w14:textFill>
                  <w14:solidFill>
                    <w14:srgbClr w14:val="000000"/>
                  </w14:solidFill>
                </w14:textFill>
                <w:lang w:eastAsia="zh-CN"/>
                <w:highlight w:val="none"/>
              </w:rPr>
              <w:t>900-217-08</w:t>
            </w:r>
            <w:r>
              <w:rPr>
                <w:rFonts w:hint="eastAsia"/>
                <w:color w:val="000000"/>
                <w:sz w:val="24"/>
                <w14:textFill>
                  <w14:solidFill>
                    <w14:srgbClr w14:val="000000"/>
                  </w14:solidFill>
                </w14:textFill>
                <w:highlight w:val="none"/>
              </w:rPr>
              <w:t>。</w:t>
            </w:r>
          </w:p>
          <w:p>
            <w:pPr>
              <w:keepNext w:val="0"/>
              <w:pageBreakBefore w:val="0"/>
              <w:widowControl/>
              <w:kinsoku/>
              <w:wordWrap/>
              <w:overflowPunct/>
              <w:topLinePunct w:val="0"/>
              <w:autoSpaceDE/>
              <w:autoSpaceDN/>
              <w:bidi w:val="0"/>
              <w:spacing w:line="460" w:lineRule="exact"/>
              <w:ind w:firstLineChars="200" w:firstLine="480"/>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废润滑油桶废物类别：HW08废矿物油与含矿物油废物；行业来源：非特定行业；废物代码：900-249-08。</w:t>
            </w:r>
          </w:p>
          <w:p>
            <w:pPr>
              <w:keepNext w:val="0"/>
              <w:pageBreakBefore w:val="0"/>
              <w:widowControl/>
              <w:kinsoku/>
              <w:wordWrap/>
              <w:overflowPunct/>
              <w:topLinePunct w:val="0"/>
              <w:autoSpaceDE/>
              <w:autoSpaceDN/>
              <w:bidi w:val="0"/>
              <w:spacing w:line="460" w:lineRule="exact"/>
              <w:ind w:firstLineChars="200" w:firstLine="480"/>
              <w:rPr>
                <w:rFonts w:hint="eastAsia"/>
                <w:color w:val="000000"/>
                <w:sz w:val="24"/>
                <w14:textFill>
                  <w14:solidFill>
                    <w14:srgbClr w14:val="000000"/>
                  </w14:solidFill>
                </w14:textFill>
                <w:highlight w:val="none"/>
              </w:rPr>
            </w:pPr>
            <w:bookmarkStart w:id="85" w:name="_Hlk177942640"/>
            <w:r>
              <w:rPr>
                <w:rFonts w:hint="eastAsia"/>
                <w:color w:val="000000"/>
                <w:sz w:val="24"/>
                <w14:textFill>
                  <w14:solidFill>
                    <w14:srgbClr w14:val="000000"/>
                  </w14:solidFill>
                </w14:textFill>
                <w:highlight w:val="none"/>
              </w:rPr>
              <w:t>含油</w:t>
            </w:r>
            <w:r>
              <w:rPr>
                <w:color w:val="000000"/>
                <w:sz w:val="24"/>
                <w14:textFill>
                  <w14:solidFill>
                    <w14:srgbClr w14:val="000000"/>
                  </w14:solidFill>
                </w14:textFill>
                <w:lang w:val="zh-CN"/>
                <w:highlight w:val="none"/>
              </w:rPr>
              <w:t>废劳保用品及含油抹布</w:t>
            </w:r>
            <w:bookmarkEnd w:id="85"/>
            <w:r>
              <w:rPr>
                <w:color w:val="000000"/>
                <w:sz w:val="24"/>
                <w14:textFill>
                  <w14:solidFill>
                    <w14:srgbClr w14:val="000000"/>
                  </w14:solidFill>
                </w14:textFill>
                <w:highlight w:val="none"/>
              </w:rPr>
              <w:t>废物类别</w:t>
            </w:r>
            <w:r>
              <w:rPr>
                <w:rFonts w:hint="eastAsia"/>
                <w:color w:val="000000"/>
                <w:sz w:val="24"/>
                <w14:textFill>
                  <w14:solidFill>
                    <w14:srgbClr w14:val="000000"/>
                  </w14:solidFill>
                </w14:textFill>
                <w:highlight w:val="none"/>
              </w:rPr>
              <w:t>：</w:t>
            </w:r>
            <w:bookmarkStart w:id="86" w:name="_Hlk177942648"/>
            <w:r>
              <w:rPr>
                <w:rFonts w:hint="eastAsia"/>
                <w:color w:val="000000"/>
                <w:sz w:val="24"/>
                <w14:textFill>
                  <w14:solidFill>
                    <w14:srgbClr w14:val="000000"/>
                  </w14:solidFill>
                </w14:textFill>
                <w:highlight w:val="none"/>
              </w:rPr>
              <w:t>HW49其他废物</w:t>
            </w:r>
            <w:bookmarkEnd w:id="86"/>
            <w:r>
              <w:rPr>
                <w:rFonts w:hint="eastAsia"/>
                <w:color w:val="000000"/>
                <w:sz w:val="24"/>
                <w14:textFill>
                  <w14:solidFill>
                    <w14:srgbClr w14:val="000000"/>
                  </w14:solidFill>
                </w14:textFill>
                <w:highlight w:val="none"/>
              </w:rPr>
              <w:t>；行业来源：非特定行业；</w:t>
            </w:r>
            <w:r>
              <w:rPr>
                <w:color w:val="000000"/>
                <w:sz w:val="24"/>
                <w14:textFill>
                  <w14:solidFill>
                    <w14:srgbClr w14:val="000000"/>
                  </w14:solidFill>
                </w14:textFill>
                <w:highlight w:val="none"/>
              </w:rPr>
              <w:t>废物代码</w:t>
            </w:r>
            <w:r>
              <w:rPr>
                <w:rFonts w:hint="eastAsia"/>
                <w:color w:val="000000"/>
                <w:sz w:val="24"/>
                <w14:textFill>
                  <w14:solidFill>
                    <w14:srgbClr w14:val="000000"/>
                  </w14:solidFill>
                </w14:textFill>
                <w:highlight w:val="none"/>
              </w:rPr>
              <w:t>：</w:t>
            </w:r>
            <w:bookmarkStart w:id="87" w:name="_Hlk177942655"/>
            <w:r>
              <w:rPr>
                <w:rFonts w:hint="eastAsia"/>
                <w:color w:val="000000"/>
                <w:sz w:val="24"/>
                <w14:textFill>
                  <w14:solidFill>
                    <w14:srgbClr w14:val="000000"/>
                  </w14:solidFill>
                </w14:textFill>
                <w:highlight w:val="none"/>
              </w:rPr>
              <w:t>900-041-49</w:t>
            </w:r>
            <w:bookmarkEnd w:id="87"/>
            <w:r>
              <w:rPr>
                <w:rFonts w:hint="eastAsia"/>
                <w:color w:val="000000"/>
                <w:sz w:val="24"/>
                <w14:textFill>
                  <w14:solidFill>
                    <w14:srgbClr w14:val="000000"/>
                  </w14:solidFill>
                </w14:textFill>
                <w:highlight w:val="none"/>
              </w:rPr>
              <w:t>。</w:t>
            </w:r>
          </w:p>
          <w:p>
            <w:pPr>
              <w:keepNext w:val="0"/>
              <w:pageBreakBefore w:val="0"/>
              <w:widowControl/>
              <w:kinsoku/>
              <w:wordWrap/>
              <w:overflowPunct/>
              <w:topLinePunct w:val="0"/>
              <w:autoSpaceDE/>
              <w:autoSpaceDN/>
              <w:bidi w:val="0"/>
              <w:spacing w:line="460" w:lineRule="exact"/>
              <w:ind w:firstLineChars="200" w:firstLine="480"/>
              <w:textAlignment w:val="center"/>
              <w:rPr>
                <w:rFonts w:hint="eastAsia"/>
                <w:color w:val="000000"/>
                <w:sz w:val="24"/>
                <w14:textFill>
                  <w14:solidFill>
                    <w14:srgbClr w14:val="000000"/>
                  </w14:solidFill>
                </w14:textFill>
                <w:lang w:val="zh-CN"/>
                <w:highlight w:val="none"/>
              </w:rPr>
            </w:pPr>
            <w:r>
              <w:rPr>
                <w:rFonts w:hint="eastAsia"/>
                <w:color w:val="000000"/>
                <w:sz w:val="24"/>
                <w14:textFill>
                  <w14:solidFill>
                    <w14:srgbClr w14:val="000000"/>
                  </w14:solidFill>
                </w14:textFill>
                <w:highlight w:val="none"/>
              </w:rPr>
              <w:t>项目</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印标网版擦洗废抹布</w:t>
            </w:r>
            <w:r>
              <w:rPr>
                <w:rFonts w:hint="eastAsia"/>
                <w:color w:val="000000"/>
                <w:sz w:val="24"/>
                <w:szCs w:val="24"/>
                <w14:textFill>
                  <w14:solidFill>
                    <w14:srgbClr w14:val="000000"/>
                  </w14:solidFill>
                </w14:textFill>
                <w:highlight w:val="none"/>
              </w:rPr>
              <w:t>产生量为0.00</w:t>
            </w:r>
            <w:r>
              <w:rPr>
                <w:rFonts w:hint="eastAsia"/>
                <w:color w:val="000000"/>
                <w:sz w:val="24"/>
                <w:szCs w:val="24"/>
                <w14:textFill>
                  <w14:solidFill>
                    <w14:srgbClr w14:val="000000"/>
                  </w14:solidFill>
                </w14:textFill>
                <w:lang w:val="en-US" w:eastAsia="zh-CN"/>
                <w:highlight w:val="none"/>
              </w:rPr>
              <w:t>1</w:t>
            </w:r>
            <w:r>
              <w:rPr>
                <w:color w:val="000000"/>
                <w:sz w:val="24"/>
                <w:szCs w:val="24"/>
                <w14:textFill>
                  <w14:solidFill>
                    <w14:srgbClr w14:val="000000"/>
                  </w14:solidFill>
                </w14:textFill>
                <w:lang w:val="zh-CN"/>
                <w:highlight w:val="none"/>
              </w:rPr>
              <w:t>t/a</w:t>
            </w:r>
            <w:r>
              <w:rPr>
                <w:rFonts w:hint="eastAsia"/>
                <w:color w:val="000000"/>
                <w:sz w:val="24"/>
                <w:szCs w:val="24"/>
                <w14:textFill>
                  <w14:solidFill>
                    <w14:srgbClr w14:val="000000"/>
                  </w14:solidFill>
                </w14:textFill>
                <w:lang w:val="zh-CN"/>
                <w:highlight w:val="none"/>
              </w:rPr>
              <w:t>；</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废网框板</w:t>
            </w:r>
            <w:r>
              <w:rPr>
                <w:rFonts w:hint="eastAsia"/>
                <w:color w:val="000000"/>
                <w:sz w:val="24"/>
                <w:szCs w:val="24"/>
                <w14:textFill>
                  <w14:solidFill>
                    <w14:srgbClr w14:val="000000"/>
                  </w14:solidFill>
                </w14:textFill>
                <w:highlight w:val="none"/>
              </w:rPr>
              <w:t>产生量为</w:t>
            </w:r>
            <w:r>
              <w:rPr>
                <w:rFonts w:hint="eastAsia"/>
                <w:color w:val="000000"/>
                <w:sz w:val="24"/>
                <w:szCs w:val="24"/>
                <w14:textFill>
                  <w14:solidFill>
                    <w14:srgbClr w14:val="000000"/>
                  </w14:solidFill>
                </w14:textFill>
                <w:lang w:val="en-US" w:eastAsia="zh-CN"/>
                <w:highlight w:val="none"/>
              </w:rPr>
              <w:t>0.06</w:t>
            </w:r>
            <w:r>
              <w:rPr>
                <w:color w:val="000000"/>
                <w:sz w:val="24"/>
                <w:szCs w:val="24"/>
                <w14:textFill>
                  <w14:solidFill>
                    <w14:srgbClr w14:val="000000"/>
                  </w14:solidFill>
                </w14:textFill>
                <w:lang w:val="zh-CN"/>
                <w:highlight w:val="none"/>
              </w:rPr>
              <w:t>t/a</w:t>
            </w:r>
            <w:r>
              <w:rPr>
                <w:rFonts w:hint="eastAsia"/>
                <w:color w:val="000000"/>
                <w:sz w:val="24"/>
                <w:szCs w:val="24"/>
                <w14:textFill>
                  <w14:solidFill>
                    <w14:srgbClr w14:val="000000"/>
                  </w14:solidFill>
                </w14:textFill>
                <w:lang w:val="zh-CN"/>
                <w:highlight w:val="none"/>
              </w:rPr>
              <w:t>；</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废印标油墨</w:t>
            </w:r>
            <w:r>
              <w:rPr>
                <w:rFonts w:hint="eastAsia"/>
                <w:color w:val="000000"/>
                <w:sz w:val="24"/>
                <w:szCs w:val="24"/>
                <w14:textFill>
                  <w14:solidFill>
                    <w14:srgbClr w14:val="000000"/>
                  </w14:solidFill>
                </w14:textFill>
                <w:highlight w:val="none"/>
              </w:rPr>
              <w:t>产生量为</w:t>
            </w:r>
            <w:r>
              <w:rPr>
                <w:rFonts w:hint="eastAsia"/>
                <w:color w:val="000000"/>
                <w:sz w:val="24"/>
                <w:szCs w:val="24"/>
                <w14:textFill>
                  <w14:solidFill>
                    <w14:srgbClr w14:val="000000"/>
                  </w14:solidFill>
                </w14:textFill>
                <w:lang w:val="en-US" w:eastAsia="zh-CN"/>
                <w:highlight w:val="none"/>
              </w:rPr>
              <w:t>0.0001t</w:t>
            </w:r>
            <w:r>
              <w:rPr>
                <w:color w:val="000000"/>
                <w:sz w:val="24"/>
                <w:szCs w:val="24"/>
                <w14:textFill>
                  <w14:solidFill>
                    <w14:srgbClr w14:val="000000"/>
                  </w14:solidFill>
                </w14:textFill>
                <w:lang w:val="zh-CN"/>
                <w:highlight w:val="none"/>
              </w:rPr>
              <w:t>/a</w:t>
            </w:r>
            <w:r>
              <w:rPr>
                <w:rFonts w:hint="eastAsia"/>
                <w:color w:val="000000"/>
                <w:sz w:val="24"/>
                <w:szCs w:val="24"/>
                <w14:textFill>
                  <w14:solidFill>
                    <w14:srgbClr w14:val="000000"/>
                  </w14:solidFill>
                </w14:textFill>
                <w:lang w:val="zh-CN"/>
                <w:highlight w:val="none"/>
              </w:rPr>
              <w:t>；</w:t>
            </w:r>
            <w:r>
              <w:rPr>
                <w:rFonts w:ascii="Times New Roman" w:eastAsia="宋体" w:cs="Times New Roman" w:hAnsi="Times New Roman" w:hint="eastAsia"/>
                <w:color w:val="000000"/>
                <w:sz w:val="24"/>
                <w:szCs w:val="24"/>
                <w14:textFill>
                  <w14:solidFill>
                    <w14:srgbClr w14:val="000000"/>
                  </w14:solidFill>
                </w14:textFill>
                <w:lang w:val="en-US" w:eastAsia="zh-CN"/>
                <w:highlight w:val="none"/>
              </w:rPr>
              <w:t>废印标油墨桶</w:t>
            </w:r>
            <w:r>
              <w:rPr>
                <w:rFonts w:hint="eastAsia"/>
                <w:color w:val="000000"/>
                <w:sz w:val="24"/>
                <w:szCs w:val="24"/>
                <w14:textFill>
                  <w14:solidFill>
                    <w14:srgbClr w14:val="000000"/>
                  </w14:solidFill>
                </w14:textFill>
                <w:highlight w:val="none"/>
              </w:rPr>
              <w:t>产生量为0.00</w:t>
            </w:r>
            <w:r>
              <w:rPr>
                <w:rFonts w:hint="eastAsia"/>
                <w:color w:val="000000"/>
                <w:sz w:val="24"/>
                <w:szCs w:val="24"/>
                <w14:textFill>
                  <w14:solidFill>
                    <w14:srgbClr w14:val="000000"/>
                  </w14:solidFill>
                </w14:textFill>
                <w:lang w:val="en-US" w:eastAsia="zh-CN"/>
                <w:highlight w:val="none"/>
              </w:rPr>
              <w:t>04</w:t>
            </w:r>
            <w:r>
              <w:rPr>
                <w:color w:val="000000"/>
                <w:sz w:val="24"/>
                <w:szCs w:val="24"/>
                <w14:textFill>
                  <w14:solidFill>
                    <w14:srgbClr w14:val="000000"/>
                  </w14:solidFill>
                </w14:textFill>
                <w:lang w:val="zh-CN"/>
                <w:highlight w:val="none"/>
              </w:rPr>
              <w:t>t/a</w:t>
            </w:r>
            <w:r>
              <w:rPr>
                <w:rFonts w:hint="eastAsia"/>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highlight w:val="none"/>
              </w:rPr>
              <w:t>废润滑油产生量为0.005</w:t>
            </w:r>
            <w:r>
              <w:rPr>
                <w:color w:val="000000"/>
                <w:sz w:val="24"/>
                <w14:textFill>
                  <w14:solidFill>
                    <w14:srgbClr w14:val="000000"/>
                  </w14:solidFill>
                </w14:textFill>
                <w:lang w:val="zh-CN"/>
                <w:highlight w:val="none"/>
              </w:rPr>
              <w:t>t/a</w:t>
            </w:r>
            <w:r>
              <w:rPr>
                <w:rFonts w:hint="eastAsia"/>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highlight w:val="none"/>
              </w:rPr>
              <w:t>废润滑油桶</w:t>
            </w:r>
            <w:r>
              <w:rPr>
                <w:color w:val="000000"/>
                <w:sz w:val="24"/>
                <w14:textFill>
                  <w14:solidFill>
                    <w14:srgbClr w14:val="000000"/>
                  </w14:solidFill>
                </w14:textFill>
                <w:lang w:val="zh-CN"/>
                <w:highlight w:val="none"/>
              </w:rPr>
              <w:t>产生量为</w:t>
            </w:r>
            <w:r>
              <w:rPr>
                <w:rFonts w:hint="eastAsia"/>
                <w:color w:val="000000"/>
                <w:sz w:val="24"/>
                <w14:textFill>
                  <w14:solidFill>
                    <w14:srgbClr w14:val="000000"/>
                  </w14:solidFill>
                </w14:textFill>
                <w:lang w:val="zh-CN"/>
                <w:highlight w:val="none"/>
              </w:rPr>
              <w:t>0.0</w:t>
            </w:r>
            <w:r>
              <w:rPr>
                <w:rFonts w:hint="eastAsia"/>
                <w:color w:val="000000"/>
                <w:sz w:val="24"/>
                <w14:textFill>
                  <w14:solidFill>
                    <w14:srgbClr w14:val="000000"/>
                  </w14:solidFill>
                </w14:textFill>
                <w:highlight w:val="none"/>
              </w:rPr>
              <w:t>02</w:t>
            </w:r>
            <w:r>
              <w:rPr>
                <w:color w:val="000000"/>
                <w:sz w:val="24"/>
                <w14:textFill>
                  <w14:solidFill>
                    <w14:srgbClr w14:val="000000"/>
                  </w14:solidFill>
                </w14:textFill>
                <w:lang w:val="zh-CN"/>
                <w:highlight w:val="none"/>
              </w:rPr>
              <w:t>t/a</w:t>
            </w:r>
            <w:r>
              <w:rPr>
                <w:rFonts w:hint="eastAsia"/>
                <w:color w:val="000000"/>
                <w:sz w:val="24"/>
                <w14:textFill>
                  <w14:solidFill>
                    <w14:srgbClr w14:val="000000"/>
                  </w14:solidFill>
                </w14:textFill>
                <w:lang w:val="zh-CN"/>
                <w:highlight w:val="none"/>
              </w:rPr>
              <w:t>；含油废劳保用品及含油抹布</w:t>
            </w:r>
            <w:r>
              <w:rPr>
                <w:color w:val="000000"/>
                <w:sz w:val="24"/>
                <w14:textFill>
                  <w14:solidFill>
                    <w14:srgbClr w14:val="000000"/>
                  </w14:solidFill>
                </w14:textFill>
                <w:lang w:val="zh-CN"/>
                <w:highlight w:val="none"/>
              </w:rPr>
              <w:t>产生量为</w:t>
            </w:r>
            <w:r>
              <w:rPr>
                <w:rFonts w:hint="eastAsia"/>
                <w:color w:val="000000"/>
                <w:sz w:val="24"/>
                <w14:textFill>
                  <w14:solidFill>
                    <w14:srgbClr w14:val="000000"/>
                  </w14:solidFill>
                </w14:textFill>
                <w:lang w:val="zh-CN"/>
                <w:highlight w:val="none"/>
              </w:rPr>
              <w:t>0.0</w:t>
            </w:r>
            <w:r>
              <w:rPr>
                <w:rFonts w:hint="eastAsia"/>
                <w:color w:val="000000"/>
                <w:sz w:val="24"/>
                <w14:textFill>
                  <w14:solidFill>
                    <w14:srgbClr w14:val="000000"/>
                  </w14:solidFill>
                </w14:textFill>
                <w:highlight w:val="none"/>
              </w:rPr>
              <w:t>01</w:t>
            </w:r>
            <w:r>
              <w:rPr>
                <w:color w:val="000000"/>
                <w:sz w:val="24"/>
                <w14:textFill>
                  <w14:solidFill>
                    <w14:srgbClr w14:val="000000"/>
                  </w14:solidFill>
                </w14:textFill>
                <w:lang w:val="zh-CN"/>
                <w:highlight w:val="none"/>
              </w:rPr>
              <w:t>t/a</w:t>
            </w:r>
            <w:r>
              <w:rPr>
                <w:rFonts w:hint="eastAsia"/>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highlight w:val="none"/>
              </w:rPr>
              <w:t>分类</w:t>
            </w:r>
            <w:r>
              <w:rPr>
                <w:rFonts w:hint="eastAsia"/>
                <w:color w:val="000000"/>
                <w:sz w:val="24"/>
                <w14:textFill>
                  <w14:solidFill>
                    <w14:srgbClr w14:val="000000"/>
                  </w14:solidFill>
                </w14:textFill>
                <w:lang w:val="zh-CN"/>
                <w:highlight w:val="none"/>
              </w:rPr>
              <w:t>收集后暂存于危废暂存间，定期交由有资质的单位处理。</w:t>
            </w:r>
          </w:p>
          <w:p>
            <w:pPr>
              <w:keepNext w:val="0"/>
              <w:keepLines/>
              <w:pageBreakBefore w:val="0"/>
              <w:kinsoku/>
              <w:wordWrap/>
              <w:overflowPunct/>
              <w:topLinePunct w:val="0"/>
              <w:autoSpaceDE/>
              <w:autoSpaceDN/>
              <w:bidi w:val="0"/>
              <w:adjustRightInd w:val="0"/>
              <w:snapToGrid w:val="0"/>
              <w:spacing w:line="460" w:lineRule="exact"/>
              <w:ind w:firstLineChars="200" w:firstLine="480"/>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3）职工生活垃圾</w:t>
            </w:r>
          </w:p>
          <w:p>
            <w:pPr>
              <w:keepNext w:val="0"/>
              <w:keepLines/>
              <w:pageBreakBefore w:val="0"/>
              <w:kinsoku/>
              <w:wordWrap/>
              <w:overflowPunct/>
              <w:topLinePunct w:val="0"/>
              <w:autoSpaceDE/>
              <w:autoSpaceDN/>
              <w:bidi w:val="0"/>
              <w:adjustRightInd w:val="0"/>
              <w:snapToGrid w:val="0"/>
              <w:spacing w:line="460" w:lineRule="exact"/>
              <w:ind w:firstLineChars="200" w:firstLine="480"/>
              <w:rPr>
                <w:color w:val="000000"/>
                <w:sz w:val="24"/>
                <w14:textFill>
                  <w14:solidFill>
                    <w14:srgbClr w14:val="000000"/>
                  </w14:solidFill>
                </w14:textFill>
                <w:highlight w:val="none"/>
              </w:rPr>
            </w:pPr>
            <w:r>
              <w:rPr>
                <w:color w:val="000000"/>
                <w:sz w:val="24"/>
                <w14:textFill>
                  <w14:solidFill>
                    <w14:srgbClr w14:val="000000"/>
                  </w14:solidFill>
                </w14:textFill>
                <w:highlight w:val="none"/>
              </w:rPr>
              <w:t>生活垃圾产生量按0.5kg/人﹒d计，项目劳动定员</w:t>
            </w:r>
            <w:r>
              <w:rPr>
                <w:rFonts w:hint="eastAsia"/>
                <w:color w:val="000000"/>
                <w:sz w:val="24"/>
                <w14:textFill>
                  <w14:solidFill>
                    <w14:srgbClr w14:val="000000"/>
                  </w14:solidFill>
                </w14:textFill>
                <w:lang w:val="en-US" w:eastAsia="zh-CN"/>
                <w:highlight w:val="none"/>
              </w:rPr>
              <w:t>15</w:t>
            </w:r>
            <w:r>
              <w:rPr>
                <w:color w:val="000000"/>
                <w:sz w:val="24"/>
                <w14:textFill>
                  <w14:solidFill>
                    <w14:srgbClr w14:val="000000"/>
                  </w14:solidFill>
                </w14:textFill>
                <w:highlight w:val="none"/>
              </w:rPr>
              <w:t>人，则生活垃圾产生量为</w:t>
            </w:r>
            <w:r>
              <w:rPr>
                <w:rFonts w:hint="eastAsia"/>
                <w:color w:val="000000"/>
                <w:sz w:val="24"/>
                <w14:textFill>
                  <w14:solidFill>
                    <w14:srgbClr w14:val="000000"/>
                  </w14:solidFill>
                </w14:textFill>
                <w:lang w:val="en-US" w:eastAsia="zh-CN"/>
                <w:highlight w:val="none"/>
              </w:rPr>
              <w:t>2.25</w:t>
            </w:r>
            <w:r>
              <w:rPr>
                <w:color w:val="000000"/>
                <w:sz w:val="24"/>
                <w14:textFill>
                  <w14:solidFill>
                    <w14:srgbClr w14:val="000000"/>
                  </w14:solidFill>
                </w14:textFill>
                <w:highlight w:val="none"/>
              </w:rPr>
              <w:t>t/a，收集后由环卫部门统一处置</w:t>
            </w:r>
            <w:r>
              <w:rPr>
                <w:rFonts w:hint="eastAsia"/>
                <w:color w:val="000000"/>
                <w:sz w:val="24"/>
                <w14:textFill>
                  <w14:solidFill>
                    <w14:srgbClr w14:val="000000"/>
                  </w14:solidFill>
                </w14:textFill>
                <w:highlight w:val="none"/>
              </w:rPr>
              <w:t>。</w:t>
            </w:r>
          </w:p>
          <w:p>
            <w:pPr>
              <w:widowControl/>
              <w:adjustRightInd w:val="0"/>
              <w:snapToGrid w:val="0"/>
              <w:spacing w:line="500" w:lineRule="exact"/>
              <w:ind w:firstLineChars="200" w:firstLine="480"/>
              <w:textAlignment w:val="auto"/>
              <w:rPr>
                <w:rFonts w:hint="eastAsia"/>
                <w:color w:val="000000"/>
                <w:sz w:val="24"/>
                <w14:textFill>
                  <w14:solidFill>
                    <w14:srgbClr w14:val="000000"/>
                  </w14:solidFill>
                </w14:textFill>
                <w:lang w:val="zh-CN"/>
                <w:highlight w:val="none"/>
              </w:rPr>
            </w:pPr>
            <w:r>
              <w:rPr>
                <w:rFonts w:hint="eastAsia"/>
                <w:color w:val="000000"/>
                <w:sz w:val="24"/>
                <w14:textFill>
                  <w14:solidFill>
                    <w14:srgbClr w14:val="000000"/>
                  </w14:solidFill>
                </w14:textFill>
                <w:lang w:val="zh-CN"/>
                <w:highlight w:val="none"/>
              </w:rPr>
              <w:t>项目固体废物产生与处置情况汇总见表</w:t>
            </w:r>
            <w:r>
              <w:rPr>
                <w:rFonts w:hint="eastAsia"/>
                <w:color w:val="000000"/>
                <w:sz w:val="24"/>
                <w14:textFill>
                  <w14:solidFill>
                    <w14:srgbClr w14:val="000000"/>
                  </w14:solidFill>
                </w14:textFill>
                <w:highlight w:val="none"/>
              </w:rPr>
              <w:t>4-</w:t>
            </w:r>
            <w:r>
              <w:rPr>
                <w:rFonts w:hint="eastAsia"/>
                <w:color w:val="000000"/>
                <w:sz w:val="24"/>
                <w14:textFill>
                  <w14:solidFill>
                    <w14:srgbClr w14:val="000000"/>
                  </w14:solidFill>
                </w14:textFill>
                <w:lang w:val="en-US" w:eastAsia="zh-CN"/>
                <w:highlight w:val="none"/>
              </w:rPr>
              <w:t>10</w:t>
            </w:r>
            <w:r>
              <w:rPr>
                <w:rFonts w:hint="eastAsia"/>
                <w:color w:val="000000"/>
                <w:sz w:val="24"/>
                <w14:textFill>
                  <w14:solidFill>
                    <w14:srgbClr w14:val="000000"/>
                  </w14:solidFill>
                </w14:textFill>
                <w:lang w:val="zh-CN"/>
                <w:highlight w:val="none"/>
              </w:rPr>
              <w:t>。</w:t>
            </w:r>
          </w:p>
          <w:p>
            <w:pPr>
              <w:adjustRightInd w:val="0"/>
              <w:snapToGrid w:val="0"/>
              <w:spacing w:line="240" w:lineRule="auto"/>
              <w:ind w:firstLine="0"/>
              <w:jc w:val="center"/>
              <w:rPr>
                <w:rFonts w:eastAsia="宋体" w:hint="eastAsia"/>
                <w:b/>
                <w:bCs/>
                <w:snapToGrid w:val="0"/>
                <w:color w:val="000000"/>
                <w:kern w:val="0"/>
                <w:sz w:val="24"/>
                <w14:textFill>
                  <w14:solidFill>
                    <w14:srgbClr w14:val="000000"/>
                  </w14:solidFill>
                </w14:textFill>
                <w:lang w:eastAsia="zh-CN"/>
                <w:highlight w:val="none"/>
              </w:rPr>
            </w:pPr>
            <w:r>
              <w:rPr>
                <w:rFonts w:hint="eastAsia"/>
                <w:b/>
                <w:bCs/>
                <w:snapToGrid w:val="0"/>
                <w:color w:val="000000"/>
                <w:kern w:val="0"/>
                <w:sz w:val="24"/>
                <w14:textFill>
                  <w14:solidFill>
                    <w14:srgbClr w14:val="000000"/>
                  </w14:solidFill>
                </w14:textFill>
                <w:highlight w:val="none"/>
              </w:rPr>
              <w:t>表4-</w:t>
            </w:r>
            <w:r>
              <w:rPr>
                <w:rFonts w:hint="eastAsia"/>
                <w:b/>
                <w:bCs/>
                <w:snapToGrid w:val="0"/>
                <w:color w:val="000000"/>
                <w:kern w:val="0"/>
                <w:sz w:val="24"/>
                <w14:textFill>
                  <w14:solidFill>
                    <w14:srgbClr w14:val="000000"/>
                  </w14:solidFill>
                </w14:textFill>
                <w:lang w:val="en-US" w:eastAsia="zh-CN"/>
                <w:highlight w:val="none"/>
              </w:rPr>
              <w:t xml:space="preserve">10 </w:t>
            </w:r>
            <w:r>
              <w:rPr>
                <w:b/>
                <w:bCs/>
                <w:snapToGrid w:val="0"/>
                <w:color w:val="000000"/>
                <w:kern w:val="0"/>
                <w:sz w:val="24"/>
                <w14:textFill>
                  <w14:solidFill>
                    <w14:srgbClr w14:val="000000"/>
                  </w14:solidFill>
                </w14:textFill>
                <w:highlight w:val="none"/>
              </w:rPr>
              <w:t>项目固体废物属性判别、产生及处理措施表</w:t>
            </w:r>
            <w:r>
              <w:rPr>
                <w:rFonts w:hint="eastAsia"/>
                <w:b/>
                <w:bCs/>
                <w:snapToGrid w:val="0"/>
                <w:color w:val="000000"/>
                <w:kern w:val="0"/>
                <w:sz w:val="24"/>
                <w14:textFill>
                  <w14:solidFill>
                    <w14:srgbClr w14:val="000000"/>
                  </w14:solidFill>
                </w14:textFill>
                <w:highlight w:val="none"/>
              </w:rPr>
              <w:t xml:space="preserve">  单位：t/a</w:t>
            </w:r>
          </w:p>
          <w:tbl>
            <w:tblPr>
              <w:jc w:val="cent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21"/>
              <w:gridCol w:w="752"/>
              <w:gridCol w:w="350"/>
              <w:gridCol w:w="650"/>
              <w:gridCol w:w="879"/>
              <w:gridCol w:w="468"/>
              <w:gridCol w:w="1071"/>
              <w:gridCol w:w="467"/>
              <w:gridCol w:w="499"/>
              <w:gridCol w:w="753"/>
              <w:gridCol w:w="462"/>
              <w:gridCol w:w="694"/>
              <w:gridCol w:w="711"/>
            </w:tblGrid>
            <w:tr>
              <w:trPr>
                <w:trHeight w:val="397"/>
              </w:trPr>
              <w:tc>
                <w:tcPr>
                  <w:tcW w:w="425" w:type="pct"/>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产生环节</w:t>
                  </w:r>
                </w:p>
              </w:tc>
              <w:tc>
                <w:tcPr>
                  <w:tcW w:w="443" w:type="pct"/>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highlight w:val="none"/>
                    </w:rPr>
                    <w:t>名称</w:t>
                  </w:r>
                </w:p>
              </w:tc>
              <w:tc>
                <w:tcPr>
                  <w:tcW w:w="206" w:type="pct"/>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属性</w:t>
                  </w:r>
                </w:p>
              </w:tc>
              <w:tc>
                <w:tcPr>
                  <w:tcW w:w="383" w:type="pct"/>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主要有毒有害物质名称</w:t>
                  </w:r>
                </w:p>
              </w:tc>
              <w:tc>
                <w:tcPr>
                  <w:tcW w:w="1425" w:type="pct"/>
                  <w:gridSpan w:val="3"/>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highlight w:val="none"/>
                    </w:rPr>
                    <w:t>一般工业固体废物代码或危险废物及编码</w:t>
                  </w:r>
                </w:p>
              </w:tc>
              <w:tc>
                <w:tcPr>
                  <w:tcW w:w="275" w:type="pct"/>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highlight w:val="none"/>
                    </w:rPr>
                    <w:t>物理性状</w:t>
                  </w:r>
                </w:p>
              </w:tc>
              <w:tc>
                <w:tcPr>
                  <w:tcW w:w="294" w:type="pct"/>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highlight w:val="none"/>
                    </w:rPr>
                    <w:t>环境危险特性</w:t>
                  </w:r>
                </w:p>
              </w:tc>
              <w:tc>
                <w:tcPr>
                  <w:tcW w:w="444" w:type="pct"/>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lang w:val="zh-CN"/>
                      <w:highlight w:val="none"/>
                    </w:rPr>
                  </w:pPr>
                  <w:r>
                    <w:rPr>
                      <w:color w:val="000000"/>
                      <w:sz w:val="21"/>
                      <w:szCs w:val="21"/>
                      <w14:textFill>
                        <w14:solidFill>
                          <w14:srgbClr w14:val="000000"/>
                        </w14:solidFill>
                      </w14:textFill>
                      <w:lang w:val="zh-CN"/>
                      <w:highlight w:val="none"/>
                    </w:rPr>
                    <w:t>产生量</w:t>
                  </w:r>
                </w:p>
              </w:tc>
              <w:tc>
                <w:tcPr>
                  <w:tcW w:w="272" w:type="pct"/>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贮存方式</w:t>
                  </w:r>
                </w:p>
              </w:tc>
              <w:tc>
                <w:tcPr>
                  <w:tcW w:w="409" w:type="pct"/>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zh-CN"/>
                      <w:highlight w:val="none"/>
                    </w:rPr>
                  </w:pPr>
                  <w:r>
                    <w:rPr>
                      <w:color w:val="000000"/>
                      <w:sz w:val="21"/>
                      <w:szCs w:val="21"/>
                      <w14:textFill>
                        <w14:solidFill>
                          <w14:srgbClr w14:val="000000"/>
                        </w14:solidFill>
                      </w14:textFill>
                      <w:highlight w:val="none"/>
                    </w:rPr>
                    <w:t>利用处置方式和去向</w:t>
                  </w:r>
                </w:p>
              </w:tc>
              <w:tc>
                <w:tcPr>
                  <w:tcW w:w="419" w:type="pct"/>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lang w:val="zh-CN"/>
                      <w:highlight w:val="none"/>
                    </w:rPr>
                  </w:pPr>
                  <w:r>
                    <w:rPr>
                      <w:color w:val="000000"/>
                      <w:sz w:val="21"/>
                      <w:szCs w:val="21"/>
                      <w14:textFill>
                        <w14:solidFill>
                          <w14:srgbClr w14:val="000000"/>
                        </w14:solidFill>
                      </w14:textFill>
                      <w:highlight w:val="none"/>
                    </w:rPr>
                    <w:t>利用或处置</w:t>
                  </w:r>
                  <w:r>
                    <w:rPr>
                      <w:rFonts w:hint="eastAsia"/>
                      <w:color w:val="000000"/>
                      <w:sz w:val="21"/>
                      <w:szCs w:val="21"/>
                      <w14:textFill>
                        <w14:solidFill>
                          <w14:srgbClr w14:val="000000"/>
                        </w14:solidFill>
                      </w14:textFill>
                      <w:highlight w:val="none"/>
                    </w:rPr>
                    <w:t>量</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玻璃原片</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废包装</w:t>
                  </w:r>
                </w:p>
              </w:tc>
              <w:tc>
                <w:tcPr>
                  <w:tcW w:w="206" w:type="pct"/>
                  <w:vMerge w:val="restar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一般</w:t>
                  </w:r>
                  <w:r>
                    <w:rPr>
                      <w:rFonts w:hint="eastAsia"/>
                      <w:color w:val="000000"/>
                      <w:sz w:val="21"/>
                      <w:szCs w:val="21"/>
                      <w14:textFill>
                        <w14:solidFill>
                          <w14:srgbClr w14:val="000000"/>
                        </w14:solidFill>
                      </w14:textFill>
                      <w:lang w:val="en-US" w:eastAsia="zh-CN"/>
                      <w:highlight w:val="none"/>
                    </w:rPr>
                    <w:t>固体</w:t>
                  </w:r>
                  <w:r>
                    <w:rPr>
                      <w:rFonts w:hint="eastAsia"/>
                      <w:color w:val="000000"/>
                      <w:sz w:val="21"/>
                      <w:szCs w:val="21"/>
                      <w14:textFill>
                        <w14:solidFill>
                          <w14:srgbClr w14:val="000000"/>
                        </w14:solidFill>
                      </w14:textFill>
                      <w:highlight w:val="none"/>
                    </w:rPr>
                    <w:t>废物</w:t>
                  </w:r>
                </w:p>
              </w:tc>
              <w:tc>
                <w:tcPr>
                  <w:tcW w:w="383" w:type="pct"/>
                  <w:vMerge w:val="restar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SW59其他工业固体废物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900-009-S17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15</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堆存</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交由原厂家回收</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15</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普通切割</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废玻璃边角料</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SW17可再生类废物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900-004-S17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390</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堆存</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390</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异型切割</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SW17可再生类废物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900-004-S17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20</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20</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磨边</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废金刚砂轮</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SW59其他工业固体废物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900-009-S59</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cs="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0.5</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cs="Times New Roman" w:hint="eastAsia"/>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0.5</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磨边</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SW17可再生类废物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900-004-S17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30</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30</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清洗玻璃</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SW17可再生类废物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900-004-S17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4</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4</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钢化</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破裂的</w:t>
                  </w:r>
                  <w: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t>废钢化玻璃</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SW17可再生类废物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900-004-S17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100</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堆存</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100</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检验</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不合格品</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SW17可再生类废物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900-004-S17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56</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堆存</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56</w:t>
                  </w:r>
                </w:p>
              </w:tc>
            </w:tr>
            <w:tr>
              <w:trPr>
                <w:trHeight w:val="397"/>
              </w:trPr>
              <w:tc>
                <w:tcPr>
                  <w:tcW w:w="425" w:type="pct"/>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包装</w:t>
                  </w:r>
                </w:p>
              </w:tc>
              <w:tc>
                <w:tcPr>
                  <w:tcW w:w="443" w:type="pct"/>
                  <w:tcBorders>
                    <w:left w:val="single" w:sz="4" w:space="0" w:color="auto"/>
                  </w:tcBorders>
                  <w:shd w:val="clear" w:color="auto" w:fill="auto"/>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废包装</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SW59其他工业固体废物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900-009-S17</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5</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堆存</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5</w:t>
                  </w:r>
                </w:p>
              </w:tc>
            </w:tr>
            <w:tr>
              <w:trPr>
                <w:trHeight w:val="397"/>
              </w:trPr>
              <w:tc>
                <w:tcPr>
                  <w:tcW w:w="425" w:type="pct"/>
                  <w:vMerge w:val="restart"/>
                  <w:shd w:val="clear" w:color="auto" w:fill="auto"/>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纯水制备设备</w:t>
                  </w:r>
                </w:p>
              </w:tc>
              <w:tc>
                <w:tcPr>
                  <w:tcW w:w="443" w:type="pct"/>
                  <w:tcBorders>
                    <w:left w:val="single" w:sz="4" w:space="0" w:color="auto"/>
                  </w:tcBorders>
                  <w:shd w:val="clear" w:color="auto" w:fill="auto"/>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w:t>
                  </w:r>
                  <w:r>
                    <w:rPr>
                      <w:rFonts w:eastAsia="Segoe UI" w:cs="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活性炭</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SW59其他工业固体废物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900-009-S59</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0.9</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0.9</w:t>
                  </w:r>
                </w:p>
              </w:tc>
            </w:tr>
            <w:tr>
              <w:trPr>
                <w:trHeight w:val="397"/>
              </w:trPr>
              <w:tc>
                <w:tcPr>
                  <w:tcW w:w="425" w:type="pct"/>
                  <w:vMerge/>
                  <w:shd w:val="clear" w:color="auto" w:fill="auto"/>
                  <w:tcMar>
                    <w:left w:w="0" w:type="dxa"/>
                    <w:right w:w="0" w:type="dxa"/>
                  </w:tcMar>
                  <w:vAlign w:val="center"/>
                </w:tcPr>
                <w:p/>
              </w:tc>
              <w:tc>
                <w:tcPr>
                  <w:tcW w:w="443" w:type="pct"/>
                  <w:tcBorders>
                    <w:left w:val="single" w:sz="4" w:space="0" w:color="auto"/>
                  </w:tcBorders>
                  <w:shd w:val="clear" w:color="auto" w:fill="auto"/>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废离子交换树脂</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SW59其他工业固体废物</w:t>
                  </w:r>
                </w:p>
              </w:tc>
              <w:tc>
                <w:tcPr>
                  <w:tcW w:w="276"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900-008-S59</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p>
              </w:tc>
              <w:tc>
                <w:tcPr>
                  <w:tcW w:w="444" w:type="pc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0.2</w:t>
                  </w:r>
                </w:p>
              </w:tc>
              <w:tc>
                <w:tcPr>
                  <w:tcW w:w="272"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tcBorders>
                    <w:left w:val="single" w:sz="4" w:space="0" w:color="auto"/>
                  </w:tcBorders>
                  <w:tcMar>
                    <w:left w:w="0" w:type="dxa"/>
                    <w:right w:w="0" w:type="dxa"/>
                  </w:tcMar>
                  <w:vAlign w:val="center"/>
                </w:tcPr>
                <w:p>
                  <w:pPr>
                    <w:snapToGri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收集后外售</w:t>
                  </w:r>
                </w:p>
              </w:tc>
              <w:tc>
                <w:tcPr>
                  <w:tcW w:w="419" w:type="pct"/>
                  <w:tcBorders>
                    <w:left w:val="single" w:sz="4" w:space="0" w:color="auto"/>
                  </w:tcBorders>
                  <w:tcMar>
                    <w:left w:w="0" w:type="dxa"/>
                    <w:right w:w="0" w:type="dxa"/>
                  </w:tcMar>
                  <w:vAlign w:val="center"/>
                </w:tcPr>
                <w:p>
                  <w:pPr>
                    <w:tabs>
                      <w:tab w:val="center" w:pos="4153"/>
                      <w:tab w:val="right" w:pos="8306"/>
                    </w:tabs>
                    <w:snapToGrid w:val="0"/>
                    <w:jc w:val="center"/>
                    <w:rPr>
                      <w:rFonts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0.2</w:t>
                  </w:r>
                </w:p>
              </w:tc>
            </w:tr>
            <w:tr>
              <w:trPr>
                <w:trHeight w:val="397"/>
              </w:trPr>
              <w:tc>
                <w:tcPr>
                  <w:tcW w:w="425" w:type="pct"/>
                  <w:vMerge w:val="restart"/>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w:t>
                  </w:r>
                </w:p>
              </w:tc>
              <w:tc>
                <w:tcPr>
                  <w:tcW w:w="443"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印标网版擦洗废抹布</w:t>
                  </w:r>
                </w:p>
              </w:tc>
              <w:tc>
                <w:tcPr>
                  <w:tcW w:w="206" w:type="pct"/>
                  <w:vMerge w:val="restart"/>
                  <w:tcBorders>
                    <w:left w:val="single" w:sz="4" w:space="0" w:color="auto"/>
                  </w:tcBorders>
                  <w:tcMar>
                    <w:left w:w="0" w:type="dxa"/>
                    <w:right w:w="0" w:type="dxa"/>
                  </w:tcMar>
                  <w:vAlign w:val="center"/>
                </w:tcPr>
                <w:p>
                  <w:pPr>
                    <w:autoSpaceDE w:val="0"/>
                    <w:autoSpaceDN w:val="0"/>
                    <w:adjustRightIn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危险废物</w:t>
                  </w:r>
                </w:p>
              </w:tc>
              <w:tc>
                <w:tcPr>
                  <w:tcW w:w="383" w:type="pct"/>
                  <w:vMerge w:val="restart"/>
                  <w:tcBorders>
                    <w:left w:val="single" w:sz="4" w:space="0" w:color="auto"/>
                  </w:tcBorders>
                  <w:tcMar>
                    <w:left w:w="0" w:type="dxa"/>
                    <w:right w:w="0" w:type="dxa"/>
                  </w:tcMar>
                  <w:vAlign w:val="center"/>
                </w:tcPr>
                <w:p>
                  <w:pPr>
                    <w:autoSpaceDE w:val="0"/>
                    <w:autoSpaceDN w:val="0"/>
                    <w:adjustRightIn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有机物</w:t>
                  </w:r>
                </w:p>
              </w:tc>
              <w:tc>
                <w:tcPr>
                  <w:tcW w:w="518" w:type="pct"/>
                  <w:vMerge w:val="restar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HW12染料、涂料废物</w:t>
                  </w:r>
                </w:p>
              </w:tc>
              <w:tc>
                <w:tcPr>
                  <w:tcW w:w="276" w:type="pct"/>
                  <w:vMerge w:val="restar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非特定行业</w:t>
                  </w:r>
                </w:p>
              </w:tc>
              <w:tc>
                <w:tcPr>
                  <w:tcW w:w="629" w:type="pct"/>
                  <w:vMerge w:val="restart"/>
                  <w:tcBorders>
                    <w:left w:val="single" w:sz="4" w:space="0" w:color="auto"/>
                  </w:tcBorders>
                  <w:tcMar>
                    <w:left w:w="0" w:type="dxa"/>
                    <w:right w:w="0" w:type="dxa"/>
                  </w:tcMar>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900-253-12</w:t>
                  </w: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vMerge w:val="restar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T，I</w:t>
                  </w:r>
                </w:p>
              </w:tc>
              <w:tc>
                <w:tcPr>
                  <w:tcW w:w="444" w:type="pct"/>
                  <w:tcBorders>
                    <w:left w:val="single" w:sz="4" w:space="0" w:color="auto"/>
                  </w:tcBorders>
                  <w:tcMar>
                    <w:left w:w="0" w:type="dxa"/>
                    <w:right w:w="0" w:type="dxa"/>
                  </w:tcMar>
                  <w:vAlign w:val="center"/>
                </w:tcPr>
                <w:p>
                  <w:pPr>
                    <w:autoSpaceDE w:val="0"/>
                    <w:autoSpaceDN w:val="0"/>
                    <w:adjustRightIn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0.001</w:t>
                  </w:r>
                </w:p>
              </w:tc>
              <w:tc>
                <w:tcPr>
                  <w:tcW w:w="272" w:type="pct"/>
                  <w:tcBorders>
                    <w:left w:val="single" w:sz="4" w:space="0" w:color="auto"/>
                  </w:tcBorders>
                  <w:tcMar>
                    <w:left w:w="0" w:type="dxa"/>
                    <w:right w:w="0" w:type="dxa"/>
                  </w:tcMar>
                  <w:vAlign w:val="center"/>
                </w:tcPr>
                <w:p>
                  <w:pPr>
                    <w:autoSpaceDE w:val="0"/>
                    <w:autoSpaceDN w:val="0"/>
                    <w:adjustRightIn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vMerge w:val="restar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分类</w:t>
                  </w:r>
                  <w:r>
                    <w:rPr>
                      <w:rFonts w:hint="eastAsia"/>
                      <w:color w:val="000000"/>
                      <w:sz w:val="21"/>
                      <w:szCs w:val="21"/>
                      <w14:textFill>
                        <w14:solidFill>
                          <w14:srgbClr w14:val="000000"/>
                        </w14:solidFill>
                      </w14:textFill>
                      <w:lang w:val="zh-CN"/>
                      <w:highlight w:val="none"/>
                    </w:rPr>
                    <w:t>收集后暂存于危废暂存间，定期交由有资质的单位处理</w:t>
                  </w:r>
                </w:p>
              </w:tc>
              <w:tc>
                <w:tcPr>
                  <w:tcW w:w="419"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en-US" w:eastAsia="zh-CN"/>
                      <w:highlight w:val="none"/>
                    </w:rPr>
                    <w:t>0.001</w:t>
                  </w:r>
                </w:p>
              </w:tc>
            </w:tr>
            <w:tr>
              <w:trPr>
                <w:trHeight w:val="397"/>
              </w:trPr>
              <w:tc>
                <w:tcPr>
                  <w:tcW w:w="425" w:type="pct"/>
                  <w:vMerge/>
                  <w:shd w:val="clear" w:color="auto" w:fill="auto"/>
                  <w:tcMar>
                    <w:left w:w="0" w:type="dxa"/>
                    <w:right w:w="0" w:type="dxa"/>
                  </w:tcMar>
                  <w:vAlign w:val="center"/>
                </w:tcPr>
                <w:p/>
              </w:tc>
              <w:tc>
                <w:tcPr>
                  <w:tcW w:w="443"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vMerge/>
                  <w:tcBorders>
                    <w:left w:val="single" w:sz="4" w:space="0" w:color="auto"/>
                  </w:tcBorders>
                  <w:tcMar>
                    <w:left w:w="0" w:type="dxa"/>
                    <w:right w:w="0" w:type="dxa"/>
                  </w:tcMar>
                  <w:vAlign w:val="center"/>
                </w:tcPr>
                <w:p/>
              </w:tc>
              <w:tc>
                <w:tcPr>
                  <w:tcW w:w="276" w:type="pct"/>
                  <w:vMerge/>
                  <w:tcBorders>
                    <w:left w:val="single" w:sz="4" w:space="0" w:color="auto"/>
                  </w:tcBorders>
                  <w:tcMar>
                    <w:left w:w="0" w:type="dxa"/>
                    <w:right w:w="0" w:type="dxa"/>
                  </w:tcMar>
                  <w:vAlign w:val="center"/>
                </w:tcPr>
                <w:p/>
              </w:tc>
              <w:tc>
                <w:tcPr>
                  <w:tcW w:w="629" w:type="pct"/>
                  <w:vMerge/>
                  <w:tcBorders>
                    <w:left w:val="single" w:sz="4" w:space="0" w:color="auto"/>
                  </w:tcBorders>
                  <w:tcMar>
                    <w:left w:w="0" w:type="dxa"/>
                    <w:right w:w="0" w:type="dxa"/>
                  </w:tcMar>
                  <w:vAlign w:val="center"/>
                </w:tcPr>
                <w:p/>
              </w:tc>
              <w:tc>
                <w:tcPr>
                  <w:tcW w:w="275" w:type="pct"/>
                  <w:tcBorders>
                    <w:left w:val="single" w:sz="4" w:space="0" w:color="auto"/>
                  </w:tcBorders>
                  <w:tcMar>
                    <w:left w:w="0" w:type="dxa"/>
                    <w:right w:w="0" w:type="dxa"/>
                  </w:tcMar>
                  <w:vAlign w:val="center"/>
                </w:tcPr>
                <w:p>
                  <w:pPr>
                    <w:autoSpaceDE w:val="0"/>
                    <w:autoSpaceDN w:val="0"/>
                    <w:adjustRightInd w:val="0"/>
                    <w:jc w:val="center"/>
                    <w:rPr>
                      <w:rFonts w:eastAsia="宋体"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液态</w:t>
                  </w:r>
                </w:p>
              </w:tc>
              <w:tc>
                <w:tcPr>
                  <w:tcW w:w="294" w:type="pct"/>
                  <w:vMerge/>
                  <w:tcBorders>
                    <w:left w:val="single" w:sz="4" w:space="0" w:color="auto"/>
                  </w:tcBorders>
                  <w:tcMar>
                    <w:left w:w="0" w:type="dxa"/>
                    <w:right w:w="0" w:type="dxa"/>
                  </w:tcMar>
                  <w:vAlign w:val="center"/>
                </w:tcPr>
                <w:p/>
              </w:tc>
              <w:tc>
                <w:tcPr>
                  <w:tcW w:w="444" w:type="pct"/>
                  <w:tcBorders>
                    <w:left w:val="single" w:sz="4" w:space="0" w:color="auto"/>
                  </w:tcBorders>
                  <w:tcMar>
                    <w:left w:w="0" w:type="dxa"/>
                    <w:right w:w="0" w:type="dxa"/>
                  </w:tcMar>
                  <w:vAlign w:val="center"/>
                </w:tcPr>
                <w:p>
                  <w:pPr>
                    <w:autoSpaceDE w:val="0"/>
                    <w:autoSpaceDN w:val="0"/>
                    <w:adjustRightIn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0.06</w:t>
                  </w:r>
                </w:p>
              </w:tc>
              <w:tc>
                <w:tcPr>
                  <w:tcW w:w="272" w:type="pct"/>
                  <w:tcBorders>
                    <w:left w:val="single" w:sz="4" w:space="0" w:color="auto"/>
                  </w:tcBorders>
                  <w:tcMar>
                    <w:left w:w="0" w:type="dxa"/>
                    <w:right w:w="0" w:type="dxa"/>
                  </w:tcMar>
                  <w:vAlign w:val="center"/>
                </w:tcPr>
                <w:p>
                  <w:pPr>
                    <w:autoSpaceDE w:val="0"/>
                    <w:autoSpaceDN w:val="0"/>
                    <w:adjustRightInd w:val="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桶装</w:t>
                  </w:r>
                </w:p>
              </w:tc>
              <w:tc>
                <w:tcPr>
                  <w:tcW w:w="409" w:type="pct"/>
                  <w:vMerge/>
                  <w:tcBorders>
                    <w:left w:val="single" w:sz="4" w:space="0" w:color="auto"/>
                  </w:tcBorders>
                  <w:tcMar>
                    <w:left w:w="0" w:type="dxa"/>
                    <w:right w:w="0" w:type="dxa"/>
                  </w:tcMar>
                  <w:vAlign w:val="center"/>
                </w:tcPr>
                <w:p/>
              </w:tc>
              <w:tc>
                <w:tcPr>
                  <w:tcW w:w="419"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en-US" w:eastAsia="zh-CN"/>
                      <w:highlight w:val="none"/>
                    </w:rPr>
                    <w:t>0.003</w:t>
                  </w:r>
                </w:p>
              </w:tc>
            </w:tr>
            <w:tr>
              <w:trPr>
                <w:trHeight w:val="397"/>
              </w:trPr>
              <w:tc>
                <w:tcPr>
                  <w:tcW w:w="425" w:type="pct"/>
                  <w:vMerge/>
                  <w:shd w:val="clear" w:color="auto" w:fill="auto"/>
                  <w:tcMar>
                    <w:left w:w="0" w:type="dxa"/>
                    <w:right w:w="0" w:type="dxa"/>
                  </w:tcMar>
                  <w:vAlign w:val="center"/>
                </w:tcPr>
                <w:p/>
              </w:tc>
              <w:tc>
                <w:tcPr>
                  <w:tcW w:w="443"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废印标油墨桶</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vMerge/>
                  <w:tcBorders>
                    <w:left w:val="single" w:sz="4" w:space="0" w:color="auto"/>
                  </w:tcBorders>
                  <w:tcMar>
                    <w:left w:w="0" w:type="dxa"/>
                    <w:right w:w="0" w:type="dxa"/>
                  </w:tcMar>
                  <w:vAlign w:val="center"/>
                </w:tcPr>
                <w:p/>
              </w:tc>
              <w:tc>
                <w:tcPr>
                  <w:tcW w:w="276" w:type="pct"/>
                  <w:vMerge/>
                  <w:tcBorders>
                    <w:left w:val="single" w:sz="4" w:space="0" w:color="auto"/>
                  </w:tcBorders>
                  <w:tcMar>
                    <w:left w:w="0" w:type="dxa"/>
                    <w:right w:w="0" w:type="dxa"/>
                  </w:tcMar>
                  <w:vAlign w:val="center"/>
                </w:tcPr>
                <w:p/>
              </w:tc>
              <w:tc>
                <w:tcPr>
                  <w:tcW w:w="629" w:type="pct"/>
                  <w:vMerge/>
                  <w:tcBorders>
                    <w:left w:val="single" w:sz="4" w:space="0" w:color="auto"/>
                  </w:tcBorders>
                  <w:tcMar>
                    <w:left w:w="0" w:type="dxa"/>
                    <w:right w:w="0" w:type="dxa"/>
                  </w:tcMar>
                  <w:vAlign w:val="center"/>
                </w:tcP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vMerge/>
                  <w:tcBorders>
                    <w:left w:val="single" w:sz="4" w:space="0" w:color="auto"/>
                  </w:tcBorders>
                  <w:tcMar>
                    <w:left w:w="0" w:type="dxa"/>
                    <w:right w:w="0" w:type="dxa"/>
                  </w:tcMar>
                  <w:vAlign w:val="center"/>
                </w:tcPr>
                <w:p/>
              </w:tc>
              <w:tc>
                <w:tcPr>
                  <w:tcW w:w="444" w:type="pct"/>
                  <w:tcBorders>
                    <w:left w:val="single" w:sz="4" w:space="0" w:color="auto"/>
                  </w:tcBorders>
                  <w:tcMar>
                    <w:left w:w="0" w:type="dxa"/>
                    <w:right w:w="0" w:type="dxa"/>
                  </w:tcMar>
                  <w:vAlign w:val="center"/>
                </w:tcPr>
                <w:p>
                  <w:pPr>
                    <w:autoSpaceDE w:val="0"/>
                    <w:autoSpaceDN w:val="0"/>
                    <w:adjustRightIn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0.0001</w:t>
                  </w:r>
                </w:p>
              </w:tc>
              <w:tc>
                <w:tcPr>
                  <w:tcW w:w="272" w:type="pct"/>
                  <w:tcBorders>
                    <w:left w:val="single" w:sz="4" w:space="0" w:color="auto"/>
                  </w:tcBorders>
                  <w:tcMar>
                    <w:left w:w="0" w:type="dxa"/>
                    <w:right w:w="0" w:type="dxa"/>
                  </w:tcMar>
                  <w:vAlign w:val="center"/>
                </w:tcPr>
                <w:p>
                  <w:pPr>
                    <w:autoSpaceDE w:val="0"/>
                    <w:autoSpaceDN w:val="0"/>
                    <w:adjustRightInd w:val="0"/>
                    <w:jc w:val="center"/>
                    <w:rPr>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堆存</w:t>
                  </w:r>
                </w:p>
              </w:tc>
              <w:tc>
                <w:tcPr>
                  <w:tcW w:w="409" w:type="pct"/>
                  <w:vMerge/>
                  <w:tcBorders>
                    <w:left w:val="single" w:sz="4" w:space="0" w:color="auto"/>
                  </w:tcBorders>
                  <w:tcMar>
                    <w:left w:w="0" w:type="dxa"/>
                    <w:right w:w="0" w:type="dxa"/>
                  </w:tcMar>
                  <w:vAlign w:val="center"/>
                </w:tcPr>
                <w:p/>
              </w:tc>
              <w:tc>
                <w:tcPr>
                  <w:tcW w:w="419"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1×10</w:t>
                  </w:r>
                  <w:r>
                    <w:rPr>
                      <w:rFonts w:ascii="Times New Roman" w:eastAsia="宋体" w:cs="Times New Roman" w:hAnsi="Times New Roman" w:hint="eastAsia"/>
                      <w:color w:val="000000"/>
                      <w:sz w:val="21"/>
                      <w:szCs w:val="21"/>
                      <w:vertAlign w:val="superscript"/>
                      <w14:textFill>
                        <w14:solidFill>
                          <w14:srgbClr w14:val="000000"/>
                        </w14:solidFill>
                      </w14:textFill>
                      <w:lang w:val="en-US" w:eastAsia="zh-CN"/>
                      <w:highlight w:val="none"/>
                    </w:rPr>
                    <w:t>-5</w:t>
                  </w:r>
                </w:p>
              </w:tc>
            </w:tr>
            <w:tr>
              <w:trPr>
                <w:trHeight w:val="397"/>
              </w:trPr>
              <w:tc>
                <w:tcPr>
                  <w:tcW w:w="425" w:type="pct"/>
                  <w:vMerge/>
                  <w:shd w:val="clear" w:color="auto" w:fill="auto"/>
                  <w:tcMar>
                    <w:left w:w="0" w:type="dxa"/>
                    <w:right w:w="0" w:type="dxa"/>
                  </w:tcMar>
                  <w:vAlign w:val="center"/>
                </w:tcPr>
                <w:p/>
              </w:tc>
              <w:tc>
                <w:tcPr>
                  <w:tcW w:w="443"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ascii="Times New Roman" w:eastAsia="宋体" w:cs="Times New Roman" w:hAnsi="Times New Roman" w:hint="eastAsia"/>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废网框板</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vMerge/>
                  <w:tcBorders>
                    <w:left w:val="single" w:sz="4" w:space="0" w:color="auto"/>
                  </w:tcBorders>
                  <w:tcMar>
                    <w:left w:w="0" w:type="dxa"/>
                    <w:right w:w="0" w:type="dxa"/>
                  </w:tcMar>
                  <w:vAlign w:val="center"/>
                </w:tcPr>
                <w:p/>
              </w:tc>
              <w:tc>
                <w:tcPr>
                  <w:tcW w:w="276" w:type="pct"/>
                  <w:vMerge/>
                  <w:tcBorders>
                    <w:left w:val="single" w:sz="4" w:space="0" w:color="auto"/>
                  </w:tcBorders>
                  <w:tcMar>
                    <w:left w:w="0" w:type="dxa"/>
                    <w:right w:w="0" w:type="dxa"/>
                  </w:tcMar>
                  <w:vAlign w:val="center"/>
                </w:tcPr>
                <w:p/>
              </w:tc>
              <w:tc>
                <w:tcPr>
                  <w:tcW w:w="629" w:type="pct"/>
                  <w:vMerge/>
                  <w:tcBorders>
                    <w:left w:val="single" w:sz="4" w:space="0" w:color="auto"/>
                  </w:tcBorders>
                  <w:tcMar>
                    <w:left w:w="0" w:type="dxa"/>
                    <w:right w:w="0" w:type="dxa"/>
                  </w:tcMar>
                  <w:vAlign w:val="center"/>
                </w:tcPr>
                <w:p/>
              </w:tc>
              <w:tc>
                <w:tcPr>
                  <w:tcW w:w="275" w:type="pct"/>
                  <w:tcBorders>
                    <w:left w:val="single" w:sz="4" w:space="0" w:color="auto"/>
                  </w:tcBorders>
                  <w:tcMar>
                    <w:left w:w="0" w:type="dxa"/>
                    <w:right w:w="0" w:type="dxa"/>
                  </w:tcMar>
                  <w:vAlign w:val="center"/>
                </w:tcPr>
                <w:p>
                  <w:pPr>
                    <w:autoSpaceDE/>
                    <w:autoSpaceDN/>
                    <w:adjustRightInd w:val="0"/>
                    <w:snapToGrid w:val="0"/>
                    <w:spacing w:line="240" w:lineRule="auto"/>
                    <w:ind w:firstLine="0"/>
                    <w:jc w:val="center"/>
                    <w:rPr>
                      <w:rFonts w:hint="eastAsia"/>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vMerge/>
                  <w:tcBorders>
                    <w:left w:val="single" w:sz="4" w:space="0" w:color="auto"/>
                  </w:tcBorders>
                  <w:tcMar>
                    <w:left w:w="0" w:type="dxa"/>
                    <w:right w:w="0" w:type="dxa"/>
                  </w:tcMar>
                  <w:vAlign w:val="center"/>
                </w:tcPr>
                <w:p/>
              </w:tc>
              <w:tc>
                <w:tcPr>
                  <w:tcW w:w="444" w:type="pct"/>
                  <w:tcBorders>
                    <w:left w:val="single" w:sz="4" w:space="0" w:color="auto"/>
                  </w:tcBorders>
                  <w:tcMar>
                    <w:left w:w="0" w:type="dxa"/>
                    <w:right w:w="0" w:type="dxa"/>
                  </w:tcMar>
                  <w:vAlign w:val="center"/>
                </w:tcPr>
                <w:p>
                  <w:pPr>
                    <w:autoSpaceDE w:val="0"/>
                    <w:autoSpaceDN w:val="0"/>
                    <w:adjustRightInd w:val="0"/>
                    <w:jc w:val="center"/>
                    <w:rPr>
                      <w:rFonts w:ascii="Times New Roman" w:eastAsia="宋体" w:cs="Times New Roman" w:hAnsi="Times New Roman"/>
                      <w:color w:val="000000"/>
                      <w:sz w:val="21"/>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w:t>
                  </w:r>
                  <w:r>
                    <w:rPr>
                      <w:rFonts w:cs="Times New Roman" w:hint="eastAsia"/>
                      <w:color w:val="000000"/>
                      <w:sz w:val="21"/>
                      <w:szCs w:val="21"/>
                      <w14:textFill>
                        <w14:solidFill>
                          <w14:srgbClr w14:val="000000"/>
                        </w14:solidFill>
                      </w14:textFill>
                      <w:lang w:val="en-US" w:eastAsia="zh-CN"/>
                      <w:highlight w:val="none"/>
                    </w:rPr>
                    <w:t>04</w:t>
                  </w:r>
                </w:p>
              </w:tc>
              <w:tc>
                <w:tcPr>
                  <w:tcW w:w="272" w:type="pct"/>
                  <w:tcBorders>
                    <w:left w:val="single" w:sz="4" w:space="0" w:color="auto"/>
                  </w:tcBorders>
                  <w:tcMar>
                    <w:left w:w="0" w:type="dxa"/>
                    <w:right w:w="0" w:type="dxa"/>
                  </w:tcMar>
                  <w:vAlign w:val="center"/>
                </w:tcPr>
                <w:p>
                  <w:pPr>
                    <w:autoSpaceDE w:val="0"/>
                    <w:autoSpaceDN w:val="0"/>
                    <w:adjustRightIn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val="en-US" w:eastAsia="zh-CN"/>
                      <w:highlight w:val="none"/>
                    </w:rPr>
                    <w:t>袋装</w:t>
                  </w:r>
                </w:p>
              </w:tc>
              <w:tc>
                <w:tcPr>
                  <w:tcW w:w="409" w:type="pct"/>
                  <w:vMerge/>
                  <w:tcBorders>
                    <w:left w:val="single" w:sz="4" w:space="0" w:color="auto"/>
                  </w:tcBorders>
                  <w:tcMar>
                    <w:left w:w="0" w:type="dxa"/>
                    <w:right w:w="0" w:type="dxa"/>
                  </w:tcMar>
                  <w:vAlign w:val="center"/>
                </w:tcPr>
                <w:p/>
              </w:tc>
              <w:tc>
                <w:tcPr>
                  <w:tcW w:w="419"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0.002</w:t>
                  </w:r>
                </w:p>
              </w:tc>
            </w:tr>
            <w:tr>
              <w:trPr>
                <w:trHeight w:val="90"/>
              </w:trPr>
              <w:tc>
                <w:tcPr>
                  <w:tcW w:w="425" w:type="pct"/>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设备维护</w:t>
                  </w:r>
                </w:p>
              </w:tc>
              <w:tc>
                <w:tcPr>
                  <w:tcW w:w="443"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废润滑油</w:t>
                  </w:r>
                </w:p>
              </w:tc>
              <w:tc>
                <w:tcPr>
                  <w:tcW w:w="206" w:type="pct"/>
                  <w:vMerge/>
                  <w:tcBorders>
                    <w:left w:val="single" w:sz="4" w:space="0" w:color="auto"/>
                  </w:tcBorders>
                  <w:tcMar>
                    <w:left w:w="0" w:type="dxa"/>
                    <w:right w:w="0" w:type="dxa"/>
                  </w:tcMar>
                  <w:vAlign w:val="center"/>
                </w:tcPr>
                <w:p/>
              </w:tc>
              <w:tc>
                <w:tcPr>
                  <w:tcW w:w="383" w:type="pct"/>
                  <w:vMerge w:val="restart"/>
                  <w:tcBorders>
                    <w:left w:val="single" w:sz="4" w:space="0" w:color="auto"/>
                  </w:tcBorders>
                  <w:tcMar>
                    <w:left w:w="0" w:type="dxa"/>
                    <w:right w:w="0" w:type="dxa"/>
                  </w:tcMar>
                  <w:vAlign w:val="center"/>
                </w:tcPr>
                <w:p>
                  <w:pPr>
                    <w:autoSpaceDE w:val="0"/>
                    <w:autoSpaceDN w:val="0"/>
                    <w:adjustRightInd w:val="0"/>
                    <w:jc w:val="center"/>
                    <w:rPr>
                      <w:rFonts w:eastAsia="宋体"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废矿物油与含矿物油废物</w:t>
                  </w:r>
                </w:p>
              </w:tc>
              <w:tc>
                <w:tcPr>
                  <w:tcW w:w="518" w:type="pct"/>
                  <w:vMerge w:val="restar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HW08废矿物油与含矿物油废物</w:t>
                  </w:r>
                </w:p>
              </w:tc>
              <w:tc>
                <w:tcPr>
                  <w:tcW w:w="276" w:type="pct"/>
                  <w:vMerge w:val="restar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非特定行业</w:t>
                  </w:r>
                </w:p>
              </w:tc>
              <w:tc>
                <w:tcPr>
                  <w:tcW w:w="629"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eastAsia="zh-CN"/>
                      <w:highlight w:val="none"/>
                    </w:rPr>
                    <w:t>900-217-08</w:t>
                  </w:r>
                </w:p>
              </w:tc>
              <w:tc>
                <w:tcPr>
                  <w:tcW w:w="275"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液态</w:t>
                  </w:r>
                </w:p>
              </w:tc>
              <w:tc>
                <w:tcPr>
                  <w:tcW w:w="294" w:type="pct"/>
                  <w:vMerge w:val="restar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T，I</w:t>
                  </w:r>
                </w:p>
              </w:tc>
              <w:tc>
                <w:tcPr>
                  <w:tcW w:w="444"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05</w:t>
                  </w:r>
                </w:p>
              </w:tc>
              <w:tc>
                <w:tcPr>
                  <w:tcW w:w="272"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桶装</w:t>
                  </w:r>
                </w:p>
              </w:tc>
              <w:tc>
                <w:tcPr>
                  <w:tcW w:w="409" w:type="pct"/>
                  <w:vMerge/>
                  <w:tcBorders>
                    <w:left w:val="single" w:sz="4" w:space="0" w:color="auto"/>
                  </w:tcBorders>
                  <w:tcMar>
                    <w:left w:w="0" w:type="dxa"/>
                    <w:right w:w="0" w:type="dxa"/>
                  </w:tcMar>
                  <w:vAlign w:val="center"/>
                </w:tcPr>
                <w:p/>
              </w:tc>
              <w:tc>
                <w:tcPr>
                  <w:tcW w:w="419"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05</w:t>
                  </w:r>
                </w:p>
              </w:tc>
            </w:tr>
            <w:tr>
              <w:trPr>
                <w:trHeight w:val="397"/>
              </w:trPr>
              <w:tc>
                <w:tcPr>
                  <w:tcW w:w="425" w:type="pct"/>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设备维护</w:t>
                  </w:r>
                </w:p>
              </w:tc>
              <w:tc>
                <w:tcPr>
                  <w:tcW w:w="443"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废润滑油桶</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vMerge/>
                  <w:tcBorders>
                    <w:left w:val="single" w:sz="4" w:space="0" w:color="auto"/>
                  </w:tcBorders>
                  <w:tcMar>
                    <w:left w:w="0" w:type="dxa"/>
                    <w:right w:w="0" w:type="dxa"/>
                  </w:tcMar>
                  <w:vAlign w:val="center"/>
                </w:tcPr>
                <w:p/>
              </w:tc>
              <w:tc>
                <w:tcPr>
                  <w:tcW w:w="276" w:type="pct"/>
                  <w:vMerge/>
                  <w:tcBorders>
                    <w:left w:val="single" w:sz="4" w:space="0" w:color="auto"/>
                  </w:tcBorders>
                  <w:tcMar>
                    <w:left w:w="0" w:type="dxa"/>
                    <w:right w:w="0" w:type="dxa"/>
                  </w:tcMar>
                  <w:vAlign w:val="center"/>
                </w:tcPr>
                <w:p/>
              </w:tc>
              <w:tc>
                <w:tcPr>
                  <w:tcW w:w="629"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900-249-08</w:t>
                  </w:r>
                </w:p>
              </w:tc>
              <w:tc>
                <w:tcPr>
                  <w:tcW w:w="275"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固态</w:t>
                  </w:r>
                </w:p>
              </w:tc>
              <w:tc>
                <w:tcPr>
                  <w:tcW w:w="294" w:type="pct"/>
                  <w:vMerge/>
                  <w:tcBorders>
                    <w:left w:val="single" w:sz="4" w:space="0" w:color="auto"/>
                  </w:tcBorders>
                  <w:tcMar>
                    <w:left w:w="0" w:type="dxa"/>
                    <w:right w:w="0" w:type="dxa"/>
                  </w:tcMar>
                  <w:vAlign w:val="center"/>
                </w:tcPr>
                <w:p/>
              </w:tc>
              <w:tc>
                <w:tcPr>
                  <w:tcW w:w="444"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0.002</w:t>
                  </w:r>
                </w:p>
              </w:tc>
              <w:tc>
                <w:tcPr>
                  <w:tcW w:w="272"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堆存</w:t>
                  </w:r>
                </w:p>
              </w:tc>
              <w:tc>
                <w:tcPr>
                  <w:tcW w:w="409" w:type="pct"/>
                  <w:vMerge/>
                  <w:tcBorders>
                    <w:left w:val="single" w:sz="4" w:space="0" w:color="auto"/>
                  </w:tcBorders>
                  <w:tcMar>
                    <w:left w:w="0" w:type="dxa"/>
                    <w:right w:w="0" w:type="dxa"/>
                  </w:tcMar>
                  <w:vAlign w:val="center"/>
                </w:tcPr>
                <w:p/>
              </w:tc>
              <w:tc>
                <w:tcPr>
                  <w:tcW w:w="419"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0.002</w:t>
                  </w:r>
                </w:p>
              </w:tc>
            </w:tr>
            <w:tr>
              <w:trPr>
                <w:trHeight w:val="397"/>
              </w:trPr>
              <w:tc>
                <w:tcPr>
                  <w:tcW w:w="425" w:type="pct"/>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设备维护</w:t>
                  </w:r>
                </w:p>
              </w:tc>
              <w:tc>
                <w:tcPr>
                  <w:tcW w:w="443"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含油</w:t>
                  </w:r>
                  <w:r>
                    <w:rPr>
                      <w:rFonts w:hint="eastAsia"/>
                      <w:color w:val="000000"/>
                      <w:sz w:val="21"/>
                      <w:szCs w:val="21"/>
                      <w14:textFill>
                        <w14:solidFill>
                          <w14:srgbClr w14:val="000000"/>
                        </w14:solidFill>
                      </w14:textFill>
                      <w:lang w:val="zh-CN"/>
                      <w:highlight w:val="none"/>
                    </w:rPr>
                    <w:t>废劳保用品及含油抹布</w:t>
                  </w:r>
                </w:p>
              </w:tc>
              <w:tc>
                <w:tcPr>
                  <w:tcW w:w="206" w:type="pct"/>
                  <w:vMerge/>
                  <w:tcBorders>
                    <w:left w:val="single" w:sz="4" w:space="0" w:color="auto"/>
                  </w:tcBorders>
                  <w:tcMar>
                    <w:left w:w="0" w:type="dxa"/>
                    <w:right w:w="0" w:type="dxa"/>
                  </w:tcMar>
                  <w:vAlign w:val="center"/>
                </w:tcPr>
                <w:p/>
              </w:tc>
              <w:tc>
                <w:tcPr>
                  <w:tcW w:w="383" w:type="pct"/>
                  <w:vMerge/>
                  <w:tcBorders>
                    <w:left w:val="single" w:sz="4" w:space="0" w:color="auto"/>
                  </w:tcBorders>
                  <w:tcMar>
                    <w:left w:w="0" w:type="dxa"/>
                    <w:right w:w="0" w:type="dxa"/>
                  </w:tcMar>
                  <w:vAlign w:val="center"/>
                </w:tcPr>
                <w:p/>
              </w:tc>
              <w:tc>
                <w:tcPr>
                  <w:tcW w:w="518"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val="zh-CN"/>
                      <w:highlight w:val="none"/>
                    </w:rPr>
                    <w:t>H</w:t>
                  </w:r>
                  <w:r>
                    <w:rPr>
                      <w:color w:val="000000"/>
                      <w:sz w:val="21"/>
                      <w:szCs w:val="21"/>
                      <w14:textFill>
                        <w14:solidFill>
                          <w14:srgbClr w14:val="000000"/>
                        </w14:solidFill>
                      </w14:textFill>
                      <w:lang w:val="zh-CN"/>
                      <w:highlight w:val="none"/>
                    </w:rPr>
                    <w:t>W49</w:t>
                  </w:r>
                  <w:r>
                    <w:rPr>
                      <w:rFonts w:hint="eastAsia"/>
                      <w:color w:val="000000"/>
                      <w:sz w:val="21"/>
                      <w:szCs w:val="21"/>
                      <w14:textFill>
                        <w14:solidFill>
                          <w14:srgbClr w14:val="000000"/>
                        </w14:solidFill>
                      </w14:textFill>
                      <w:lang w:val="zh-CN"/>
                      <w:highlight w:val="none"/>
                    </w:rPr>
                    <w:t>其他废物</w:t>
                  </w:r>
                </w:p>
              </w:tc>
              <w:tc>
                <w:tcPr>
                  <w:tcW w:w="276" w:type="pct"/>
                  <w:vMerge/>
                  <w:tcBorders>
                    <w:left w:val="single" w:sz="4" w:space="0" w:color="auto"/>
                  </w:tcBorders>
                  <w:tcMar>
                    <w:left w:w="0" w:type="dxa"/>
                    <w:right w:w="0" w:type="dxa"/>
                  </w:tcMar>
                  <w:vAlign w:val="center"/>
                </w:tcPr>
                <w:p/>
              </w:tc>
              <w:tc>
                <w:tcPr>
                  <w:tcW w:w="629"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900-041-49</w:t>
                  </w:r>
                </w:p>
              </w:tc>
              <w:tc>
                <w:tcPr>
                  <w:tcW w:w="275"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T</w:t>
                  </w:r>
                </w:p>
              </w:tc>
              <w:tc>
                <w:tcPr>
                  <w:tcW w:w="444"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01</w:t>
                  </w:r>
                </w:p>
              </w:tc>
              <w:tc>
                <w:tcPr>
                  <w:tcW w:w="272" w:type="pct"/>
                  <w:tcBorders>
                    <w:left w:val="single" w:sz="4" w:space="0" w:color="auto"/>
                  </w:tcBorders>
                  <w:tcMar>
                    <w:left w:w="0" w:type="dxa"/>
                    <w:right w:w="0" w:type="dxa"/>
                  </w:tcMar>
                  <w:vAlign w:val="center"/>
                </w:tcPr>
                <w:p>
                  <w:pPr>
                    <w:autoSpaceDE w:val="0"/>
                    <w:autoSpaceDN w:val="0"/>
                    <w:adjustRightInd w:val="0"/>
                    <w:jc w:val="center"/>
                    <w:rPr>
                      <w:rFonts w:ascii="Times New Roman" w:cs="Times New Roman" w:hAnsi="Times New Roman"/>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桶装</w:t>
                  </w:r>
                </w:p>
              </w:tc>
              <w:tc>
                <w:tcPr>
                  <w:tcW w:w="409" w:type="pct"/>
                  <w:vMerge/>
                  <w:tcBorders>
                    <w:left w:val="single" w:sz="4" w:space="0" w:color="auto"/>
                  </w:tcBorders>
                  <w:tcMar>
                    <w:left w:w="0" w:type="dxa"/>
                    <w:right w:w="0" w:type="dxa"/>
                  </w:tcMar>
                  <w:vAlign w:val="center"/>
                </w:tcPr>
                <w:p/>
              </w:tc>
              <w:tc>
                <w:tcPr>
                  <w:tcW w:w="419" w:type="pct"/>
                  <w:tcBorders>
                    <w:left w:val="single" w:sz="4" w:space="0" w:color="auto"/>
                  </w:tcBorders>
                  <w:shd w:val="clear" w:color="auto" w:fill="auto"/>
                  <w:tcMar>
                    <w:left w:w="0" w:type="dxa"/>
                    <w:right w:w="0" w:type="dxa"/>
                  </w:tcMar>
                  <w:vAlign w:val="center"/>
                </w:tcPr>
                <w:p>
                  <w:pPr>
                    <w:autoSpaceDE w:val="0"/>
                    <w:autoSpaceDN w:val="0"/>
                    <w:adjustRightIn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01</w:t>
                  </w:r>
                </w:p>
              </w:tc>
            </w:tr>
            <w:tr>
              <w:trPr>
                <w:trHeight w:val="397"/>
              </w:trPr>
              <w:tc>
                <w:tcPr>
                  <w:tcW w:w="425" w:type="pct"/>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职工生活</w:t>
                  </w:r>
                </w:p>
              </w:tc>
              <w:tc>
                <w:tcPr>
                  <w:tcW w:w="443"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val="zh-CN"/>
                      <w:highlight w:val="none"/>
                    </w:rPr>
                    <w:t>生活垃圾</w:t>
                  </w:r>
                </w:p>
              </w:tc>
              <w:tc>
                <w:tcPr>
                  <w:tcW w:w="206"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t>
                  </w:r>
                </w:p>
              </w:tc>
              <w:tc>
                <w:tcPr>
                  <w:tcW w:w="383"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t>
                  </w:r>
                </w:p>
              </w:tc>
              <w:tc>
                <w:tcPr>
                  <w:tcW w:w="518"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 xml:space="preserve">SW64 </w:t>
                  </w:r>
                </w:p>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highlight w:val="none"/>
                    </w:rPr>
                    <w:t>其他垃圾</w:t>
                  </w:r>
                </w:p>
              </w:tc>
              <w:tc>
                <w:tcPr>
                  <w:tcW w:w="276"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非特定行业</w:t>
                  </w:r>
                </w:p>
              </w:tc>
              <w:tc>
                <w:tcPr>
                  <w:tcW w:w="629"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900-099-S64</w:t>
                  </w:r>
                </w:p>
              </w:tc>
              <w:tc>
                <w:tcPr>
                  <w:tcW w:w="275"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color w:val="000000"/>
                      <w:sz w:val="21"/>
                      <w:szCs w:val="21"/>
                      <w14:textFill>
                        <w14:solidFill>
                          <w14:srgbClr w14:val="000000"/>
                        </w14:solidFill>
                      </w14:textFill>
                      <w:highlight w:val="none"/>
                    </w:rPr>
                    <w:t>固态</w:t>
                  </w:r>
                </w:p>
              </w:tc>
              <w:tc>
                <w:tcPr>
                  <w:tcW w:w="294"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t>
                  </w:r>
                </w:p>
              </w:tc>
              <w:tc>
                <w:tcPr>
                  <w:tcW w:w="444" w:type="pct"/>
                  <w:tcBorders>
                    <w:left w:val="single" w:sz="4" w:space="0" w:color="auto"/>
                  </w:tcBorders>
                  <w:tcMar>
                    <w:left w:w="0" w:type="dxa"/>
                    <w:right w:w="0" w:type="dxa"/>
                  </w:tcMar>
                  <w:vAlign w:val="center"/>
                </w:tcPr>
                <w:p>
                  <w:pPr>
                    <w:autoSpaceDE w:val="0"/>
                    <w:autoSpaceDN w:val="0"/>
                    <w:adjustRightIn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2.25</w:t>
                  </w:r>
                </w:p>
              </w:tc>
              <w:tc>
                <w:tcPr>
                  <w:tcW w:w="272" w:type="pct"/>
                  <w:tcBorders>
                    <w:left w:val="single" w:sz="4" w:space="0" w:color="auto"/>
                  </w:tcBorders>
                  <w:tcMar>
                    <w:left w:w="0" w:type="dxa"/>
                    <w:right w:w="0" w:type="dxa"/>
                  </w:tcMar>
                  <w:vAlign w:val="center"/>
                </w:tcPr>
                <w:p>
                  <w:pPr>
                    <w:autoSpaceDE w:val="0"/>
                    <w:autoSpaceDN w:val="0"/>
                    <w:adjustRightInd w:val="0"/>
                    <w:jc w:val="center"/>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t>
                  </w:r>
                </w:p>
              </w:tc>
              <w:tc>
                <w:tcPr>
                  <w:tcW w:w="409" w:type="pct"/>
                  <w:tcBorders>
                    <w:left w:val="single" w:sz="4" w:space="0" w:color="auto"/>
                  </w:tcBorders>
                  <w:tcMar>
                    <w:left w:w="0" w:type="dxa"/>
                    <w:right w:w="0" w:type="dxa"/>
                  </w:tcMar>
                  <w:vAlign w:val="center"/>
                </w:tcPr>
                <w:p>
                  <w:pPr>
                    <w:autoSpaceDE w:val="0"/>
                    <w:autoSpaceDN w:val="0"/>
                    <w:adjustRightInd w:val="0"/>
                    <w:jc w:val="center"/>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val="zh-CN"/>
                      <w:highlight w:val="none"/>
                    </w:rPr>
                    <w:t>收集后由环卫部门统一处置</w:t>
                  </w:r>
                </w:p>
              </w:tc>
              <w:tc>
                <w:tcPr>
                  <w:tcW w:w="419" w:type="pct"/>
                  <w:tcBorders>
                    <w:left w:val="single" w:sz="4" w:space="0" w:color="auto"/>
                  </w:tcBorders>
                  <w:tcMar>
                    <w:left w:w="0" w:type="dxa"/>
                    <w:right w:w="0" w:type="dxa"/>
                  </w:tcMar>
                  <w:vAlign w:val="center"/>
                </w:tcPr>
                <w:p>
                  <w:pPr>
                    <w:autoSpaceDE w:val="0"/>
                    <w:autoSpaceDN w:val="0"/>
                    <w:adjustRightInd w:val="0"/>
                    <w:jc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2.25</w:t>
                  </w:r>
                </w:p>
              </w:tc>
            </w:tr>
          </w:tbl>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cs="Times New Roman" w:hAnsi="Times New Roman"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综上，从项目采用的固废利用及处置方式来分析，对产生的各类固废按其性质分类分区收集，均能得到有效利用</w:t>
            </w:r>
            <w:r>
              <w:rPr>
                <w:rFonts w:ascii="Times New Roman" w:cs="Times New Roman" w:hAnsi="Times New Roman" w:hint="eastAsia"/>
                <w:color w:val="000000"/>
                <w:sz w:val="24"/>
                <w14:textFill>
                  <w14:solidFill>
                    <w14:srgbClr w14:val="000000"/>
                  </w14:solidFill>
                </w14:textFill>
                <w:highlight w:val="none"/>
              </w:rPr>
              <w:t>或妥善处置。</w:t>
            </w:r>
          </w:p>
          <w:p>
            <w:pPr>
              <w:keepNext w:val="0"/>
              <w:keepLines w:val="0"/>
              <w:pageBreakBefore w:val="0"/>
              <w:widowControl/>
              <w:kinsoku/>
              <w:wordWrap/>
              <w:overflowPunct/>
              <w:topLinePunct w:val="0"/>
              <w:autoSpaceDE/>
              <w:autoSpaceDN/>
              <w:bidi w:val="0"/>
              <w:adjustRightInd/>
              <w:snapToGrid/>
              <w:spacing w:line="460" w:lineRule="exact"/>
              <w:ind w:firstLineChars="200" w:firstLine="480"/>
              <w:textAlignment w:val="center"/>
              <w:rPr>
                <w:rFonts w:ascii="Times New Roman" w:eastAsia="宋体" w:cs="Times New Roman" w:hAnsi="Times New Roman" w:hint="eastAsia"/>
                <w:color w:val="000000"/>
                <w:sz w:val="24"/>
                <w14:textFill>
                  <w14:solidFill>
                    <w14:srgbClr w14:val="000000"/>
                  </w14:solidFill>
                </w14:textFill>
                <w:lang w:val="en-US" w:eastAsia="zh-CN"/>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根据《建设项目危险废物环境影响评价指南》（环保部公告2017年第43号），危险废物贮存情况见下：</w:t>
            </w:r>
          </w:p>
          <w:p>
            <w:pPr>
              <w:jc w:val="center"/>
              <w:rPr>
                <w:rFonts w:ascii="Times New Roman" w:eastAsia="宋体" w:cs="Times New Roman" w:hAnsi="Times New Roman" w:hint="eastAsia"/>
                <w:b/>
                <w:bCs/>
                <w:snapToGrid w:val="0"/>
                <w:color w:val="000000"/>
                <w:kern w:val="0"/>
                <w:sz w:val="24"/>
                <w14:textFill>
                  <w14:solidFill>
                    <w14:srgbClr w14:val="000000"/>
                  </w14:solidFill>
                </w14:textFill>
                <w:lang w:val="en-US" w:eastAsia="zh-CN"/>
                <w:highlight w:val="none"/>
              </w:rPr>
            </w:pPr>
          </w:p>
          <w:p>
            <w:pPr>
              <w:jc w:val="center"/>
              <w:rPr>
                <w:rFonts w:ascii="Times New Roman" w:eastAsia="宋体" w:cs="Times New Roman" w:hAnsi="Times New Roman" w:hint="eastAsia"/>
                <w:b/>
                <w:bCs/>
                <w:snapToGrid w:val="0"/>
                <w:color w:val="000000"/>
                <w:kern w:val="0"/>
                <w:sz w:val="24"/>
                <w14:textFill>
                  <w14:solidFill>
                    <w14:srgbClr w14:val="000000"/>
                  </w14:solidFill>
                </w14:textFill>
                <w:lang w:val="en-US" w:eastAsia="zh-CN"/>
                <w:highlight w:val="none"/>
              </w:rPr>
            </w:pPr>
            <w:r>
              <w:rPr>
                <w:rFonts w:ascii="Times New Roman" w:eastAsia="宋体" w:cs="Times New Roman" w:hAnsi="Times New Roman" w:hint="eastAsia"/>
                <w:b/>
                <w:bCs/>
                <w:snapToGrid w:val="0"/>
                <w:color w:val="000000"/>
                <w:kern w:val="0"/>
                <w:sz w:val="24"/>
                <w14:textFill>
                  <w14:solidFill>
                    <w14:srgbClr w14:val="000000"/>
                  </w14:solidFill>
                </w14:textFill>
                <w:lang w:val="en-US" w:eastAsia="zh-CN"/>
                <w:highlight w:val="none"/>
              </w:rPr>
              <w:t>表4-</w:t>
            </w:r>
            <w:r>
              <w:rPr>
                <w:rFonts w:cs="Times New Roman" w:hint="eastAsia"/>
                <w:b/>
                <w:bCs/>
                <w:snapToGrid w:val="0"/>
                <w:color w:val="000000"/>
                <w:kern w:val="0"/>
                <w:sz w:val="24"/>
                <w14:textFill>
                  <w14:solidFill>
                    <w14:srgbClr w14:val="000000"/>
                  </w14:solidFill>
                </w14:textFill>
                <w:lang w:val="en-US" w:eastAsia="zh-CN"/>
                <w:highlight w:val="none"/>
              </w:rPr>
              <w:t>11</w:t>
            </w:r>
            <w:r>
              <w:rPr>
                <w:rFonts w:ascii="Times New Roman" w:eastAsia="宋体" w:cs="Times New Roman" w:hAnsi="Times New Roman" w:hint="eastAsia"/>
                <w:b/>
                <w:bCs/>
                <w:snapToGrid w:val="0"/>
                <w:color w:val="000000"/>
                <w:kern w:val="0"/>
                <w:sz w:val="24"/>
                <w14:textFill>
                  <w14:solidFill>
                    <w14:srgbClr w14:val="000000"/>
                  </w14:solidFill>
                </w14:textFill>
                <w:lang w:val="en-US" w:eastAsia="zh-CN"/>
                <w:highlight w:val="none"/>
              </w:rPr>
              <w:t xml:space="preserve">  工程分析中危险废物汇总样表</w:t>
            </w:r>
          </w:p>
          <w:tbl>
            <w:tblPr>
              <w:jc w:val="cente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309"/>
              <w:gridCol w:w="827"/>
              <w:gridCol w:w="603"/>
              <w:gridCol w:w="694"/>
              <w:gridCol w:w="2877"/>
              <w:gridCol w:w="607"/>
              <w:gridCol w:w="461"/>
              <w:gridCol w:w="374"/>
              <w:gridCol w:w="528"/>
              <w:gridCol w:w="402"/>
              <w:gridCol w:w="402"/>
              <w:gridCol w:w="402"/>
            </w:tblGrid>
            <w:tr>
              <w:trPr>
                <w:trHeight w:val="340"/>
              </w:trPr>
              <w:tc>
                <w:tcPr>
                  <w:tcW w:w="246"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序号</w:t>
                  </w:r>
                </w:p>
              </w:tc>
              <w:tc>
                <w:tcPr>
                  <w:tcW w:w="658"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危险废物名称</w:t>
                  </w:r>
                </w:p>
              </w:tc>
              <w:tc>
                <w:tcPr>
                  <w:tcW w:w="480" w:type="pct"/>
                  <w:tcMar>
                    <w:left w:w="6" w:type="dxa"/>
                    <w:right w:w="6" w:type="dxa"/>
                  </w:tcMar>
                  <w:vAlign w:val="center"/>
                </w:tcPr>
                <w:p>
                  <w:pPr>
                    <w:autoSpaceDE w:val="0"/>
                    <w:autoSpaceDN w:val="0"/>
                    <w:adjustRightInd w:val="0"/>
                    <w:jc w:val="center"/>
                    <w:rPr>
                      <w:rFonts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危险</w:t>
                  </w:r>
                  <w:r>
                    <w:rPr>
                      <w:color w:val="000000"/>
                      <w:szCs w:val="21"/>
                      <w14:textFill>
                        <w14:solidFill>
                          <w14:srgbClr w14:val="000000"/>
                        </w14:solidFill>
                      </w14:textFill>
                      <w:highlight w:val="none"/>
                    </w:rPr>
                    <w:t>废物类别</w:t>
                  </w:r>
                </w:p>
              </w:tc>
              <w:tc>
                <w:tcPr>
                  <w:tcW w:w="552" w:type="pct"/>
                  <w:tcMar>
                    <w:left w:w="6" w:type="dxa"/>
                    <w:right w:w="6" w:type="dxa"/>
                  </w:tcMar>
                  <w:vAlign w:val="center"/>
                </w:tcPr>
                <w:p>
                  <w:pPr>
                    <w:autoSpaceDE w:val="0"/>
                    <w:autoSpaceDN w:val="0"/>
                    <w:adjustRightInd w:val="0"/>
                    <w:jc w:val="center"/>
                    <w:rPr>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highlight w:val="none"/>
                    </w:rPr>
                    <w:t>危险</w:t>
                  </w:r>
                  <w:r>
                    <w:rPr>
                      <w:color w:val="000000"/>
                      <w:szCs w:val="21"/>
                      <w14:textFill>
                        <w14:solidFill>
                          <w14:srgbClr w14:val="000000"/>
                        </w14:solidFill>
                      </w14:textFill>
                      <w:highlight w:val="none"/>
                    </w:rPr>
                    <w:t>废物代码</w:t>
                  </w:r>
                  <w:r>
                    <w:rPr>
                      <w:rFonts w:hint="eastAsia"/>
                      <w:color w:val="000000"/>
                      <w:szCs w:val="21"/>
                      <w14:textFill>
                        <w14:solidFill>
                          <w14:srgbClr w14:val="000000"/>
                        </w14:solidFill>
                      </w14:textFill>
                      <w:highlight w:val="none"/>
                    </w:rPr>
                    <w:t xml:space="preserve"> </w:t>
                  </w:r>
                </w:p>
              </w:tc>
              <w:tc>
                <w:tcPr>
                  <w:tcW w:w="530"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产生量</w:t>
                  </w:r>
                  <w:r>
                    <w:rPr>
                      <w:rFonts w:hint="eastAsia"/>
                      <w:color w:val="000000"/>
                      <w:szCs w:val="21"/>
                      <w14:textFill>
                        <w14:solidFill>
                          <w14:srgbClr w14:val="000000"/>
                        </w14:solidFill>
                      </w14:textFill>
                      <w:lang w:eastAsia="zh-CN"/>
                      <w:highlight w:val="none"/>
                    </w:rPr>
                    <w:t>（</w:t>
                  </w:r>
                  <w:r>
                    <w:rPr>
                      <w:rFonts w:hint="eastAsia"/>
                      <w:color w:val="000000"/>
                      <w:szCs w:val="21"/>
                      <w14:textFill>
                        <w14:solidFill>
                          <w14:srgbClr w14:val="000000"/>
                        </w14:solidFill>
                      </w14:textFill>
                      <w:highlight w:val="none"/>
                    </w:rPr>
                    <w:t>吨/年</w:t>
                  </w:r>
                  <w:r>
                    <w:rPr>
                      <w:rFonts w:hint="eastAsia"/>
                      <w:color w:val="000000"/>
                      <w:szCs w:val="21"/>
                      <w14:textFill>
                        <w14:solidFill>
                          <w14:srgbClr w14:val="000000"/>
                        </w14:solidFill>
                      </w14:textFill>
                      <w:lang w:eastAsia="zh-CN"/>
                      <w:highlight w:val="none"/>
                    </w:rPr>
                    <w:t>）</w:t>
                  </w:r>
                </w:p>
              </w:tc>
              <w:tc>
                <w:tcPr>
                  <w:tcW w:w="483"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产生工序及装置</w:t>
                  </w:r>
                </w:p>
              </w:tc>
              <w:tc>
                <w:tcPr>
                  <w:tcW w:w="367"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形态</w:t>
                  </w:r>
                </w:p>
              </w:tc>
              <w:tc>
                <w:tcPr>
                  <w:tcW w:w="298"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主要成分</w:t>
                  </w:r>
                </w:p>
              </w:tc>
              <w:tc>
                <w:tcPr>
                  <w:tcW w:w="420"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有害成分</w:t>
                  </w:r>
                </w:p>
              </w:tc>
              <w:tc>
                <w:tcPr>
                  <w:tcW w:w="320" w:type="pct"/>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产废周期</w:t>
                  </w:r>
                </w:p>
              </w:tc>
              <w:tc>
                <w:tcPr>
                  <w:tcW w:w="320" w:type="pct"/>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危险特性</w:t>
                  </w:r>
                </w:p>
              </w:tc>
              <w:tc>
                <w:tcPr>
                  <w:tcW w:w="320" w:type="pct"/>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污染防治措施</w:t>
                  </w:r>
                </w:p>
              </w:tc>
            </w:tr>
            <w:tr>
              <w:trPr>
                <w:trHeight w:val="340"/>
              </w:trPr>
              <w:tc>
                <w:tcPr>
                  <w:tcW w:w="246" w:type="pct"/>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1</w:t>
                  </w:r>
                </w:p>
              </w:tc>
              <w:tc>
                <w:tcPr>
                  <w:tcW w:w="658"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印标网版擦洗废抹布</w:t>
                  </w:r>
                </w:p>
              </w:tc>
              <w:tc>
                <w:tcPr>
                  <w:tcW w:w="480" w:type="pct"/>
                  <w:vMerge w:val="restar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HW12染料、涂料废物</w:t>
                  </w:r>
                </w:p>
              </w:tc>
              <w:tc>
                <w:tcPr>
                  <w:tcW w:w="552" w:type="pct"/>
                  <w:vMerge w:val="restar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eastAsia="zh-CN"/>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900-253-12</w:t>
                  </w:r>
                </w:p>
              </w:tc>
              <w:tc>
                <w:tcPr>
                  <w:tcW w:w="53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lang w:val="en-US" w:eastAsia="zh-CN"/>
                      <w:highlight w:val="none"/>
                    </w:rPr>
                    <w:t>0.001</w:t>
                  </w:r>
                </w:p>
              </w:tc>
              <w:tc>
                <w:tcPr>
                  <w:tcW w:w="483" w:type="pct"/>
                  <w:vMerge w:val="restar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w:t>
                  </w:r>
                </w:p>
              </w:tc>
              <w:tc>
                <w:tcPr>
                  <w:tcW w:w="367" w:type="pct"/>
                  <w:tcBorders>
                    <w:left w:val="single" w:sz="4" w:space="0" w:color="auto"/>
                  </w:tcBorders>
                  <w:tcMar>
                    <w:left w:w="6" w:type="dxa"/>
                    <w:right w:w="6" w:type="dxa"/>
                  </w:tcMar>
                  <w:vAlign w:val="center"/>
                </w:tcPr>
                <w:p>
                  <w:pPr>
                    <w:autoSpaceDE/>
                    <w:autoSpaceDN/>
                    <w:adjustRightInd w:val="0"/>
                    <w:snapToGrid w:val="0"/>
                    <w:spacing w:line="240" w:lineRule="auto"/>
                    <w:ind w:firstLine="0"/>
                    <w:jc w:val="center"/>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固态</w:t>
                  </w:r>
                </w:p>
              </w:tc>
              <w:tc>
                <w:tcPr>
                  <w:tcW w:w="298" w:type="pct"/>
                  <w:vMerge w:val="restar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油墨</w:t>
                  </w:r>
                </w:p>
              </w:tc>
              <w:tc>
                <w:tcPr>
                  <w:tcW w:w="420" w:type="pct"/>
                  <w:vMerge w:val="restar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有机物</w:t>
                  </w:r>
                </w:p>
              </w:tc>
              <w:tc>
                <w:tcPr>
                  <w:tcW w:w="320" w:type="pct"/>
                  <w:tcBorders>
                    <w:left w:val="single" w:sz="4" w:space="0" w:color="auto"/>
                  </w:tcBorders>
                  <w:tcMar>
                    <w:left w:w="6" w:type="dxa"/>
                    <w:right w:w="6" w:type="dxa"/>
                  </w:tcMar>
                  <w:vAlign w:val="center"/>
                </w:tcPr>
                <w:p>
                  <w:pPr>
                    <w:autoSpaceDE w:val="0"/>
                    <w:autoSpaceDN w:val="0"/>
                    <w:adjustRightInd w:val="0"/>
                    <w:jc w:val="center"/>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半个月</w:t>
                  </w:r>
                </w:p>
              </w:tc>
              <w:tc>
                <w:tcPr>
                  <w:tcW w:w="320" w:type="pct"/>
                  <w:vMerge w:val="restar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T，I</w:t>
                  </w:r>
                </w:p>
              </w:tc>
              <w:tc>
                <w:tcPr>
                  <w:tcW w:w="320" w:type="pct"/>
                  <w:vMerge w:val="restar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分类</w:t>
                  </w:r>
                  <w:r>
                    <w:rPr>
                      <w:rFonts w:hint="eastAsia"/>
                      <w:color w:val="000000"/>
                      <w:szCs w:val="21"/>
                      <w14:textFill>
                        <w14:solidFill>
                          <w14:srgbClr w14:val="000000"/>
                        </w14:solidFill>
                      </w14:textFill>
                      <w:lang w:val="zh-CN"/>
                      <w:highlight w:val="none"/>
                    </w:rPr>
                    <w:t>收集后暂存于危废暂存间，定期交由有资质的单位处理</w:t>
                  </w:r>
                </w:p>
              </w:tc>
            </w:tr>
            <w:tr>
              <w:trPr>
                <w:trHeight w:val="340"/>
              </w:trPr>
              <w:tc>
                <w:tcPr>
                  <w:tcW w:w="246" w:type="pct"/>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2</w:t>
                  </w:r>
                </w:p>
              </w:tc>
              <w:tc>
                <w:tcPr>
                  <w:tcW w:w="658"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废印标油墨</w:t>
                  </w:r>
                </w:p>
              </w:tc>
              <w:tc>
                <w:tcPr>
                  <w:tcW w:w="480" w:type="pct"/>
                  <w:vMerge/>
                  <w:tcBorders>
                    <w:left w:val="single" w:sz="4" w:space="0" w:color="auto"/>
                  </w:tcBorders>
                  <w:tcMar>
                    <w:left w:w="6" w:type="dxa"/>
                    <w:right w:w="6" w:type="dxa"/>
                  </w:tcMar>
                  <w:vAlign w:val="center"/>
                </w:tcPr>
                <w:p/>
              </w:tc>
              <w:tc>
                <w:tcPr>
                  <w:tcW w:w="552" w:type="pct"/>
                  <w:vMerge/>
                  <w:tcBorders>
                    <w:left w:val="single" w:sz="4" w:space="0" w:color="auto"/>
                  </w:tcBorders>
                  <w:tcMar>
                    <w:left w:w="6" w:type="dxa"/>
                    <w:right w:w="6" w:type="dxa"/>
                  </w:tcMar>
                  <w:vAlign w:val="center"/>
                </w:tcPr>
                <w:p/>
              </w:tc>
              <w:tc>
                <w:tcPr>
                  <w:tcW w:w="229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en-US" w:eastAsia="zh-CN"/>
                      <w:highlight w:val="none"/>
                    </w:rPr>
                    <w:t>0.06</w:t>
                  </w:r>
                </w:p>
              </w:tc>
              <w:tc>
                <w:tcPr>
                  <w:tcW w:w="483" w:type="pct"/>
                  <w:vMerge/>
                  <w:tcBorders>
                    <w:left w:val="single" w:sz="4" w:space="0" w:color="auto"/>
                  </w:tcBorders>
                  <w:tcMar>
                    <w:left w:w="6" w:type="dxa"/>
                    <w:right w:w="6" w:type="dxa"/>
                  </w:tcMar>
                  <w:vAlign w:val="center"/>
                </w:tcPr>
                <w:p/>
              </w:tc>
              <w:tc>
                <w:tcPr>
                  <w:tcW w:w="367"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液态</w:t>
                  </w:r>
                </w:p>
              </w:tc>
              <w:tc>
                <w:tcPr>
                  <w:tcW w:w="298" w:type="pct"/>
                  <w:vMerge/>
                  <w:tcBorders>
                    <w:left w:val="single" w:sz="4" w:space="0" w:color="auto"/>
                  </w:tcBorders>
                  <w:tcMar>
                    <w:left w:w="6" w:type="dxa"/>
                    <w:right w:w="6" w:type="dxa"/>
                  </w:tcMar>
                  <w:vAlign w:val="center"/>
                </w:tcPr>
                <w:p/>
              </w:tc>
              <w:tc>
                <w:tcPr>
                  <w:tcW w:w="420" w:type="pct"/>
                  <w:vMerge/>
                  <w:tcBorders>
                    <w:left w:val="single" w:sz="4" w:space="0" w:color="auto"/>
                  </w:tcBorders>
                  <w:tcMar>
                    <w:left w:w="6" w:type="dxa"/>
                    <w:right w:w="6" w:type="dxa"/>
                  </w:tcMar>
                  <w:vAlign w:val="center"/>
                </w:tcP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1年</w:t>
                  </w:r>
                </w:p>
              </w:tc>
              <w:tc>
                <w:tcPr>
                  <w:tcW w:w="320" w:type="pct"/>
                  <w:vMerge/>
                  <w:tcBorders>
                    <w:left w:val="single" w:sz="4" w:space="0" w:color="auto"/>
                  </w:tcBorders>
                  <w:tcMar>
                    <w:left w:w="6" w:type="dxa"/>
                    <w:right w:w="6" w:type="dxa"/>
                  </w:tcMar>
                  <w:vAlign w:val="center"/>
                </w:tcPr>
                <w:p/>
              </w:tc>
              <w:tc>
                <w:tcPr>
                  <w:tcW w:w="320" w:type="pct"/>
                  <w:vMerge/>
                  <w:tcBorders>
                    <w:left w:val="single" w:sz="4" w:space="0" w:color="auto"/>
                  </w:tcBorders>
                  <w:tcMar>
                    <w:left w:w="6" w:type="dxa"/>
                    <w:right w:w="6" w:type="dxa"/>
                  </w:tcMar>
                  <w:vAlign w:val="center"/>
                </w:tcPr>
                <w:p/>
              </w:tc>
            </w:tr>
            <w:tr>
              <w:trPr>
                <w:trHeight w:val="340"/>
              </w:trPr>
              <w:tc>
                <w:tcPr>
                  <w:tcW w:w="246" w:type="pct"/>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3</w:t>
                  </w:r>
                </w:p>
              </w:tc>
              <w:tc>
                <w:tcPr>
                  <w:tcW w:w="658"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废印标油墨桶</w:t>
                  </w:r>
                </w:p>
              </w:tc>
              <w:tc>
                <w:tcPr>
                  <w:tcW w:w="480" w:type="pct"/>
                  <w:vMerge/>
                  <w:tcBorders>
                    <w:left w:val="single" w:sz="4" w:space="0" w:color="auto"/>
                  </w:tcBorders>
                  <w:tcMar>
                    <w:left w:w="6" w:type="dxa"/>
                    <w:right w:w="6" w:type="dxa"/>
                  </w:tcMar>
                  <w:vAlign w:val="center"/>
                </w:tcPr>
                <w:p/>
              </w:tc>
              <w:tc>
                <w:tcPr>
                  <w:tcW w:w="552" w:type="pct"/>
                  <w:vMerge/>
                  <w:tcBorders>
                    <w:left w:val="single" w:sz="4" w:space="0" w:color="auto"/>
                  </w:tcBorders>
                  <w:tcMar>
                    <w:left w:w="6" w:type="dxa"/>
                    <w:right w:w="6" w:type="dxa"/>
                  </w:tcMar>
                  <w:vAlign w:val="center"/>
                </w:tcPr>
                <w:p/>
              </w:tc>
              <w:tc>
                <w:tcPr>
                  <w:tcW w:w="229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cs="Times New Roman" w:hint="eastAsia"/>
                      <w:color w:val="000000"/>
                      <w:sz w:val="21"/>
                      <w:szCs w:val="21"/>
                      <w14:textFill>
                        <w14:solidFill>
                          <w14:srgbClr w14:val="000000"/>
                        </w14:solidFill>
                      </w14:textFill>
                      <w:lang w:val="en-US" w:eastAsia="zh-CN"/>
                      <w:highlight w:val="none"/>
                    </w:rPr>
                    <w:t>0.0001</w:t>
                  </w:r>
                </w:p>
              </w:tc>
              <w:tc>
                <w:tcPr>
                  <w:tcW w:w="483" w:type="pct"/>
                  <w:vMerge/>
                  <w:tcBorders>
                    <w:left w:val="single" w:sz="4" w:space="0" w:color="auto"/>
                  </w:tcBorders>
                  <w:tcMar>
                    <w:left w:w="6" w:type="dxa"/>
                    <w:right w:w="6" w:type="dxa"/>
                  </w:tcMar>
                  <w:vAlign w:val="center"/>
                </w:tcPr>
                <w:p/>
              </w:tc>
              <w:tc>
                <w:tcPr>
                  <w:tcW w:w="367" w:type="pct"/>
                  <w:tcBorders>
                    <w:left w:val="single" w:sz="4" w:space="0" w:color="auto"/>
                  </w:tcBorders>
                  <w:tcMar>
                    <w:left w:w="6" w:type="dxa"/>
                    <w:right w:w="6" w:type="dxa"/>
                  </w:tcMar>
                  <w:vAlign w:val="center"/>
                </w:tcPr>
                <w:p>
                  <w:pPr>
                    <w:autoSpaceDE/>
                    <w:autoSpaceDN/>
                    <w:adjustRightInd w:val="0"/>
                    <w:snapToGrid w:val="0"/>
                    <w:spacing w:line="240" w:lineRule="auto"/>
                    <w:ind w:firstLine="0"/>
                    <w:jc w:val="center"/>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固态</w:t>
                  </w:r>
                </w:p>
              </w:tc>
              <w:tc>
                <w:tcPr>
                  <w:tcW w:w="298" w:type="pct"/>
                  <w:vMerge/>
                  <w:tcBorders>
                    <w:left w:val="single" w:sz="4" w:space="0" w:color="auto"/>
                  </w:tcBorders>
                  <w:tcMar>
                    <w:left w:w="6" w:type="dxa"/>
                    <w:right w:w="6" w:type="dxa"/>
                  </w:tcMar>
                  <w:vAlign w:val="center"/>
                </w:tcPr>
                <w:p/>
              </w:tc>
              <w:tc>
                <w:tcPr>
                  <w:tcW w:w="420" w:type="pct"/>
                  <w:vMerge/>
                  <w:tcBorders>
                    <w:left w:val="single" w:sz="4" w:space="0" w:color="auto"/>
                  </w:tcBorders>
                  <w:tcMar>
                    <w:left w:w="6" w:type="dxa"/>
                    <w:right w:w="6" w:type="dxa"/>
                  </w:tcMar>
                  <w:vAlign w:val="center"/>
                </w:tcP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1年</w:t>
                  </w:r>
                </w:p>
              </w:tc>
              <w:tc>
                <w:tcPr>
                  <w:tcW w:w="320" w:type="pct"/>
                  <w:vMerge/>
                  <w:tcBorders>
                    <w:left w:val="single" w:sz="4" w:space="0" w:color="auto"/>
                  </w:tcBorders>
                  <w:tcMar>
                    <w:left w:w="6" w:type="dxa"/>
                    <w:right w:w="6" w:type="dxa"/>
                  </w:tcMar>
                  <w:vAlign w:val="center"/>
                </w:tcPr>
                <w:p/>
              </w:tc>
              <w:tc>
                <w:tcPr>
                  <w:tcW w:w="320" w:type="pct"/>
                  <w:vMerge/>
                  <w:tcBorders>
                    <w:left w:val="single" w:sz="4" w:space="0" w:color="auto"/>
                  </w:tcBorders>
                  <w:tcMar>
                    <w:left w:w="6" w:type="dxa"/>
                    <w:right w:w="6" w:type="dxa"/>
                  </w:tcMar>
                  <w:vAlign w:val="center"/>
                </w:tcPr>
                <w:p/>
              </w:tc>
            </w:tr>
            <w:tr>
              <w:trPr>
                <w:trHeight w:val="340"/>
              </w:trPr>
              <w:tc>
                <w:tcPr>
                  <w:tcW w:w="246" w:type="pct"/>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4</w:t>
                  </w:r>
                </w:p>
              </w:tc>
              <w:tc>
                <w:tcPr>
                  <w:tcW w:w="658"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废网框板</w:t>
                  </w:r>
                </w:p>
              </w:tc>
              <w:tc>
                <w:tcPr>
                  <w:tcW w:w="480" w:type="pct"/>
                  <w:vMerge/>
                  <w:tcBorders>
                    <w:left w:val="single" w:sz="4" w:space="0" w:color="auto"/>
                  </w:tcBorders>
                  <w:tcMar>
                    <w:left w:w="6" w:type="dxa"/>
                    <w:right w:w="6" w:type="dxa"/>
                  </w:tcMar>
                  <w:vAlign w:val="center"/>
                </w:tcPr>
                <w:p/>
              </w:tc>
              <w:tc>
                <w:tcPr>
                  <w:tcW w:w="552" w:type="pct"/>
                  <w:vMerge/>
                  <w:tcBorders>
                    <w:left w:val="single" w:sz="4" w:space="0" w:color="auto"/>
                  </w:tcBorders>
                  <w:tcMar>
                    <w:left w:w="6" w:type="dxa"/>
                    <w:right w:w="6" w:type="dxa"/>
                  </w:tcMar>
                  <w:vAlign w:val="center"/>
                </w:tcPr>
                <w:p/>
              </w:tc>
              <w:tc>
                <w:tcPr>
                  <w:tcW w:w="229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w:t>
                  </w:r>
                  <w:r>
                    <w:rPr>
                      <w:rFonts w:cs="Times New Roman" w:hint="eastAsia"/>
                      <w:color w:val="000000"/>
                      <w:sz w:val="21"/>
                      <w:szCs w:val="21"/>
                      <w14:textFill>
                        <w14:solidFill>
                          <w14:srgbClr w14:val="000000"/>
                        </w14:solidFill>
                      </w14:textFill>
                      <w:lang w:val="en-US" w:eastAsia="zh-CN"/>
                      <w:highlight w:val="none"/>
                    </w:rPr>
                    <w:t>04</w:t>
                  </w:r>
                </w:p>
              </w:tc>
              <w:tc>
                <w:tcPr>
                  <w:tcW w:w="483" w:type="pct"/>
                  <w:vMerge/>
                  <w:tcBorders>
                    <w:left w:val="single" w:sz="4" w:space="0" w:color="auto"/>
                  </w:tcBorders>
                  <w:tcMar>
                    <w:left w:w="6" w:type="dxa"/>
                    <w:right w:w="6" w:type="dxa"/>
                  </w:tcMar>
                  <w:vAlign w:val="center"/>
                </w:tcPr>
                <w:p/>
              </w:tc>
              <w:tc>
                <w:tcPr>
                  <w:tcW w:w="367" w:type="pct"/>
                  <w:tcBorders>
                    <w:left w:val="single" w:sz="4" w:space="0" w:color="auto"/>
                  </w:tcBorders>
                  <w:tcMar>
                    <w:left w:w="6" w:type="dxa"/>
                    <w:right w:w="6" w:type="dxa"/>
                  </w:tcMar>
                  <w:vAlign w:val="center"/>
                </w:tcPr>
                <w:p>
                  <w:pPr>
                    <w:autoSpaceDE/>
                    <w:autoSpaceDN/>
                    <w:adjustRightInd w:val="0"/>
                    <w:snapToGrid w:val="0"/>
                    <w:spacing w:line="240" w:lineRule="auto"/>
                    <w:ind w:firstLine="0"/>
                    <w:jc w:val="center"/>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固态</w:t>
                  </w:r>
                </w:p>
              </w:tc>
              <w:tc>
                <w:tcPr>
                  <w:tcW w:w="298" w:type="pct"/>
                  <w:vMerge/>
                  <w:tcBorders>
                    <w:left w:val="single" w:sz="4" w:space="0" w:color="auto"/>
                  </w:tcBorders>
                  <w:tcMar>
                    <w:left w:w="6" w:type="dxa"/>
                    <w:right w:w="6" w:type="dxa"/>
                  </w:tcMar>
                  <w:vAlign w:val="center"/>
                </w:tcPr>
                <w:p/>
              </w:tc>
              <w:tc>
                <w:tcPr>
                  <w:tcW w:w="420" w:type="pct"/>
                  <w:vMerge/>
                  <w:tcBorders>
                    <w:left w:val="single" w:sz="4" w:space="0" w:color="auto"/>
                  </w:tcBorders>
                  <w:tcMar>
                    <w:left w:w="6" w:type="dxa"/>
                    <w:right w:w="6" w:type="dxa"/>
                  </w:tcMar>
                  <w:vAlign w:val="center"/>
                </w:tcP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半个月</w:t>
                  </w:r>
                </w:p>
              </w:tc>
              <w:tc>
                <w:tcPr>
                  <w:tcW w:w="320" w:type="pct"/>
                  <w:vMerge/>
                  <w:tcBorders>
                    <w:left w:val="single" w:sz="4" w:space="0" w:color="auto"/>
                  </w:tcBorders>
                  <w:tcMar>
                    <w:left w:w="6" w:type="dxa"/>
                    <w:right w:w="6" w:type="dxa"/>
                  </w:tcMar>
                  <w:vAlign w:val="center"/>
                </w:tcPr>
                <w:p/>
              </w:tc>
              <w:tc>
                <w:tcPr>
                  <w:tcW w:w="320" w:type="pct"/>
                  <w:vMerge/>
                  <w:tcBorders>
                    <w:left w:val="single" w:sz="4" w:space="0" w:color="auto"/>
                  </w:tcBorders>
                  <w:tcMar>
                    <w:left w:w="6" w:type="dxa"/>
                    <w:right w:w="6" w:type="dxa"/>
                  </w:tcMar>
                  <w:vAlign w:val="center"/>
                </w:tcPr>
                <w:p/>
              </w:tc>
            </w:tr>
            <w:tr>
              <w:trPr>
                <w:trHeight w:val="340"/>
              </w:trPr>
              <w:tc>
                <w:tcPr>
                  <w:tcW w:w="246" w:type="pct"/>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5</w:t>
                  </w:r>
                </w:p>
              </w:tc>
              <w:tc>
                <w:tcPr>
                  <w:tcW w:w="658"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废润滑油</w:t>
                  </w:r>
                </w:p>
              </w:tc>
              <w:tc>
                <w:tcPr>
                  <w:tcW w:w="48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HW08废矿物油与含矿物油废物</w:t>
                  </w:r>
                </w:p>
              </w:tc>
              <w:tc>
                <w:tcPr>
                  <w:tcW w:w="552"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eastAsia="zh-CN"/>
                      <w:highlight w:val="none"/>
                    </w:rPr>
                  </w:pPr>
                  <w:r>
                    <w:rPr>
                      <w:rFonts w:ascii="Times New Roman" w:eastAsia="宋体" w:cs="Times New Roman" w:hAnsi="Times New Roman" w:hint="eastAsia"/>
                      <w:color w:val="000000"/>
                      <w:szCs w:val="21"/>
                      <w14:textFill>
                        <w14:solidFill>
                          <w14:srgbClr w14:val="000000"/>
                        </w14:solidFill>
                      </w14:textFill>
                      <w:lang w:eastAsia="zh-CN"/>
                      <w:highlight w:val="none"/>
                    </w:rPr>
                    <w:t>900-217-08</w:t>
                  </w:r>
                </w:p>
              </w:tc>
              <w:tc>
                <w:tcPr>
                  <w:tcW w:w="53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0.0</w:t>
                  </w:r>
                  <w:r>
                    <w:rPr>
                      <w:rFonts w:hint="eastAsia"/>
                      <w:color w:val="000000"/>
                      <w:szCs w:val="21"/>
                      <w14:textFill>
                        <w14:solidFill>
                          <w14:srgbClr w14:val="000000"/>
                        </w14:solidFill>
                      </w14:textFill>
                      <w:highlight w:val="none"/>
                    </w:rPr>
                    <w:t>05</w:t>
                  </w:r>
                </w:p>
              </w:tc>
              <w:tc>
                <w:tcPr>
                  <w:tcW w:w="483" w:type="pct"/>
                  <w:tcBorders>
                    <w:left w:val="single" w:sz="4" w:space="0" w:color="auto"/>
                  </w:tcBorders>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设备维护</w:t>
                  </w:r>
                </w:p>
              </w:tc>
              <w:tc>
                <w:tcPr>
                  <w:tcW w:w="367" w:type="pct"/>
                  <w:tcBorders>
                    <w:left w:val="single" w:sz="4" w:space="0" w:color="auto"/>
                  </w:tcBorders>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液态</w:t>
                  </w:r>
                </w:p>
              </w:tc>
              <w:tc>
                <w:tcPr>
                  <w:tcW w:w="298"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矿物油</w:t>
                  </w:r>
                </w:p>
              </w:tc>
              <w:tc>
                <w:tcPr>
                  <w:tcW w:w="420"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highlight w:val="none"/>
                    </w:rPr>
                    <w:t>烷烃、环烷烃、芳香烃等</w:t>
                  </w:r>
                </w:p>
              </w:tc>
              <w:tc>
                <w:tcPr>
                  <w:tcW w:w="320" w:type="pct"/>
                  <w:tcBorders>
                    <w:left w:val="single" w:sz="4" w:space="0" w:color="auto"/>
                  </w:tcBorders>
                  <w:tcMar>
                    <w:left w:w="6" w:type="dxa"/>
                    <w:right w:w="6" w:type="dxa"/>
                  </w:tcMar>
                  <w:vAlign w:val="center"/>
                </w:tcPr>
                <w:p>
                  <w:pPr>
                    <w:autoSpaceDE w:val="0"/>
                    <w:autoSpaceDN w:val="0"/>
                    <w:adjustRightInd w:val="0"/>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半年</w:t>
                  </w: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T，I</w:t>
                  </w:r>
                </w:p>
              </w:tc>
              <w:tc>
                <w:tcPr>
                  <w:tcW w:w="320" w:type="pct"/>
                  <w:vMerge/>
                  <w:tcBorders>
                    <w:left w:val="single" w:sz="4" w:space="0" w:color="auto"/>
                  </w:tcBorders>
                  <w:tcMar>
                    <w:left w:w="6" w:type="dxa"/>
                    <w:right w:w="6" w:type="dxa"/>
                  </w:tcMar>
                  <w:vAlign w:val="center"/>
                </w:tcPr>
                <w:p/>
              </w:tc>
            </w:tr>
            <w:tr>
              <w:trPr>
                <w:trHeight w:val="340"/>
              </w:trPr>
              <w:tc>
                <w:tcPr>
                  <w:tcW w:w="246" w:type="pct"/>
                  <w:tcMar>
                    <w:left w:w="6" w:type="dxa"/>
                    <w:right w:w="6" w:type="dxa"/>
                  </w:tcMar>
                  <w:vAlign w:val="center"/>
                </w:tcPr>
                <w:p>
                  <w:pPr>
                    <w:autoSpaceDE w:val="0"/>
                    <w:autoSpaceDN w:val="0"/>
                    <w:adjustRightInd w:val="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6</w:t>
                  </w:r>
                </w:p>
              </w:tc>
              <w:tc>
                <w:tcPr>
                  <w:tcW w:w="658"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废润滑油桶</w:t>
                  </w:r>
                </w:p>
              </w:tc>
              <w:tc>
                <w:tcPr>
                  <w:tcW w:w="48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HW08废矿物油与含矿物油废物</w:t>
                  </w:r>
                </w:p>
              </w:tc>
              <w:tc>
                <w:tcPr>
                  <w:tcW w:w="552"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Cs w:val="21"/>
                      <w14:textFill>
                        <w14:solidFill>
                          <w14:srgbClr w14:val="000000"/>
                        </w14:solidFill>
                      </w14:textFill>
                      <w:highlight w:val="none"/>
                    </w:rPr>
                    <w:t>900-249-08</w:t>
                  </w:r>
                </w:p>
              </w:tc>
              <w:tc>
                <w:tcPr>
                  <w:tcW w:w="53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highlight w:val="none"/>
                    </w:rPr>
                    <w:t>0.002</w:t>
                  </w:r>
                </w:p>
              </w:tc>
              <w:tc>
                <w:tcPr>
                  <w:tcW w:w="483"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设备维护</w:t>
                  </w:r>
                </w:p>
              </w:tc>
              <w:tc>
                <w:tcPr>
                  <w:tcW w:w="367"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固态</w:t>
                  </w:r>
                </w:p>
              </w:tc>
              <w:tc>
                <w:tcPr>
                  <w:tcW w:w="298"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矿物油</w:t>
                  </w:r>
                </w:p>
              </w:tc>
              <w:tc>
                <w:tcPr>
                  <w:tcW w:w="420"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highlight w:val="none"/>
                    </w:rPr>
                    <w:t>烷烃、环烷烃、芳香烃等</w:t>
                  </w: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半年</w:t>
                  </w: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T，I</w:t>
                  </w:r>
                </w:p>
              </w:tc>
              <w:tc>
                <w:tcPr>
                  <w:tcW w:w="320" w:type="pct"/>
                  <w:vMerge/>
                  <w:tcBorders>
                    <w:left w:val="single" w:sz="4" w:space="0" w:color="auto"/>
                  </w:tcBorders>
                  <w:tcMar>
                    <w:left w:w="6" w:type="dxa"/>
                    <w:right w:w="6" w:type="dxa"/>
                  </w:tcMar>
                  <w:vAlign w:val="center"/>
                </w:tcPr>
                <w:p/>
              </w:tc>
            </w:tr>
            <w:tr>
              <w:trPr>
                <w:trHeight w:val="340"/>
              </w:trPr>
              <w:tc>
                <w:tcPr>
                  <w:tcW w:w="246" w:type="pct"/>
                  <w:tcMar>
                    <w:left w:w="6" w:type="dxa"/>
                    <w:right w:w="6" w:type="dxa"/>
                  </w:tcMar>
                  <w:vAlign w:val="center"/>
                </w:tcPr>
                <w:p>
                  <w:pPr>
                    <w:autoSpaceDE w:val="0"/>
                    <w:autoSpaceDN w:val="0"/>
                    <w:adjustRightInd w:val="0"/>
                    <w:jc w:val="center"/>
                    <w:rPr>
                      <w:rFonts w:ascii="Times New Roman" w:eastAsia="宋体" w:cs="Times New Roman" w:hAnsi="Times New Roman"/>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7</w:t>
                  </w:r>
                </w:p>
              </w:tc>
              <w:tc>
                <w:tcPr>
                  <w:tcW w:w="658"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含油废劳保用品及</w:t>
                  </w:r>
                  <w:r>
                    <w:rPr>
                      <w:rFonts w:hint="eastAsia"/>
                      <w:color w:val="000000"/>
                      <w:szCs w:val="21"/>
                      <w14:textFill>
                        <w14:solidFill>
                          <w14:srgbClr w14:val="000000"/>
                        </w14:solidFill>
                      </w14:textFill>
                      <w:highlight w:val="none"/>
                    </w:rPr>
                    <w:t>含油</w:t>
                  </w:r>
                  <w:r>
                    <w:rPr>
                      <w:rFonts w:hint="eastAsia"/>
                      <w:color w:val="000000"/>
                      <w:szCs w:val="21"/>
                      <w14:textFill>
                        <w14:solidFill>
                          <w14:srgbClr w14:val="000000"/>
                        </w14:solidFill>
                      </w14:textFill>
                      <w:lang w:val="zh-CN"/>
                      <w:highlight w:val="none"/>
                    </w:rPr>
                    <w:t>抹布</w:t>
                  </w:r>
                </w:p>
              </w:tc>
              <w:tc>
                <w:tcPr>
                  <w:tcW w:w="48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H</w:t>
                  </w:r>
                  <w:r>
                    <w:rPr>
                      <w:color w:val="000000"/>
                      <w:szCs w:val="21"/>
                      <w14:textFill>
                        <w14:solidFill>
                          <w14:srgbClr w14:val="000000"/>
                        </w14:solidFill>
                      </w14:textFill>
                      <w:lang w:val="zh-CN"/>
                      <w:highlight w:val="none"/>
                    </w:rPr>
                    <w:t>W49</w:t>
                  </w:r>
                  <w:r>
                    <w:rPr>
                      <w:rFonts w:hint="eastAsia"/>
                      <w:color w:val="000000"/>
                      <w:szCs w:val="21"/>
                      <w14:textFill>
                        <w14:solidFill>
                          <w14:srgbClr w14:val="000000"/>
                        </w14:solidFill>
                      </w14:textFill>
                      <w:lang w:val="zh-CN"/>
                      <w:highlight w:val="none"/>
                    </w:rPr>
                    <w:t>其他废物</w:t>
                  </w:r>
                </w:p>
              </w:tc>
              <w:tc>
                <w:tcPr>
                  <w:tcW w:w="552"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Cs w:val="21"/>
                      <w14:textFill>
                        <w14:solidFill>
                          <w14:srgbClr w14:val="000000"/>
                        </w14:solidFill>
                      </w14:textFill>
                      <w:highlight w:val="none"/>
                    </w:rPr>
                    <w:t>900-041-49</w:t>
                  </w:r>
                </w:p>
              </w:tc>
              <w:tc>
                <w:tcPr>
                  <w:tcW w:w="53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lang w:val="zh-CN"/>
                      <w:highlight w:val="none"/>
                    </w:rPr>
                    <w:t>0.0</w:t>
                  </w:r>
                  <w:r>
                    <w:rPr>
                      <w:rFonts w:hint="eastAsia"/>
                      <w:color w:val="000000"/>
                      <w:szCs w:val="21"/>
                      <w14:textFill>
                        <w14:solidFill>
                          <w14:srgbClr w14:val="000000"/>
                        </w14:solidFill>
                      </w14:textFill>
                      <w:highlight w:val="none"/>
                    </w:rPr>
                    <w:t>01</w:t>
                  </w:r>
                </w:p>
              </w:tc>
              <w:tc>
                <w:tcPr>
                  <w:tcW w:w="483"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设备维护</w:t>
                  </w:r>
                </w:p>
              </w:tc>
              <w:tc>
                <w:tcPr>
                  <w:tcW w:w="367"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固态</w:t>
                  </w:r>
                </w:p>
              </w:tc>
              <w:tc>
                <w:tcPr>
                  <w:tcW w:w="298"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沾染矿物油</w:t>
                  </w:r>
                </w:p>
              </w:tc>
              <w:tc>
                <w:tcPr>
                  <w:tcW w:w="4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ascii="Times New Roman" w:eastAsia="宋体" w:cs="Times New Roman" w:hAnsi="Times New Roman" w:hint="eastAsia"/>
                      <w:color w:val="000000"/>
                      <w:szCs w:val="21"/>
                      <w14:textFill>
                        <w14:solidFill>
                          <w14:srgbClr w14:val="000000"/>
                        </w14:solidFill>
                      </w14:textFill>
                      <w:highlight w:val="none"/>
                    </w:rPr>
                    <w:t>烷烃、环烷烃、芳香烃等</w:t>
                  </w: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半年</w:t>
                  </w:r>
                </w:p>
              </w:tc>
              <w:tc>
                <w:tcPr>
                  <w:tcW w:w="32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T</w:t>
                  </w:r>
                </w:p>
              </w:tc>
              <w:tc>
                <w:tcPr>
                  <w:tcW w:w="320" w:type="pct"/>
                  <w:vMerge/>
                  <w:tcBorders>
                    <w:left w:val="single" w:sz="4" w:space="0" w:color="auto"/>
                  </w:tcBorders>
                  <w:tcMar>
                    <w:left w:w="6" w:type="dxa"/>
                    <w:right w:w="6" w:type="dxa"/>
                  </w:tcMar>
                  <w:vAlign w:val="center"/>
                </w:tcPr>
                <w:p/>
              </w:tc>
            </w:tr>
          </w:tbl>
          <w:p>
            <w:pPr>
              <w:jc w:val="center"/>
              <w:rPr>
                <w:rFonts w:hint="eastAsia"/>
                <w:b/>
                <w:bCs/>
                <w:snapToGrid w:val="0"/>
                <w:color w:val="000000"/>
                <w:kern w:val="0"/>
                <w:sz w:val="24"/>
                <w14:textFill>
                  <w14:solidFill>
                    <w14:srgbClr w14:val="000000"/>
                  </w14:solidFill>
                </w14:textFill>
                <w:highlight w:val="none"/>
              </w:rPr>
            </w:pPr>
            <w:r>
              <w:rPr>
                <w:rFonts w:hint="eastAsia"/>
                <w:b/>
                <w:bCs/>
                <w:snapToGrid w:val="0"/>
                <w:color w:val="000000"/>
                <w:kern w:val="0"/>
                <w:sz w:val="24"/>
                <w14:textFill>
                  <w14:solidFill>
                    <w14:srgbClr w14:val="000000"/>
                  </w14:solidFill>
                </w14:textFill>
                <w:highlight w:val="none"/>
              </w:rPr>
              <w:t>表4-</w:t>
            </w:r>
            <w:r>
              <w:rPr>
                <w:rFonts w:hint="eastAsia"/>
                <w:b/>
                <w:bCs/>
                <w:snapToGrid w:val="0"/>
                <w:color w:val="000000"/>
                <w:kern w:val="0"/>
                <w:sz w:val="24"/>
                <w14:textFill>
                  <w14:solidFill>
                    <w14:srgbClr w14:val="000000"/>
                  </w14:solidFill>
                </w14:textFill>
                <w:lang w:val="en-US" w:eastAsia="zh-CN"/>
                <w:highlight w:val="none"/>
              </w:rPr>
              <w:t>12</w:t>
            </w:r>
            <w:r>
              <w:rPr>
                <w:rFonts w:hint="eastAsia"/>
                <w:b/>
                <w:bCs/>
                <w:snapToGrid w:val="0"/>
                <w:color w:val="000000"/>
                <w:kern w:val="0"/>
                <w:sz w:val="24"/>
                <w14:textFill>
                  <w14:solidFill>
                    <w14:srgbClr w14:val="000000"/>
                  </w14:solidFill>
                </w14:textFill>
                <w:highlight w:val="none"/>
              </w:rPr>
              <w:t xml:space="preserve">  建设项目危险废物贮存场所（设施）基本情况样表 </w:t>
            </w:r>
          </w:p>
          <w:tbl>
            <w:tblPr>
              <w:jc w:val="cente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65"/>
              <w:gridCol w:w="950"/>
              <w:gridCol w:w="1481"/>
              <w:gridCol w:w="1260"/>
              <w:gridCol w:w="1296"/>
              <w:gridCol w:w="680"/>
              <w:gridCol w:w="522"/>
              <w:gridCol w:w="624"/>
              <w:gridCol w:w="772"/>
              <w:gridCol w:w="622"/>
            </w:tblGrid>
            <w:tr>
              <w:trPr>
                <w:trHeight w:val="340"/>
              </w:trPr>
              <w:tc>
                <w:tcPr>
                  <w:tcW w:w="156"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序号</w:t>
                  </w:r>
                </w:p>
              </w:tc>
              <w:tc>
                <w:tcPr>
                  <w:tcW w:w="560" w:type="pct"/>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 xml:space="preserve">贮存场所 </w:t>
                  </w:r>
                </w:p>
                <w:p>
                  <w:pPr>
                    <w:autoSpaceDE w:val="0"/>
                    <w:autoSpaceDN w:val="0"/>
                    <w:adjustRightInd w:val="0"/>
                    <w:jc w:val="center"/>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 xml:space="preserve">（设施） </w:t>
                  </w:r>
                </w:p>
                <w:p>
                  <w:pPr>
                    <w:autoSpaceDE w:val="0"/>
                    <w:autoSpaceDN w:val="0"/>
                    <w:adjustRightIn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 xml:space="preserve">名称 </w:t>
                  </w:r>
                </w:p>
              </w:tc>
              <w:tc>
                <w:tcPr>
                  <w:tcW w:w="873" w:type="pct"/>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危险废物名称</w:t>
                  </w:r>
                </w:p>
              </w:tc>
              <w:tc>
                <w:tcPr>
                  <w:tcW w:w="743"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危险</w:t>
                  </w:r>
                  <w:r>
                    <w:rPr>
                      <w:color w:val="000000"/>
                      <w:szCs w:val="21"/>
                      <w14:textFill>
                        <w14:solidFill>
                          <w14:srgbClr w14:val="000000"/>
                        </w14:solidFill>
                      </w14:textFill>
                      <w:highlight w:val="none"/>
                    </w:rPr>
                    <w:t>废物类别</w:t>
                  </w:r>
                </w:p>
              </w:tc>
              <w:tc>
                <w:tcPr>
                  <w:tcW w:w="764"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危险</w:t>
                  </w:r>
                  <w:r>
                    <w:rPr>
                      <w:color w:val="000000"/>
                      <w:szCs w:val="21"/>
                      <w14:textFill>
                        <w14:solidFill>
                          <w14:srgbClr w14:val="000000"/>
                        </w14:solidFill>
                      </w14:textFill>
                      <w:highlight w:val="none"/>
                    </w:rPr>
                    <w:t>废物代码</w:t>
                  </w:r>
                  <w:r>
                    <w:rPr>
                      <w:rFonts w:hint="eastAsia"/>
                      <w:color w:val="000000"/>
                      <w:szCs w:val="21"/>
                      <w14:textFill>
                        <w14:solidFill>
                          <w14:srgbClr w14:val="000000"/>
                        </w14:solidFill>
                      </w14:textFill>
                      <w:highlight w:val="none"/>
                    </w:rPr>
                    <w:t xml:space="preserve"> </w:t>
                  </w:r>
                </w:p>
              </w:tc>
              <w:tc>
                <w:tcPr>
                  <w:tcW w:w="401"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位置</w:t>
                  </w:r>
                </w:p>
              </w:tc>
              <w:tc>
                <w:tcPr>
                  <w:tcW w:w="308"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占地面积</w:t>
                  </w:r>
                </w:p>
              </w:tc>
              <w:tc>
                <w:tcPr>
                  <w:tcW w:w="368"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贮存方式</w:t>
                  </w:r>
                </w:p>
              </w:tc>
              <w:tc>
                <w:tcPr>
                  <w:tcW w:w="455" w:type="pct"/>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t>贮存能力</w:t>
                  </w:r>
                </w:p>
              </w:tc>
              <w:tc>
                <w:tcPr>
                  <w:tcW w:w="367" w:type="pct"/>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color w:val="000000"/>
                      <w:szCs w:val="21"/>
                      <w14:textFill>
                        <w14:solidFill>
                          <w14:srgbClr w14:val="000000"/>
                        </w14:solidFill>
                      </w14:textFill>
                      <w:highlight w:val="none"/>
                    </w:rPr>
                    <w:t>贮存周期</w:t>
                  </w:r>
                </w:p>
              </w:tc>
            </w:tr>
            <w:tr>
              <w:trPr>
                <w:trHeight w:val="406"/>
              </w:trPr>
              <w:tc>
                <w:tcPr>
                  <w:tcW w:w="156" w:type="pct"/>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w:t>
                  </w:r>
                </w:p>
              </w:tc>
              <w:tc>
                <w:tcPr>
                  <w:tcW w:w="560"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危废暂存间</w:t>
                  </w:r>
                </w:p>
              </w:tc>
              <w:tc>
                <w:tcPr>
                  <w:tcW w:w="873"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印标网版擦洗废抹布、废印标油墨、废印标油墨桶、废网框板、设备维护产生的废润滑油、废润滑油桶、含油</w:t>
                  </w:r>
                  <w:r>
                    <w:rPr>
                      <w:rFonts w:ascii="Times New Roman" w:eastAsia="宋体" w:cs="Times New Roman" w:hAnsi="Times New Roman" w:hint="eastAsia"/>
                      <w:color w:val="000000"/>
                      <w:szCs w:val="21"/>
                      <w14:textFill>
                        <w14:solidFill>
                          <w14:srgbClr w14:val="000000"/>
                        </w14:solidFill>
                      </w14:textFill>
                      <w:lang w:val="zh-CN" w:eastAsia="zh-CN"/>
                      <w:highlight w:val="none"/>
                    </w:rPr>
                    <w:t>废劳保用品及含油抹布</w:t>
                  </w:r>
                </w:p>
              </w:tc>
              <w:tc>
                <w:tcPr>
                  <w:tcW w:w="743"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HW12染料、涂料废物</w:t>
                  </w:r>
                  <w:r>
                    <w:rPr>
                      <w:rFonts w:ascii="Times New Roman" w:eastAsia="宋体" w:cs="Times New Roman" w:hAnsi="Times New Roman" w:hint="eastAsia"/>
                      <w:color w:val="000000"/>
                      <w:szCs w:val="21"/>
                      <w14:textFill>
                        <w14:solidFill>
                          <w14:srgbClr w14:val="000000"/>
                        </w14:solidFill>
                      </w14:textFill>
                      <w:lang w:val="zh-CN" w:eastAsia="zh-CN"/>
                      <w:highlight w:val="none"/>
                    </w:rPr>
                    <w:t>HW49其他废物、HW08废矿物油与含矿物油废物</w:t>
                  </w:r>
                </w:p>
              </w:tc>
              <w:tc>
                <w:tcPr>
                  <w:tcW w:w="764" w:type="pct"/>
                  <w:tcBorders>
                    <w:left w:val="single" w:sz="4" w:space="0" w:color="auto"/>
                  </w:tcBorders>
                  <w:tcMar>
                    <w:left w:w="6" w:type="dxa"/>
                    <w:right w:w="6" w:type="dxa"/>
                  </w:tcMar>
                  <w:vAlign w:val="center"/>
                </w:tcPr>
                <w:p>
                  <w:pPr>
                    <w:autoSpaceDE w:val="0"/>
                    <w:autoSpaceDN w:val="0"/>
                    <w:adjustRightInd w:val="0"/>
                    <w:jc w:val="center"/>
                    <w:rPr>
                      <w:rFonts w:ascii="Times New Roman" w:eastAsia="宋体" w:cs="Times New Roman" w:hAnsi="Times New Roman"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900-253-12、</w:t>
                  </w:r>
                  <w:r>
                    <w:rPr>
                      <w:rFonts w:ascii="Times New Roman" w:eastAsia="宋体" w:cs="Times New Roman" w:hAnsi="Times New Roman" w:hint="eastAsia"/>
                      <w:color w:val="000000"/>
                      <w:szCs w:val="21"/>
                      <w14:textFill>
                        <w14:solidFill>
                          <w14:srgbClr w14:val="000000"/>
                        </w14:solidFill>
                      </w14:textFill>
                      <w:lang w:val="zh-CN" w:eastAsia="zh-CN"/>
                      <w:highlight w:val="none"/>
                    </w:rPr>
                    <w:t>900-217-08、900-249-08、</w:t>
                  </w:r>
                  <w:r>
                    <w:rPr>
                      <w:rFonts w:ascii="Times New Roman" w:eastAsia="宋体" w:cs="Times New Roman" w:hAnsi="Times New Roman" w:hint="eastAsia"/>
                      <w:color w:val="000000"/>
                      <w:szCs w:val="21"/>
                      <w14:textFill>
                        <w14:solidFill>
                          <w14:srgbClr w14:val="000000"/>
                        </w14:solidFill>
                      </w14:textFill>
                      <w:lang w:val="en-US" w:eastAsia="zh-CN"/>
                      <w:highlight w:val="none"/>
                    </w:rPr>
                    <w:t>900-041-49</w:t>
                  </w:r>
                </w:p>
              </w:tc>
              <w:tc>
                <w:tcPr>
                  <w:tcW w:w="401" w:type="pct"/>
                  <w:tcBorders>
                    <w:left w:val="single" w:sz="4" w:space="0" w:color="auto"/>
                  </w:tcBorders>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生产</w:t>
                  </w:r>
                  <w:r>
                    <w:rPr>
                      <w:rFonts w:hint="eastAsia"/>
                      <w:color w:val="000000"/>
                      <w:szCs w:val="21"/>
                      <w14:textFill>
                        <w14:solidFill>
                          <w14:srgbClr w14:val="000000"/>
                        </w14:solidFill>
                      </w14:textFill>
                      <w:lang w:val="en-US" w:eastAsia="zh-CN"/>
                      <w:highlight w:val="none"/>
                    </w:rPr>
                    <w:t>东南</w:t>
                  </w:r>
                  <w:r>
                    <w:rPr>
                      <w:rFonts w:hint="eastAsia"/>
                      <w:color w:val="000000"/>
                      <w:szCs w:val="21"/>
                      <w14:textFill>
                        <w14:solidFill>
                          <w14:srgbClr w14:val="000000"/>
                        </w14:solidFill>
                      </w14:textFill>
                      <w:highlight w:val="none"/>
                    </w:rPr>
                    <w:t>角</w:t>
                  </w:r>
                </w:p>
              </w:tc>
              <w:tc>
                <w:tcPr>
                  <w:tcW w:w="308" w:type="pct"/>
                  <w:tcBorders>
                    <w:left w:val="single" w:sz="4" w:space="0" w:color="auto"/>
                  </w:tcBorders>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3m</w:t>
                  </w:r>
                  <w:r>
                    <w:rPr>
                      <w:rFonts w:hint="eastAsia"/>
                      <w:color w:val="000000"/>
                      <w:szCs w:val="21"/>
                      <w:vertAlign w:val="superscript"/>
                      <w14:textFill>
                        <w14:solidFill>
                          <w14:srgbClr w14:val="000000"/>
                        </w14:solidFill>
                      </w14:textFill>
                      <w:highlight w:val="none"/>
                    </w:rPr>
                    <w:t>2</w:t>
                  </w:r>
                </w:p>
              </w:tc>
              <w:tc>
                <w:tcPr>
                  <w:tcW w:w="368" w:type="pct"/>
                  <w:tcBorders>
                    <w:left w:val="single" w:sz="4" w:space="0" w:color="auto"/>
                  </w:tcBorders>
                  <w:tcMar>
                    <w:left w:w="6" w:type="dxa"/>
                    <w:right w:w="6" w:type="dxa"/>
                  </w:tcMar>
                  <w:vAlign w:val="center"/>
                </w:tcPr>
                <w:p>
                  <w:pPr>
                    <w:autoSpaceDE w:val="0"/>
                    <w:autoSpaceDN w:val="0"/>
                    <w:adjustRightInd w:val="0"/>
                    <w:jc w:val="center"/>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隔离贮存</w:t>
                  </w:r>
                </w:p>
              </w:tc>
              <w:tc>
                <w:tcPr>
                  <w:tcW w:w="455"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2t</w:t>
                  </w:r>
                </w:p>
              </w:tc>
              <w:tc>
                <w:tcPr>
                  <w:tcW w:w="367" w:type="pct"/>
                  <w:tcBorders>
                    <w:left w:val="single" w:sz="4" w:space="0" w:color="auto"/>
                  </w:tcBorders>
                  <w:tcMar>
                    <w:left w:w="6" w:type="dxa"/>
                    <w:right w:w="6" w:type="dxa"/>
                  </w:tcMar>
                  <w:vAlign w:val="center"/>
                </w:tcPr>
                <w:p>
                  <w:pPr>
                    <w:autoSpaceDE w:val="0"/>
                    <w:autoSpaceDN w:val="0"/>
                    <w:adjustRightInd w:val="0"/>
                    <w:jc w:val="center"/>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1年</w:t>
                  </w:r>
                </w:p>
              </w:tc>
            </w:tr>
          </w:tbl>
          <w:p>
            <w:pPr>
              <w:keepNext w:val="0"/>
              <w:keepLines w:val="0"/>
              <w:pageBreakBefore w:val="0"/>
              <w:widowControl w:val="0"/>
              <w:kinsoku/>
              <w:wordWrap/>
              <w:overflowPunct/>
              <w:topLinePunct w:val="0"/>
              <w:autoSpaceDE/>
              <w:autoSpaceDN/>
              <w:bidi w:val="0"/>
              <w:adjustRightInd/>
              <w:snapToGrid/>
              <w:spacing w:line="50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综上，从项目采用的固废利用及处置方式来分析，对产生的各类固废按其性质分类分区收集和暂存，并均能得到有效利用或妥善处置。</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 xml:space="preserve">（2）固废暂存场所（设施）环境影响分析 </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color w:val="000000"/>
                <w:sz w:val="24"/>
                <w14:textFill>
                  <w14:solidFill>
                    <w14:srgbClr w14:val="000000"/>
                  </w14:solidFill>
                </w14:textFill>
                <w:highlight w:val="none"/>
              </w:rPr>
              <w:t>A</w:t>
            </w:r>
            <w:r>
              <w:rPr>
                <w:rFonts w:hint="eastAsia"/>
                <w:color w:val="000000"/>
                <w:sz w:val="24"/>
                <w14:textFill>
                  <w14:solidFill>
                    <w14:srgbClr w14:val="000000"/>
                  </w14:solidFill>
                </w14:textFill>
                <w:highlight w:val="none"/>
              </w:rPr>
              <w:t xml:space="preserve">、一般工业固体废物贮存场所（设施）影响分析 </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项目一般固体废物贮存过程均满足相应防渗漏、防雨淋、防扬尘等环境保护要求；不相容的一般工业固体废物应设置不同的分区进行贮存作业；暂存区设置清晰、完整的一般工业固体废物标志牌等。</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综上，项目一般工业固废的收集、贮存对环境的影响较小。</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color w:val="000000"/>
                <w:sz w:val="24"/>
                <w14:textFill>
                  <w14:solidFill>
                    <w14:srgbClr w14:val="000000"/>
                  </w14:solidFill>
                </w14:textFill>
                <w:highlight w:val="none"/>
              </w:rPr>
              <w:t>B</w:t>
            </w:r>
            <w:r>
              <w:rPr>
                <w:rFonts w:hint="eastAsia"/>
                <w:color w:val="000000"/>
                <w:sz w:val="24"/>
                <w14:textFill>
                  <w14:solidFill>
                    <w14:srgbClr w14:val="000000"/>
                  </w14:solidFill>
                </w14:textFill>
                <w:highlight w:val="none"/>
              </w:rPr>
              <w:t>、危险废物贮存场所（设施）环境影响分析</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项目危险废物收集和临时储存措施按</w:t>
            </w:r>
            <w:r>
              <w:rPr>
                <w:rFonts w:ascii="Times New Roman" w:eastAsia="宋体" w:cs="Times New Roman" w:hAnsi="Times New Roman" w:hint="eastAsia"/>
                <w:color w:val="000000"/>
                <w:sz w:val="24"/>
                <w14:textFill>
                  <w14:solidFill>
                    <w14:srgbClr w14:val="000000"/>
                  </w14:solidFill>
                </w14:textFill>
                <w:lang w:val="zh-CN"/>
                <w:highlight w:val="none"/>
              </w:rPr>
              <w:t>《</w:t>
            </w:r>
            <w:r>
              <w:rPr>
                <w:rFonts w:ascii="Times New Roman" w:eastAsia="宋体" w:cs="Times New Roman" w:hAnsi="Times New Roman"/>
                <w:color w:val="000000"/>
                <w:sz w:val="24"/>
                <w14:textFill>
                  <w14:solidFill>
                    <w14:srgbClr w14:val="000000"/>
                  </w14:solidFill>
                </w14:textFill>
                <w:lang w:val="zh-CN"/>
                <w:highlight w:val="none"/>
              </w:rPr>
              <w:t>危险废物贮存污染控制标准</w:t>
            </w:r>
            <w:r>
              <w:rPr>
                <w:rFonts w:ascii="Times New Roman" w:eastAsia="宋体" w:cs="Times New Roman" w:hAnsi="Times New Roman" w:hint="eastAsia"/>
                <w:color w:val="000000"/>
                <w:sz w:val="24"/>
                <w14:textFill>
                  <w14:solidFill>
                    <w14:srgbClr w14:val="000000"/>
                  </w14:solidFill>
                </w14:textFill>
                <w:lang w:val="zh-CN"/>
                <w:highlight w:val="none"/>
              </w:rPr>
              <w:t>》（</w:t>
            </w:r>
            <w:r>
              <w:rPr>
                <w:rFonts w:ascii="Times New Roman" w:eastAsia="宋体" w:cs="Times New Roman" w:hAnsi="Times New Roman"/>
                <w:color w:val="000000"/>
                <w:sz w:val="24"/>
                <w14:textFill>
                  <w14:solidFill>
                    <w14:srgbClr w14:val="000000"/>
                  </w14:solidFill>
                </w14:textFill>
                <w:lang w:val="zh-CN"/>
                <w:highlight w:val="none"/>
              </w:rPr>
              <w:t>GB 18597-2023</w:t>
            </w:r>
            <w:r>
              <w:rPr>
                <w:rFonts w:ascii="Times New Roman" w:eastAsia="宋体" w:cs="Times New Roman" w:hAnsi="Times New Roman" w:hint="eastAsia"/>
                <w:color w:val="000000"/>
                <w:sz w:val="24"/>
                <w14:textFill>
                  <w14:solidFill>
                    <w14:srgbClr w14:val="000000"/>
                  </w14:solidFill>
                </w14:textFill>
                <w:lang w:val="zh-CN"/>
                <w:highlight w:val="none"/>
              </w:rPr>
              <w:t>）</w:t>
            </w:r>
            <w:r>
              <w:rPr>
                <w:rFonts w:ascii="Times New Roman" w:eastAsia="宋体" w:cs="Times New Roman" w:hAnsi="Times New Roman" w:hint="eastAsia"/>
                <w:color w:val="000000"/>
                <w:sz w:val="24"/>
                <w14:textFill>
                  <w14:solidFill>
                    <w14:srgbClr w14:val="000000"/>
                  </w14:solidFill>
                </w14:textFill>
                <w:highlight w:val="none"/>
              </w:rPr>
              <w:t>规定进行：</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l）贮存设施应根据危险废物的形态、物理化学性质、包装形式和污染物迁移途径，采取必要的防风、防晒、防雨、防漏、防渗、防腐以及其他环境污染防治措施，不应露天堆放危险废物。</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2）贮存设施应根据危险废物的类别、数量、形态、物理化学性质和污染防治等要求设置必要的贮存分区，避免不相容的危险废物接触、混合。</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3）贮存设施或贮存分区内地面、墙面裙脚、堵截泄漏的围堰、接触危险废物的隔板和墙体等应采用坚固的材料建造，表面无裂缝。</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4）</w:t>
            </w:r>
            <w:r>
              <w:rPr>
                <w:bCs/>
                <w:color w:val="000000"/>
                <w:sz w:val="24"/>
                <w14:textFill>
                  <w14:solidFill>
                    <w14:srgbClr w14:val="000000"/>
                  </w14:solidFill>
                </w14:textFill>
                <w:highlight w:val="none"/>
              </w:rPr>
              <w:t>房间四周壁及裙角用三合土处理，铺设土工膜，再用水泥硬化，并与地面防渗层连成整体；底部铺设300mm粘土层（保护层，同时作为辅助防渗层）压实平整，粘土层上铺设HDPE-GCL复合防渗系统（2mm厚的高密度聚乙烯膜、300g/m</w:t>
            </w:r>
            <w:r>
              <w:rPr>
                <w:bCs/>
                <w:color w:val="000000"/>
                <w:sz w:val="24"/>
                <w:vertAlign w:val="superscript"/>
                <w14:textFill>
                  <w14:solidFill>
                    <w14:srgbClr w14:val="000000"/>
                  </w14:solidFill>
                </w14:textFill>
                <w:highlight w:val="none"/>
              </w:rPr>
              <w:t>2</w:t>
            </w:r>
            <w:r>
              <w:rPr>
                <w:bCs/>
                <w:color w:val="000000"/>
                <w:sz w:val="24"/>
                <w14:textFill>
                  <w14:solidFill>
                    <w14:srgbClr w14:val="000000"/>
                  </w14:solidFill>
                </w14:textFill>
                <w:highlight w:val="none"/>
              </w:rPr>
              <w:t>土工织物膨润土垫），上部外加耐腐蚀混凝土15cm（保护层）防渗，渗透系数≤10</w:t>
            </w:r>
            <w:r>
              <w:rPr>
                <w:bCs/>
                <w:color w:val="000000"/>
                <w:sz w:val="24"/>
                <w:vertAlign w:val="superscript"/>
                <w14:textFill>
                  <w14:solidFill>
                    <w14:srgbClr w14:val="000000"/>
                  </w14:solidFill>
                </w14:textFill>
                <w:highlight w:val="none"/>
              </w:rPr>
              <w:t>-10</w:t>
            </w:r>
            <w:r>
              <w:rPr>
                <w:bCs/>
                <w:color w:val="000000"/>
                <w:sz w:val="24"/>
                <w14:textFill>
                  <w14:solidFill>
                    <w14:srgbClr w14:val="000000"/>
                  </w14:solidFill>
                </w14:textFill>
                <w:highlight w:val="none"/>
              </w:rPr>
              <w:t>cm/s。</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5）同一贮存设施宜采用相同的防渗、防腐工艺（包括防渗、防腐结构或材料），防渗、防腐材料应覆盖所有可能与废物及其渗滤液、渗漏液等接触的构筑物表面；采用不同防渗、防腐工艺应分别建设贮存分区。</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6）贮存设施应采取技术和管理措施防止无关人员进入。</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highlight w:val="none"/>
              </w:rPr>
              <w:t>7）贮存库内不同贮存分区之间应采取隔离措施。隔离措施可根据危险废物特性采用过道、隔板或隔墙等方式。</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ascii="Times New Roman" w:eastAsia="宋体" w:cs="Times New Roman" w:hAnsi="Times New Roman" w:hint="eastAsia"/>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8</w:t>
            </w:r>
            <w:r>
              <w:rPr>
                <w:rFonts w:ascii="Times New Roman" w:eastAsia="宋体" w:cs="Times New Roman" w:hAnsi="Times New Roman" w:hint="eastAsia"/>
                <w:color w:val="000000"/>
                <w:sz w:val="24"/>
                <w14:textFill>
                  <w14:solidFill>
                    <w14:srgbClr w14:val="000000"/>
                  </w14:solidFill>
                </w14:textFill>
                <w:highlight w:val="none"/>
              </w:rPr>
              <w:t>）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p>
            <w:pPr>
              <w:spacing w:line="500" w:lineRule="exact"/>
              <w:ind w:firstLineChars="200" w:firstLine="480"/>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w:t>
            </w:r>
            <w:r>
              <w:rPr>
                <w:rFonts w:hint="eastAsia"/>
                <w:color w:val="000000"/>
                <w:sz w:val="24"/>
                <w14:textFill>
                  <w14:solidFill>
                    <w14:srgbClr w14:val="000000"/>
                  </w14:solidFill>
                </w14:textFill>
                <w:lang w:val="en-US" w:eastAsia="zh-CN"/>
                <w:highlight w:val="none"/>
              </w:rPr>
              <w:t>3</w:t>
            </w:r>
            <w:r>
              <w:rPr>
                <w:rFonts w:hint="eastAsia"/>
                <w:color w:val="000000"/>
                <w:sz w:val="24"/>
                <w14:textFill>
                  <w14:solidFill>
                    <w14:srgbClr w14:val="000000"/>
                  </w14:solidFill>
                </w14:textFill>
                <w:highlight w:val="none"/>
              </w:rPr>
              <w:t>）</w:t>
            </w:r>
            <w:r>
              <w:rPr>
                <w:rFonts w:ascii="宋体" w:cs="宋体" w:hAnsi="宋体" w:hint="eastAsia"/>
                <w:color w:val="000000"/>
                <w:sz w:val="24"/>
                <w14:textFill>
                  <w14:solidFill>
                    <w14:srgbClr w14:val="000000"/>
                  </w14:solidFill>
                </w14:textFill>
                <w:highlight w:val="none"/>
              </w:rPr>
              <w:t>危险废物环境管理要求</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color w:val="000000"/>
                <w:sz w:val="24"/>
                <w14:textFill>
                  <w14:solidFill>
                    <w14:srgbClr w14:val="000000"/>
                  </w14:solidFill>
                </w14:textFill>
                <w:highlight w:val="none"/>
              </w:rPr>
              <w:t>按照《危险废物转移管理办法》</w:t>
            </w:r>
            <w:r>
              <w:rPr>
                <w:rFonts w:hint="eastAsia"/>
                <w:color w:val="000000"/>
                <w:sz w:val="24"/>
                <w14:textFill>
                  <w14:solidFill>
                    <w14:srgbClr w14:val="000000"/>
                  </w14:solidFill>
                </w14:textFill>
                <w:highlight w:val="none"/>
              </w:rPr>
              <w:t>（部令 第23号）</w:t>
            </w:r>
            <w:r>
              <w:rPr>
                <w:color w:val="000000"/>
                <w:sz w:val="24"/>
                <w14:textFill>
                  <w14:solidFill>
                    <w14:srgbClr w14:val="000000"/>
                  </w14:solidFill>
                </w14:textFill>
                <w:highlight w:val="none"/>
              </w:rPr>
              <w:t>中规定</w:t>
            </w:r>
            <w:r>
              <w:rPr>
                <w:rFonts w:hint="eastAsia"/>
                <w:color w:val="000000"/>
                <w:sz w:val="24"/>
                <w14:textFill>
                  <w14:solidFill>
                    <w14:srgbClr w14:val="000000"/>
                  </w14:solidFill>
                </w14:textFill>
                <w:highlight w:val="none"/>
              </w:rPr>
              <w:t>：第七条：</w:t>
            </w:r>
            <w:r>
              <w:rPr>
                <w:color w:val="000000"/>
                <w:sz w:val="24"/>
                <w14:textFill>
                  <w14:solidFill>
                    <w14:srgbClr w14:val="000000"/>
                  </w14:solidFill>
                </w14:textFill>
                <w:highlight w:val="none"/>
              </w:rPr>
              <w:t>转移危险废物的，应当通过国家危险废物信息管理系统（以下简称信息系统）填写、运行危险废物电子转移联单，并依照国家有关规定公开危险废物转移相关污染环境防治信息。移出人应当履行以下义务</w:t>
            </w:r>
            <w:r>
              <w:rPr>
                <w:rFonts w:hint="eastAsia"/>
                <w:color w:val="000000"/>
                <w:sz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①</w:t>
            </w:r>
            <w:r>
              <w:rPr>
                <w:color w:val="000000"/>
                <w:sz w:val="24"/>
                <w14:textFill>
                  <w14:solidFill>
                    <w14:srgbClr w14:val="000000"/>
                  </w14:solidFill>
                </w14:textFill>
                <w:highlight w:val="none"/>
              </w:rPr>
              <w:t>对承运人或者接受人的主体资格和技术能力进行核实，依法签订书面合同，并在合同中约定运输、贮存、利用、处置危险废物的污染防治要求及相关责任；</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②</w:t>
            </w:r>
            <w:r>
              <w:rPr>
                <w:color w:val="000000"/>
                <w:sz w:val="24"/>
                <w14:textFill>
                  <w14:solidFill>
                    <w14:srgbClr w14:val="000000"/>
                  </w14:solidFill>
                </w14:textFill>
                <w:highlight w:val="none"/>
              </w:rPr>
              <w:t>制定危险废物管理计划，明确拟转移危险废物的种类、重量（数量） 和流向等信息</w:t>
            </w:r>
            <w:r>
              <w:rPr>
                <w:rFonts w:hint="eastAsia"/>
                <w:color w:val="000000"/>
                <w:sz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③</w:t>
            </w:r>
            <w:r>
              <w:rPr>
                <w:color w:val="000000"/>
                <w:sz w:val="24"/>
                <w14:textFill>
                  <w14:solidFill>
                    <w14:srgbClr w14:val="000000"/>
                  </w14:solidFill>
                </w14:textFill>
                <w:highlight w:val="none"/>
              </w:rPr>
              <w:t>建立危险废物管理台账，对转移的危险废物进行计量称重，如实记录、妥善保管转移危险废物的种类、重量（数量）和接受人等相关信息</w:t>
            </w:r>
            <w:r>
              <w:rPr>
                <w:rFonts w:hint="eastAsia"/>
                <w:color w:val="000000"/>
                <w:sz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④</w:t>
            </w:r>
            <w:r>
              <w:rPr>
                <w:color w:val="000000"/>
                <w:sz w:val="24"/>
                <w14:textFill>
                  <w14:solidFill>
                    <w14:srgbClr w14:val="000000"/>
                  </w14:solidFill>
                </w14:textFill>
                <w:highlight w:val="none"/>
              </w:rPr>
              <w:t>填写、运行危险废物转移联单，在危险废物转移联单中如实填写移出人、承运人、接受人信息，转移危险废物的种类、重量（数量）、危险特性等信息，以及突发环境事件的防范措施等</w:t>
            </w:r>
            <w:r>
              <w:rPr>
                <w:rFonts w:hint="eastAsia"/>
                <w:color w:val="000000"/>
                <w:sz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⑤</w:t>
            </w:r>
            <w:r>
              <w:rPr>
                <w:color w:val="000000"/>
                <w:sz w:val="24"/>
                <w14:textFill>
                  <w14:solidFill>
                    <w14:srgbClr w14:val="000000"/>
                  </w14:solidFill>
                </w14:textFill>
                <w:highlight w:val="none"/>
              </w:rPr>
              <w:t>及时核实接受人贮存、利用或者处置相关危险废物情况</w:t>
            </w:r>
            <w:r>
              <w:rPr>
                <w:rFonts w:hint="eastAsia"/>
                <w:color w:val="000000"/>
                <w:sz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⑥</w:t>
            </w:r>
            <w:r>
              <w:rPr>
                <w:color w:val="000000"/>
                <w:sz w:val="24"/>
                <w14:textFill>
                  <w14:solidFill>
                    <w14:srgbClr w14:val="000000"/>
                  </w14:solidFill>
                </w14:textFill>
                <w:highlight w:val="none"/>
              </w:rPr>
              <w:t>法律法规规定的其他义务。</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color w:val="000000"/>
                <w:sz w:val="24"/>
                <w14:textFill>
                  <w14:solidFill>
                    <w14:srgbClr w14:val="000000"/>
                  </w14:solidFill>
                </w14:textFill>
                <w:highlight w:val="none"/>
              </w:rPr>
              <w:t>移出人应当按照国家有关要求开展危险废物鉴别。禁止将危险废物以副产品等名义提供或者委托给无危险废物经营许可证的单位或者其他生产经营者从事收集、贮存、利用、处置活动。</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 xml:space="preserve">第十四条 </w:t>
            </w:r>
            <w:r>
              <w:rPr>
                <w:color w:val="000000"/>
                <w:sz w:val="24"/>
                <w14:textFill>
                  <w14:solidFill>
                    <w14:srgbClr w14:val="000000"/>
                  </w14:solidFill>
                </w14:textFill>
                <w:highlight w:val="none"/>
              </w:rPr>
              <w:t>危险废物转移联单应当根据危险废物管理计划中填报的危险废物转移等备案信息填写、运行。</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color w:val="000000"/>
                <w:sz w:val="24"/>
                <w14:textFill>
                  <w14:solidFill>
                    <w14:srgbClr w14:val="000000"/>
                  </w14:solidFill>
                </w14:textFill>
                <w:highlight w:val="none"/>
              </w:rPr>
              <w:t>第十五条 危险废物转移联单实行全国统一编号，编号由十四位阿拉伯数字组成。第一至四位数字为年份代码；第五、六位数字为移出地省级行政区划代码；第七、八位数字为移出地设区的市级行政区划代码；其余六位数字以移出地设区的市级行政区域为单位进行流水编号。</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color w:val="000000"/>
                <w:sz w:val="24"/>
                <w14:textFill>
                  <w14:solidFill>
                    <w14:srgbClr w14:val="000000"/>
                  </w14:solidFill>
                </w14:textFill>
                <w:highlight w:val="none"/>
              </w:rPr>
              <w:t>第十六条 移出人每转移一车（船或者其他运输工具）次同类危险废物，应当填写、运行一份危险废物转移联单；每车（船或者其他运输工具）次转移多类危险废物的，可以填写、运行一份危险废物转移联单，也可以每一类危险废物填写、运行一份危险废物转移联单。使用同一车（船或者其他运输工具）一次为多个移出人转移危险废物的，每个移出人应当分别填写、运行危险废物转移联单。</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color w:val="000000"/>
                <w:sz w:val="24"/>
                <w14:textFill>
                  <w14:solidFill>
                    <w14:srgbClr w14:val="000000"/>
                  </w14:solidFill>
                </w14:textFill>
                <w:highlight w:val="none"/>
              </w:rPr>
              <w:t>第十七条 采用联运方式转移危险废物的，前一承运人和后一承运人应当明确运输交接的时间和地点。后一承运人应当核实危险废物转移联单确定的移出人信息、前一承运人信息及危险废物相关信息。</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color w:val="000000"/>
                <w:sz w:val="24"/>
                <w14:textFill>
                  <w14:solidFill>
                    <w14:srgbClr w14:val="000000"/>
                  </w14:solidFill>
                </w14:textFill>
                <w:highlight w:val="none"/>
              </w:rPr>
              <w:t>第十八条 接受人应当对运抵的危险废物进行核实验收，并在接受之日起五个工作日内通过信息系统确认接受。运抵的危险废物的名称、数量、特性、形态、包装方式与危险废物转移联单填写内容不符的，接受人应当及时告知移出人，视情况决定是否接受，同时向接受地生态环境主管部门报告。</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rFonts w:hint="eastAsia"/>
                <w:color w:val="000000"/>
                <w:sz w:val="24"/>
                <w14:textFill>
                  <w14:solidFill>
                    <w14:srgbClr w14:val="000000"/>
                  </w14:solidFill>
                </w14:textFill>
                <w:highlight w:val="none"/>
              </w:rPr>
            </w:pPr>
            <w:r>
              <w:rPr>
                <w:color w:val="000000"/>
                <w:sz w:val="24"/>
                <w14:textFill>
                  <w14:solidFill>
                    <w14:srgbClr w14:val="000000"/>
                  </w14:solidFill>
                </w14:textFill>
                <w:highlight w:val="none"/>
              </w:rPr>
              <w:t>第十九条 对不通过车（船或者其他运输工具），且无法按次对危险废物计量的其他方式转移危险废物的，移出人和接受人应当分别配备计量记录设备，将每天危险废物转移的种类、重量（数量）、形态和危险特性等信息纳入相关台账记录，并根据所在地设区的市级以上地方生态环境主管部门的要求填写、运行危险废物转移联单。</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color w:val="000000"/>
                <w:sz w:val="24"/>
                <w14:textFill>
                  <w14:solidFill>
                    <w14:srgbClr w14:val="000000"/>
                  </w14:solidFill>
                </w14:textFill>
                <w:highlight w:val="none"/>
              </w:rPr>
            </w:pPr>
            <w:r>
              <w:rPr>
                <w:color w:val="000000"/>
                <w:sz w:val="24"/>
                <w14:textFill>
                  <w14:solidFill>
                    <w14:srgbClr w14:val="000000"/>
                  </w14:solidFill>
                </w14:textFill>
                <w:highlight w:val="none"/>
              </w:rPr>
              <w:t>第二十条 危险废物电子转移联单数据应当在信息系统中至少保存十年。因特殊原因无法运行危险废物电子转移联单的，可以先使用纸质转移联单，并于转移活动完成后十个工作日内在信息系统中补录电子转移联单。</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采取以上措施，危险废物处理与处置符合</w:t>
            </w:r>
            <w:r>
              <w:rPr>
                <w:rFonts w:ascii="Times New Roman" w:eastAsia="宋体" w:cs="Times New Roman" w:hAnsi="Times New Roman" w:hint="eastAsia"/>
                <w:color w:val="000000"/>
                <w:sz w:val="24"/>
                <w14:textFill>
                  <w14:solidFill>
                    <w14:srgbClr w14:val="000000"/>
                  </w14:solidFill>
                </w14:textFill>
                <w:lang w:val="zh-CN"/>
                <w:highlight w:val="none"/>
              </w:rPr>
              <w:t>《</w:t>
            </w:r>
            <w:r>
              <w:rPr>
                <w:rFonts w:ascii="Times New Roman" w:eastAsia="宋体" w:cs="Times New Roman" w:hAnsi="Times New Roman"/>
                <w:color w:val="000000"/>
                <w:sz w:val="24"/>
                <w14:textFill>
                  <w14:solidFill>
                    <w14:srgbClr w14:val="000000"/>
                  </w14:solidFill>
                </w14:textFill>
                <w:lang w:val="zh-CN"/>
                <w:highlight w:val="none"/>
              </w:rPr>
              <w:t>危险废物贮存污染控制标准</w:t>
            </w:r>
            <w:r>
              <w:rPr>
                <w:rFonts w:ascii="Times New Roman" w:eastAsia="宋体" w:cs="Times New Roman" w:hAnsi="Times New Roman" w:hint="eastAsia"/>
                <w:color w:val="000000"/>
                <w:sz w:val="24"/>
                <w14:textFill>
                  <w14:solidFill>
                    <w14:srgbClr w14:val="000000"/>
                  </w14:solidFill>
                </w14:textFill>
                <w:lang w:val="zh-CN"/>
                <w:highlight w:val="none"/>
              </w:rPr>
              <w:t>》（</w:t>
            </w:r>
            <w:r>
              <w:rPr>
                <w:rFonts w:ascii="Times New Roman" w:eastAsia="宋体" w:cs="Times New Roman" w:hAnsi="Times New Roman"/>
                <w:color w:val="000000"/>
                <w:sz w:val="24"/>
                <w14:textFill>
                  <w14:solidFill>
                    <w14:srgbClr w14:val="000000"/>
                  </w14:solidFill>
                </w14:textFill>
                <w:lang w:val="zh-CN"/>
                <w:highlight w:val="none"/>
              </w:rPr>
              <w:t>GB 18597-2023</w:t>
            </w:r>
            <w:r>
              <w:rPr>
                <w:rFonts w:ascii="Times New Roman" w:eastAsia="宋体" w:cs="Times New Roman" w:hAnsi="Times New Roman" w:hint="eastAsia"/>
                <w:color w:val="000000"/>
                <w:sz w:val="24"/>
                <w14:textFill>
                  <w14:solidFill>
                    <w14:srgbClr w14:val="000000"/>
                  </w14:solidFill>
                </w14:textFill>
                <w:lang w:val="zh-CN"/>
                <w:highlight w:val="none"/>
              </w:rPr>
              <w:t>）</w:t>
            </w:r>
            <w:r>
              <w:rPr>
                <w:bCs/>
                <w:color w:val="000000"/>
                <w:sz w:val="24"/>
                <w14:textFill>
                  <w14:solidFill>
                    <w14:srgbClr w14:val="000000"/>
                  </w14:solidFill>
                </w14:textFill>
                <w:highlight w:val="none"/>
              </w:rPr>
              <w:t>有关要求，对环境影响很小，处理与处置措施可行。</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cs="Times New Roman" w:hAnsi="Times New Roman" w:hint="eastAsia"/>
                <w:color w:val="000000"/>
                <w:spacing w:val="-1"/>
                <w:kern w:val="2"/>
                <w:sz w:val="24"/>
                <w:szCs w:val="24"/>
                <w14:textFill>
                  <w14:solidFill>
                    <w14:srgbClr w14:val="000000"/>
                  </w14:solidFill>
                </w14:textFill>
                <w:lang w:val="en-US" w:eastAsia="zh-CN" w:bidi="ar-SA"/>
                <w:highlight w:val="none"/>
              </w:rPr>
            </w:pPr>
            <w:r>
              <w:rPr>
                <w:rFonts w:cs="Times New Roman" w:hint="eastAsia"/>
                <w:color w:val="000000"/>
                <w:spacing w:val="-1"/>
                <w:kern w:val="2"/>
                <w:sz w:val="24"/>
                <w:szCs w:val="24"/>
                <w14:textFill>
                  <w14:solidFill>
                    <w14:srgbClr w14:val="000000"/>
                  </w14:solidFill>
                </w14:textFill>
                <w:lang w:val="en-US" w:eastAsia="zh-CN" w:bidi="ar-SA"/>
                <w:highlight w:val="none"/>
              </w:rPr>
              <w:t>（4</w:t>
            </w:r>
            <w:r>
              <w:rPr>
                <w:rFonts w:ascii="Times New Roman" w:eastAsia="宋体" w:cs="Times New Roman" w:hAnsi="Times New Roman" w:hint="eastAsia"/>
                <w:bCs/>
                <w:color w:val="000000"/>
                <w:kern w:val="2"/>
                <w:sz w:val="24"/>
                <w:szCs w:val="24"/>
                <w14:textFill>
                  <w14:solidFill>
                    <w14:srgbClr w14:val="000000"/>
                  </w14:solidFill>
                </w14:textFill>
                <w:lang w:val="en-US" w:eastAsia="zh-CN" w:bidi="ar-SA"/>
                <w:highlight w:val="none"/>
              </w:rPr>
              <w:t>）一般固体废物管理要求</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项目</w:t>
            </w:r>
            <w:r>
              <w:rPr>
                <w:rFonts w:ascii="Times New Roman" w:eastAsia="宋体" w:cs="Times New Roman" w:hAnsi="Times New Roman" w:hint="eastAsia"/>
                <w:bCs/>
                <w:color w:val="000000"/>
                <w:kern w:val="2"/>
                <w:sz w:val="24"/>
                <w:szCs w:val="24"/>
                <w14:textFill>
                  <w14:solidFill>
                    <w14:srgbClr w14:val="000000"/>
                  </w14:solidFill>
                </w14:textFill>
                <w:lang w:val="en-US" w:eastAsia="zh-CN" w:bidi="ar-SA"/>
                <w:highlight w:val="none"/>
              </w:rPr>
              <w:t>一般固体废物</w:t>
            </w: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根据</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《中华人民共和国固体废物污染环境防治法》（2020年修订）进行管理，其核心原则是</w:t>
            </w: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减量化、资源化、无害化</w:t>
            </w: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①</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源头分类与投放</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A.</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分类存放：必须根据废物的性质、利用价值、处置方式等，在产生环节就进行分类、收集和贮存。</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B.</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设置设施：在生产经营场所设置符合标准的分类收集容器、暂存区域或设施，防止扬散、流失、渗漏。</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C.</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禁止混入：禁止将危险废物、生活垃圾等与一般工业固体废物混合存放。</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②</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建立管理台账与申报登记</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台账制度：必须建立、健全一般工业固体废物管理台账，如实记录废物的种类、数量、流向、贮存、利用、处置等信息。</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申报登记：通过所在地生态环境主管部门的固体废物信息管理系统，如实申报固体废物的产生、贮存、利用、处置情况。</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③</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贮存设施规范</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贮存设施、场所必须采取防扬散、防流失、防渗漏等防止污染环境的措施。贮存场的选址、设计和运行管理应符合国家相关环境保护标准</w:t>
            </w: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不得擅自倾倒、堆放、丢弃、遗撒固体废物。</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④</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资源化利用</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cs="Times New Roman" w:hAnsi="Times New Roman" w:hint="eastAsia"/>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鼓励企业自行或委托进行资源化利用，防止产生二次污染。</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cs="Times New Roman" w:hint="eastAsia"/>
                <w:color w:val="000000"/>
                <w:spacing w:val="-1"/>
                <w:kern w:val="2"/>
                <w:sz w:val="24"/>
                <w:szCs w:val="24"/>
                <w14:textFill>
                  <w14:solidFill>
                    <w14:srgbClr w14:val="000000"/>
                  </w14:solidFill>
                </w14:textFill>
                <w:lang w:val="en-US" w:eastAsia="zh-CN" w:bidi="ar-SA"/>
                <w:highlight w:val="none"/>
              </w:rPr>
              <w:t>（5）</w:t>
            </w:r>
            <w:r>
              <w:rPr>
                <w:rFonts w:ascii="Times New Roman" w:eastAsia="宋体" w:cs="Times New Roman" w:hAnsi="Times New Roman" w:hint="eastAsia"/>
                <w:bCs/>
                <w:color w:val="000000"/>
                <w:kern w:val="2"/>
                <w:sz w:val="24"/>
                <w:szCs w:val="24"/>
                <w14:textFill>
                  <w14:solidFill>
                    <w14:srgbClr w14:val="000000"/>
                  </w14:solidFill>
                </w14:textFill>
                <w:lang w:val="en-US" w:eastAsia="zh-CN" w:bidi="ar-SA"/>
                <w:highlight w:val="none"/>
              </w:rPr>
              <w:t>一般固体废物</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标识要求</w:t>
            </w:r>
          </w:p>
          <w:p>
            <w:pPr>
              <w:pStyle w:val="80"/>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ascii="Times New Roman" w:eastAsia="黑体" w:cs="Times New Roman" w:hAnsi="Times New Roman" w:hint="eastAsia"/>
                <w:b/>
                <w:bCs/>
                <w:color w:val="000000"/>
                <w:kern w:val="2"/>
                <w:sz w:val="24"/>
                <w:szCs w:val="24"/>
                <w14:textFill>
                  <w14:solidFill>
                    <w14:srgbClr w14:val="000000"/>
                  </w14:solidFill>
                </w14:textFill>
                <w:lang w:val="en-US" w:eastAsia="zh-CN" w:bidi="ar-SA"/>
                <w:highlight w:val="none"/>
              </w:rPr>
            </w:pPr>
            <w:r>
              <w:rPr>
                <w:rFonts w:ascii="Times New Roman" w:eastAsia="黑体" w:cs="Times New Roman" w:hAnsi="Times New Roman" w:hint="eastAsia"/>
                <w:b/>
                <w:bCs/>
                <w:color w:val="000000"/>
                <w:kern w:val="2"/>
                <w:sz w:val="24"/>
                <w:szCs w:val="24"/>
                <w14:textFill>
                  <w14:solidFill>
                    <w14:srgbClr w14:val="000000"/>
                  </w14:solidFill>
                </w14:textFill>
                <w:lang w:val="en-US" w:eastAsia="zh-CN" w:bidi="ar-SA"/>
                <w:highlight w:val="none"/>
              </w:rPr>
              <w:t>图4-</w:t>
            </w:r>
            <w:r>
              <w:rPr>
                <w:rFonts w:eastAsia="黑体" w:cs="Times New Roman" w:hint="eastAsia"/>
                <w:b/>
                <w:bCs/>
                <w:color w:val="000000"/>
                <w:kern w:val="2"/>
                <w:sz w:val="24"/>
                <w:szCs w:val="24"/>
                <w14:textFill>
                  <w14:solidFill>
                    <w14:srgbClr w14:val="000000"/>
                  </w14:solidFill>
                </w14:textFill>
                <w:lang w:val="en-US" w:eastAsia="zh-CN" w:bidi="ar-SA"/>
                <w:highlight w:val="none"/>
              </w:rPr>
              <w:t xml:space="preserve">13  </w:t>
            </w:r>
            <w:r>
              <w:rPr>
                <w:rFonts w:ascii="Times New Roman" w:eastAsia="黑体" w:cs="Times New Roman" w:hAnsi="Times New Roman" w:hint="eastAsia"/>
                <w:b/>
                <w:bCs/>
                <w:color w:val="000000"/>
                <w:kern w:val="2"/>
                <w:sz w:val="24"/>
                <w:szCs w:val="24"/>
                <w14:textFill>
                  <w14:solidFill>
                    <w14:srgbClr w14:val="000000"/>
                  </w14:solidFill>
                </w14:textFill>
                <w:lang w:val="en-US" w:eastAsia="zh-CN" w:bidi="ar-SA"/>
                <w:highlight w:val="none"/>
              </w:rPr>
              <w:t>一般固体废物标签示例</w:t>
            </w:r>
          </w:p>
          <w:tbl>
            <w:tblPr>
              <w:jc w:val="center"/>
              <w:tblW w:w="4996"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600" w:firstRow="0" w:lastRow="0" w:firstColumn="0" w:lastColumn="0" w:noHBand="1" w:noVBand="1"/>
            </w:tblPr>
            <w:tblGrid>
              <w:gridCol w:w="1403"/>
              <w:gridCol w:w="1476"/>
              <w:gridCol w:w="2850"/>
              <w:gridCol w:w="2760"/>
            </w:tblGrid>
            <w:tr>
              <w:trPr>
                <w:trHeight w:val="340"/>
              </w:trPr>
              <w:tc>
                <w:tcPr>
                  <w:tcW w:w="826"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场合</w:t>
                  </w:r>
                </w:p>
              </w:tc>
              <w:tc>
                <w:tcPr>
                  <w:tcW w:w="2547" w:type="pct"/>
                  <w:gridSpan w:val="2"/>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样式</w:t>
                  </w:r>
                </w:p>
              </w:tc>
              <w:tc>
                <w:tcPr>
                  <w:tcW w:w="1625"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要求</w:t>
                  </w:r>
                </w:p>
              </w:tc>
            </w:tr>
            <w:tr>
              <w:trPr>
                <w:trHeight w:val="340"/>
              </w:trPr>
              <w:tc>
                <w:tcPr>
                  <w:tcW w:w="826" w:type="pct"/>
                  <w:vMerge w:val="restar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一般固体废物标签</w:t>
                  </w:r>
                </w:p>
              </w:tc>
              <w:tc>
                <w:tcPr>
                  <w:tcW w:w="869" w:type="pct"/>
                  <w:tcBorders>
                    <w:left w:val="single" w:sz="2" w:space="0" w:color="000000"/>
                  </w:tcBorders>
                  <w:vAlign w:val="center"/>
                </w:tcPr>
                <w:p>
                  <w:pPr>
                    <w:pStyle w:val="69"/>
                    <w:jc w:val="cente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lang w:eastAsia="zh-CN"/>
                      <w:highlight w:val="none"/>
                    </w:rPr>
                    <w:t>提示标志图形</w:t>
                  </w:r>
                </w:p>
              </w:tc>
              <w:tc>
                <w:tcPr>
                  <w:tcW w:w="1677"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color w:val="000000"/>
                      <w:szCs w:val="21"/>
                      <w14:textFill>
                        <w14:solidFill>
                          <w14:srgbClr w14:val="000000"/>
                        </w14:solidFill>
                      </w14:textFill>
                      <w:highlight w:val="none"/>
                    </w:rPr>
                    <w:drawing>
                      <wp:inline distT="0" distB="0" distL="114300" distR="114300">
                        <wp:extent cx="1342390" cy="843280"/>
                        <wp:effectExtent l="0" t="0" r="1" b="0"/>
                        <wp:docPr id="1045" name="图片 12" descr="固废"/>
                        <wp:cNvGraphicFramePr>
                          <a:graphicFrameLocks noChangeAspect="1"/>
                        </wp:cNvGraphicFramePr>
                        <a:graphic>
                          <a:graphicData uri="http://schemas.openxmlformats.org/drawingml/2006/picture">
                            <pic:pic>
                              <pic:nvPicPr>
                                <pic:cNvPr id="92" name="图片 12 92"/>
                                <pic:cNvPicPr/>
                              </pic:nvPicPr>
                              <pic:blipFill>
                                <a:blip r:embed="rId29"/>
                                <a:stretch>
                                  <a:fillRect/>
                                </a:stretch>
                              </pic:blipFill>
                              <pic:spPr>
                                <a:xfrm rot="0">
                                  <a:off x="0" y="0"/>
                                  <a:ext cx="1342390" cy="843280"/>
                                </a:xfrm>
                                <a:prstGeom prst="rect"/>
                                <a:noFill/>
                                <a:ln cmpd="sng" cap="flat">
                                  <a:noFill/>
                                  <a:prstDash val="solid"/>
                                  <a:round/>
                                </a:ln>
                              </pic:spPr>
                            </pic:pic>
                          </a:graphicData>
                        </a:graphic>
                      </wp:inline>
                    </w:drawing>
                  </w:r>
                </w:p>
              </w:tc>
              <w:tc>
                <w:tcPr>
                  <w:tcW w:w="1625"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形状：正方形边框</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背景颜色：绿色</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图形颜色：白色</w:t>
                  </w:r>
                </w:p>
              </w:tc>
            </w:tr>
            <w:tr>
              <w:trPr>
                <w:trHeight w:val="340"/>
              </w:trPr>
              <w:tc>
                <w:tcPr>
                  <w:tcW w:w="826" w:type="pct"/>
                  <w:vMerge/>
                  <w:vAlign w:val="center"/>
                </w:tcPr>
                <w:p/>
              </w:tc>
              <w:tc>
                <w:tcPr>
                  <w:tcW w:w="869" w:type="pct"/>
                  <w:tcBorders>
                    <w:left w:val="single" w:sz="2" w:space="0" w:color="000000"/>
                  </w:tcBorders>
                  <w:vAlign w:val="center"/>
                </w:tcPr>
                <w:p>
                  <w:pPr>
                    <w:pStyle w:val="69"/>
                    <w:jc w:val="cente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color w:val="000000"/>
                      <w:sz w:val="21"/>
                      <w:szCs w:val="21"/>
                      <w14:textFill>
                        <w14:solidFill>
                          <w14:srgbClr w14:val="000000"/>
                        </w14:solidFill>
                      </w14:textFill>
                      <w:lang w:eastAsia="zh-CN"/>
                      <w:highlight w:val="none"/>
                    </w:rPr>
                    <w:t>警告标志图形</w:t>
                  </w:r>
                </w:p>
              </w:tc>
              <w:tc>
                <w:tcPr>
                  <w:tcW w:w="1677"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color w:val="000000"/>
                      <w14:textFill>
                        <w14:solidFill>
                          <w14:srgbClr w14:val="000000"/>
                        </w14:solidFill>
                      </w14:textFill>
                      <w:highlight w:val="none"/>
                    </w:rPr>
                    <w:drawing>
                      <wp:inline distT="0" distB="0" distL="114300" distR="114300">
                        <wp:extent cx="838835" cy="1217295"/>
                        <wp:effectExtent l="0" t="0" r="0" b="1"/>
                        <wp:docPr id="1046" name="图片 15"/>
                        <wp:cNvGraphicFramePr>
                          <a:graphicFrameLocks noChangeAspect="1"/>
                        </wp:cNvGraphicFramePr>
                        <a:graphic>
                          <a:graphicData uri="http://schemas.openxmlformats.org/drawingml/2006/picture">
                            <pic:pic>
                              <pic:nvPicPr>
                                <pic:cNvPr id="94" name="图片 15 94"/>
                                <pic:cNvPicPr/>
                              </pic:nvPicPr>
                              <pic:blipFill>
                                <a:blip r:embed="rId30"/>
                                <a:stretch>
                                  <a:fillRect/>
                                </a:stretch>
                              </pic:blipFill>
                              <pic:spPr>
                                <a:xfrm rot="0">
                                  <a:off x="0" y="0"/>
                                  <a:ext cx="838835" cy="1217295"/>
                                </a:xfrm>
                                <a:prstGeom prst="rect"/>
                                <a:noFill/>
                                <a:ln cmpd="sng" cap="flat">
                                  <a:noFill/>
                                  <a:prstDash val="solid"/>
                                  <a:round/>
                                </a:ln>
                              </pic:spPr>
                            </pic:pic>
                          </a:graphicData>
                        </a:graphic>
                      </wp:inline>
                    </w:drawing>
                  </w:r>
                </w:p>
              </w:tc>
              <w:tc>
                <w:tcPr>
                  <w:tcW w:w="1625"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形状：三角形边框</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背景颜色：黄色</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color w:val="000000"/>
                      <w14:textFill>
                        <w14:solidFill>
                          <w14:srgbClr w14:val="000000"/>
                        </w14:solidFill>
                      </w14:textFill>
                      <w:highlight w:val="none"/>
                    </w:rPr>
                  </w:pPr>
                  <w:r>
                    <w:rPr>
                      <w:rFonts w:hint="eastAsia"/>
                      <w:color w:val="000000"/>
                      <w:szCs w:val="21"/>
                      <w14:textFill>
                        <w14:solidFill>
                          <w14:srgbClr w14:val="000000"/>
                        </w14:solidFill>
                      </w14:textFill>
                      <w:lang w:val="en-US" w:eastAsia="zh-CN"/>
                      <w:highlight w:val="none"/>
                    </w:rPr>
                    <w:t>图形颜色：黑色</w:t>
                  </w:r>
                </w:p>
              </w:tc>
            </w:tr>
          </w:tbl>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cs="Times New Roman" w:hAnsi="Times New Roman" w:hint="eastAsia"/>
                <w:color w:val="000000"/>
                <w:spacing w:val="-1"/>
                <w:kern w:val="2"/>
                <w:sz w:val="24"/>
                <w:szCs w:val="24"/>
                <w14:textFill>
                  <w14:solidFill>
                    <w14:srgbClr w14:val="000000"/>
                  </w14:solidFill>
                </w14:textFill>
                <w:lang w:val="en-US" w:eastAsia="zh-CN" w:bidi="ar-SA"/>
                <w:highlight w:val="none"/>
              </w:rPr>
              <w:t>（</w:t>
            </w:r>
            <w:r>
              <w:rPr>
                <w:rFonts w:cs="Times New Roman" w:hint="eastAsia"/>
                <w:color w:val="000000"/>
                <w:spacing w:val="-1"/>
                <w:kern w:val="2"/>
                <w:sz w:val="24"/>
                <w:szCs w:val="24"/>
                <w14:textFill>
                  <w14:solidFill>
                    <w14:srgbClr w14:val="000000"/>
                  </w14:solidFill>
                </w14:textFill>
                <w:lang w:val="en-US" w:eastAsia="zh-CN" w:bidi="ar-SA"/>
                <w:highlight w:val="none"/>
              </w:rPr>
              <w:t>6</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）危废间标识要求</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left="0" w:right="0" w:firstLineChars="200" w:firstLine="476"/>
              <w:textAlignment w:val="auto"/>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pP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项目生产过程中会产生危险废物，按照《危险废物贮存污染控制标准》 （GB18597-2023</w:t>
            </w:r>
            <w:r>
              <w:rPr>
                <w:rFonts w:ascii="Times New Roman" w:eastAsia="宋体" w:cs="Times New Roman" w:hAnsi="Times New Roman" w:hint="eastAsia"/>
                <w:color w:val="000000"/>
                <w:spacing w:val="-1"/>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spacing w:val="-1"/>
                <w:kern w:val="2"/>
                <w:sz w:val="24"/>
                <w:szCs w:val="24"/>
                <w14:textFill>
                  <w14:solidFill>
                    <w14:srgbClr w14:val="000000"/>
                  </w14:solidFill>
                </w14:textFill>
                <w:lang w:val="en-US" w:eastAsia="zh-CN" w:bidi="ar-SA"/>
                <w:highlight w:val="none"/>
              </w:rPr>
              <w:t>相关规定要求，危废间及危险废物储存容器上需要张贴标签，具体要求如下：</w:t>
            </w:r>
          </w:p>
          <w:p>
            <w:pPr>
              <w:pStyle w:val="80"/>
              <w:keepNext w:val="0"/>
              <w:keepLines w:val="0"/>
              <w:pageBreakBefore w:val="0"/>
              <w:widowControl w:val="0"/>
              <w:kinsoku/>
              <w:wordWrap/>
              <w:overflowPunct/>
              <w:topLinePunct w:val="0"/>
              <w:autoSpaceDE/>
              <w:autoSpaceDN/>
              <w:bidi w:val="0"/>
              <w:adjustRightInd/>
              <w:snapToGrid/>
              <w:spacing w:line="240" w:lineRule="auto"/>
              <w:ind w:firstLineChars="0" w:firstLine="0"/>
              <w:jc w:val="center"/>
              <w:textAlignment w:val="auto"/>
              <w:rPr>
                <w:rFonts w:ascii="Times New Roman" w:eastAsia="黑体" w:cs="Times New Roman" w:hAnsi="Times New Roman" w:hint="eastAsia"/>
                <w:b/>
                <w:bCs/>
                <w:color w:val="000000"/>
                <w:kern w:val="2"/>
                <w:sz w:val="24"/>
                <w:szCs w:val="24"/>
                <w14:textFill>
                  <w14:solidFill>
                    <w14:srgbClr w14:val="000000"/>
                  </w14:solidFill>
                </w14:textFill>
                <w:lang w:val="en-US" w:eastAsia="zh-CN" w:bidi="ar-SA"/>
                <w:highlight w:val="none"/>
              </w:rPr>
            </w:pPr>
            <w:r>
              <w:rPr>
                <w:rFonts w:ascii="Times New Roman" w:eastAsia="黑体" w:cs="Times New Roman" w:hAnsi="Times New Roman" w:hint="eastAsia"/>
                <w:b/>
                <w:bCs/>
                <w:color w:val="000000"/>
                <w:kern w:val="2"/>
                <w:sz w:val="24"/>
                <w:szCs w:val="24"/>
                <w14:textFill>
                  <w14:solidFill>
                    <w14:srgbClr w14:val="000000"/>
                  </w14:solidFill>
                </w14:textFill>
                <w:lang w:val="en-US" w:eastAsia="zh-CN" w:bidi="ar-SA"/>
                <w:highlight w:val="none"/>
              </w:rPr>
              <w:t>图4-</w:t>
            </w:r>
            <w:r>
              <w:rPr>
                <w:rFonts w:eastAsia="黑体" w:cs="Times New Roman" w:hint="eastAsia"/>
                <w:b/>
                <w:bCs/>
                <w:color w:val="000000"/>
                <w:kern w:val="2"/>
                <w:sz w:val="24"/>
                <w:szCs w:val="24"/>
                <w14:textFill>
                  <w14:solidFill>
                    <w14:srgbClr w14:val="000000"/>
                  </w14:solidFill>
                </w14:textFill>
                <w:lang w:val="en-US" w:eastAsia="zh-CN" w:bidi="ar-SA"/>
                <w:highlight w:val="none"/>
              </w:rPr>
              <w:t xml:space="preserve">14  </w:t>
            </w:r>
            <w:r>
              <w:rPr>
                <w:rFonts w:ascii="Times New Roman" w:eastAsia="黑体" w:cs="Times New Roman" w:hAnsi="Times New Roman" w:hint="eastAsia"/>
                <w:b/>
                <w:bCs/>
                <w:color w:val="000000"/>
                <w:kern w:val="2"/>
                <w:sz w:val="24"/>
                <w:szCs w:val="24"/>
                <w14:textFill>
                  <w14:solidFill>
                    <w14:srgbClr w14:val="000000"/>
                  </w14:solidFill>
                </w14:textFill>
                <w:lang w:val="en-US" w:eastAsia="zh-CN" w:bidi="ar-SA"/>
                <w:highlight w:val="none"/>
              </w:rPr>
              <w:t>危废间及储存容器标签示例</w:t>
            </w:r>
          </w:p>
          <w:tbl>
            <w:tblPr>
              <w:jc w:val="center"/>
              <w:tblW w:w="4993"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600" w:firstRow="0" w:lastRow="0" w:firstColumn="0" w:lastColumn="0" w:noHBand="1" w:noVBand="1"/>
            </w:tblPr>
            <w:tblGrid>
              <w:gridCol w:w="1433"/>
              <w:gridCol w:w="2920"/>
              <w:gridCol w:w="4134"/>
            </w:tblGrid>
            <w:tr>
              <w:trPr>
                <w:trHeight w:val="340"/>
              </w:trPr>
              <w:tc>
                <w:tcPr>
                  <w:tcW w:w="844"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场合</w:t>
                  </w:r>
                </w:p>
              </w:tc>
              <w:tc>
                <w:tcPr>
                  <w:tcW w:w="1720"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样式</w:t>
                  </w:r>
                </w:p>
              </w:tc>
              <w:tc>
                <w:tcPr>
                  <w:tcW w:w="2435"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要求</w:t>
                  </w:r>
                </w:p>
              </w:tc>
            </w:tr>
            <w:tr>
              <w:trPr>
                <w:trHeight w:val="340"/>
              </w:trPr>
              <w:tc>
                <w:tcPr>
                  <w:tcW w:w="844"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危险废物标签</w:t>
                  </w:r>
                </w:p>
              </w:tc>
              <w:tc>
                <w:tcPr>
                  <w:tcW w:w="1720"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color w:val="000000"/>
                      <w14:textFill>
                        <w14:solidFill>
                          <w14:srgbClr w14:val="000000"/>
                        </w14:solidFill>
                      </w14:textFill>
                      <w:highlight w:val="none"/>
                    </w:rPr>
                    <w:drawing>
                      <wp:inline distT="0" distB="0" distL="114300" distR="114300">
                        <wp:extent cx="1873250" cy="1397000"/>
                        <wp:effectExtent l="0" t="0" r="0" b="0"/>
                        <wp:docPr id="1047" name="图片 4"/>
                        <wp:cNvGraphicFramePr>
                          <a:graphicFrameLocks noChangeAspect="1"/>
                        </wp:cNvGraphicFramePr>
                        <a:graphic>
                          <a:graphicData uri="http://schemas.openxmlformats.org/drawingml/2006/picture">
                            <pic:pic>
                              <pic:nvPicPr>
                                <pic:cNvPr id="96" name="图片 4 96"/>
                                <pic:cNvPicPr/>
                              </pic:nvPicPr>
                              <pic:blipFill>
                                <a:blip r:embed="rId31"/>
                                <a:stretch>
                                  <a:fillRect/>
                                </a:stretch>
                              </pic:blipFill>
                              <pic:spPr>
                                <a:xfrm rot="0">
                                  <a:off x="0" y="0"/>
                                  <a:ext cx="1873250" cy="1397000"/>
                                </a:xfrm>
                                <a:prstGeom prst="rect"/>
                                <a:noFill/>
                                <a:ln cmpd="sng" cap="flat">
                                  <a:noFill/>
                                  <a:prstDash val="solid"/>
                                  <a:round/>
                                </a:ln>
                              </pic:spPr>
                            </pic:pic>
                          </a:graphicData>
                        </a:graphic>
                      </wp:inline>
                    </w:drawing>
                  </w:r>
                </w:p>
              </w:tc>
              <w:tc>
                <w:tcPr>
                  <w:tcW w:w="2435"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a.危险废物标签所选用的材质宜具有一定的耐用性和防水性。标签可采用不干胶印刷品，或印刷品外加防水塑料袋或塑封等。</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b.危险废物标签背景色应采用醒目的橘黄色。</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c.危险废物标签字体宜采用黑体字，其中“危险废物”字样应加粗放大。</w:t>
                  </w:r>
                </w:p>
              </w:tc>
            </w:tr>
            <w:tr>
              <w:trPr>
                <w:trHeight w:val="524"/>
              </w:trPr>
              <w:tc>
                <w:tcPr>
                  <w:tcW w:w="844"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危险废物贮存分区标志</w:t>
                  </w:r>
                </w:p>
              </w:tc>
              <w:tc>
                <w:tcPr>
                  <w:tcW w:w="1720"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color w:val="000000"/>
                      <w14:textFill>
                        <w14:solidFill>
                          <w14:srgbClr w14:val="000000"/>
                        </w14:solidFill>
                      </w14:textFill>
                      <w:highlight w:val="none"/>
                    </w:rPr>
                    <w:drawing>
                      <wp:inline distT="0" distB="0" distL="114300" distR="114300">
                        <wp:extent cx="1818639" cy="1525905"/>
                        <wp:effectExtent l="0" t="0" r="1" b="1"/>
                        <wp:docPr id="1048" name="图片 5"/>
                        <wp:cNvGraphicFramePr>
                          <a:graphicFrameLocks noChangeAspect="1"/>
                        </wp:cNvGraphicFramePr>
                        <a:graphic>
                          <a:graphicData uri="http://schemas.openxmlformats.org/drawingml/2006/picture">
                            <pic:pic>
                              <pic:nvPicPr>
                                <pic:cNvPr id="98" name="图片 5 98"/>
                                <pic:cNvPicPr/>
                              </pic:nvPicPr>
                              <pic:blipFill>
                                <a:blip r:embed="rId32"/>
                                <a:stretch>
                                  <a:fillRect/>
                                </a:stretch>
                              </pic:blipFill>
                              <pic:spPr>
                                <a:xfrm rot="0">
                                  <a:off x="0" y="0"/>
                                  <a:ext cx="1818639" cy="1525905"/>
                                </a:xfrm>
                                <a:prstGeom prst="rect"/>
                                <a:noFill/>
                                <a:ln cmpd="sng" cap="flat">
                                  <a:noFill/>
                                  <a:prstDash val="solid"/>
                                  <a:round/>
                                </a:ln>
                              </pic:spPr>
                            </pic:pic>
                          </a:graphicData>
                        </a:graphic>
                      </wp:inline>
                    </w:drawing>
                  </w:r>
                </w:p>
              </w:tc>
              <w:tc>
                <w:tcPr>
                  <w:tcW w:w="2435"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a危险废物分区标志的字体宜采用黑体字,其中“危险废物贮存分区标志”字样应加粗放大并居中显示。</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b.危险废物分区标志背景色应采用黄色， RGB颜色值为（255，55，0）。废物种类信息应采用醒目的橘黄色 ，RGB颜色值为（255, 150, 0）。字体颜色为黑色，RGB颜色值为（0，0，0）。</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c、危险废物贮存分区标志的图形和文字应清晰、完整，保证在足够的观察距离条件下不影响阅读。“危险废物贮存分区标志”字样与其他信息宜加黑色分界线区分，分界线的宽度不小于2 mm。</w:t>
                  </w:r>
                </w:p>
              </w:tc>
            </w:tr>
            <w:tr>
              <w:trPr>
                <w:trHeight w:val="340"/>
              </w:trPr>
              <w:tc>
                <w:tcPr>
                  <w:tcW w:w="844"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危险废物贮存设施标志</w:t>
                  </w:r>
                </w:p>
              </w:tc>
              <w:tc>
                <w:tcPr>
                  <w:tcW w:w="1720"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color w:val="000000"/>
                      <w14:textFill>
                        <w14:solidFill>
                          <w14:srgbClr w14:val="000000"/>
                        </w14:solidFill>
                      </w14:textFill>
                      <w:highlight w:val="none"/>
                    </w:rPr>
                    <w:drawing>
                      <wp:inline distT="0" distB="0" distL="114300" distR="114300">
                        <wp:extent cx="1822450" cy="1155064"/>
                        <wp:effectExtent l="0" t="0" r="1" b="0"/>
                        <wp:docPr id="1049" name="图片 6"/>
                        <wp:cNvGraphicFramePr>
                          <a:graphicFrameLocks noChangeAspect="1"/>
                        </wp:cNvGraphicFramePr>
                        <a:graphic>
                          <a:graphicData uri="http://schemas.openxmlformats.org/drawingml/2006/picture">
                            <pic:pic>
                              <pic:nvPicPr>
                                <pic:cNvPr id="100" name="图片 6 100"/>
                                <pic:cNvPicPr/>
                              </pic:nvPicPr>
                              <pic:blipFill>
                                <a:blip r:embed="rId33"/>
                                <a:stretch>
                                  <a:fillRect/>
                                </a:stretch>
                              </pic:blipFill>
                              <pic:spPr>
                                <a:xfrm rot="0">
                                  <a:off x="0" y="0"/>
                                  <a:ext cx="1822450" cy="1155064"/>
                                </a:xfrm>
                                <a:prstGeom prst="rect"/>
                                <a:noFill/>
                                <a:ln cmpd="sng" cap="flat">
                                  <a:noFill/>
                                  <a:prstDash val="solid"/>
                                  <a:round/>
                                </a:ln>
                              </pic:spPr>
                            </pic:pic>
                          </a:graphicData>
                        </a:graphic>
                      </wp:inline>
                    </w:drawing>
                  </w:r>
                </w:p>
              </w:tc>
              <w:tc>
                <w:tcPr>
                  <w:tcW w:w="2435" w:type="pct"/>
                  <w:vMerge w:val="restar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a.</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危险废物设施标志背景颜色为黄色，RGB 颜色值为（255</w:t>
                  </w: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25</w:t>
                  </w: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5，</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 xml:space="preserve"> 0）。字体和边框颜色为 黑色，RGB颜色值为（0, 0, 0）。</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b.</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危险废物设施标志字体应采用黑体字，其中危险废物设施类型的字样应加粗放大并居中显示。</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c.</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危险废物贮存、利用、处置设施标志宜采 用坚固耐用的材料（</w:t>
                  </w: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如</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1.5 mm～2 mm冷轧钢板），并做搪瓷处理或贴膜处理。一般不宜使用遇水变形、变质或易燃的材料。柱式 标志牌的立柱可采用38×4无缝钢管或其他坚固耐用的材料，并经过防腐处理。</w:t>
                  </w:r>
                </w:p>
                <w:p>
                  <w:pPr>
                    <w:pStyle w:val="69"/>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d.</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危险废物贮存、利用、处置设施标志的图 形和文字应清晰、完整，保证在足够的观察距离条件下也不影响阅读。三角形警告性图形与其他信息间宜加黑色分界线区分，分界线的宽度宜不小于</w:t>
                  </w:r>
                  <w:r>
                    <w:rPr>
                      <w:rFonts w:ascii="Times New Roman" w:cs="Times New Roman" w:hAnsi="Times New Roman" w:hint="eastAsia"/>
                      <w:color w:val="000000"/>
                      <w:w w:val="100"/>
                      <w:kern w:val="2"/>
                      <w:sz w:val="21"/>
                      <w:szCs w:val="21"/>
                      <w14:textFill>
                        <w14:solidFill>
                          <w14:srgbClr w14:val="000000"/>
                        </w14:solidFill>
                      </w14:textFill>
                      <w:lang w:val="en-US" w:eastAsia="zh-CN" w:bidi="ar-SA"/>
                      <w:highlight w:val="none"/>
                    </w:rPr>
                    <w:t>3</w:t>
                  </w: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mm。</w:t>
                  </w:r>
                </w:p>
              </w:tc>
            </w:tr>
            <w:tr>
              <w:trPr>
                <w:trHeight w:val="340"/>
              </w:trPr>
              <w:tc>
                <w:tcPr>
                  <w:tcW w:w="844"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危险废物利用设施标志</w:t>
                  </w:r>
                </w:p>
              </w:tc>
              <w:tc>
                <w:tcPr>
                  <w:tcW w:w="1720"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color w:val="000000"/>
                      <w14:textFill>
                        <w14:solidFill>
                          <w14:srgbClr w14:val="000000"/>
                        </w14:solidFill>
                      </w14:textFill>
                      <w:highlight w:val="none"/>
                    </w:rPr>
                    <w:drawing>
                      <wp:inline distT="0" distB="0" distL="114300" distR="114300">
                        <wp:extent cx="1719579" cy="1080135"/>
                        <wp:effectExtent l="0" t="0" r="1" b="0"/>
                        <wp:docPr id="1050" name="图片 7"/>
                        <wp:cNvGraphicFramePr>
                          <a:graphicFrameLocks noChangeAspect="1"/>
                        </wp:cNvGraphicFramePr>
                        <a:graphic>
                          <a:graphicData uri="http://schemas.openxmlformats.org/drawingml/2006/picture">
                            <pic:pic>
                              <pic:nvPicPr>
                                <pic:cNvPr id="102" name="图片 7 102"/>
                                <pic:cNvPicPr/>
                              </pic:nvPicPr>
                              <pic:blipFill>
                                <a:blip r:embed="rId34"/>
                                <a:stretch>
                                  <a:fillRect/>
                                </a:stretch>
                              </pic:blipFill>
                              <pic:spPr>
                                <a:xfrm rot="0">
                                  <a:off x="0" y="0"/>
                                  <a:ext cx="1719579" cy="1080135"/>
                                </a:xfrm>
                                <a:prstGeom prst="rect"/>
                                <a:noFill/>
                                <a:ln cmpd="sng" cap="flat">
                                  <a:noFill/>
                                  <a:prstDash val="solid"/>
                                  <a:round/>
                                </a:ln>
                              </pic:spPr>
                            </pic:pic>
                          </a:graphicData>
                        </a:graphic>
                      </wp:inline>
                    </w:drawing>
                  </w:r>
                </w:p>
              </w:tc>
              <w:tc>
                <w:tcPr>
                  <w:tcW w:w="2435" w:type="pct"/>
                  <w:vMerge/>
                  <w:tcBorders>
                    <w:left w:val="single" w:sz="2" w:space="0" w:color="000000"/>
                  </w:tcBorders>
                  <w:vAlign w:val="center"/>
                </w:tcPr>
                <w:p/>
              </w:tc>
            </w:tr>
            <w:tr>
              <w:trPr>
                <w:trHeight w:val="340"/>
              </w:trPr>
              <w:tc>
                <w:tcPr>
                  <w:tcW w:w="844" w:type="pct"/>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t>危险废物处置设施标志</w:t>
                  </w:r>
                </w:p>
              </w:tc>
              <w:tc>
                <w:tcPr>
                  <w:tcW w:w="1720" w:type="pct"/>
                  <w:tcBorders>
                    <w:left w:val="single" w:sz="2" w:space="0" w:color="000000"/>
                  </w:tcBorders>
                  <w:vAlign w:val="center"/>
                </w:tcPr>
                <w:p>
                  <w:pPr>
                    <w:pStyle w:val="6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eastAsia="宋体" w:cs="Times New Roman" w:hAnsi="Times New Roman" w:hint="eastAsia"/>
                      <w:color w:val="000000"/>
                      <w:w w:val="100"/>
                      <w:kern w:val="2"/>
                      <w:sz w:val="21"/>
                      <w:szCs w:val="21"/>
                      <w14:textFill>
                        <w14:solidFill>
                          <w14:srgbClr w14:val="000000"/>
                        </w14:solidFill>
                      </w14:textFill>
                      <w:lang w:val="en-US" w:eastAsia="zh-CN" w:bidi="ar-SA"/>
                      <w:highlight w:val="none"/>
                    </w:rPr>
                  </w:pPr>
                  <w:r>
                    <w:rPr>
                      <w:color w:val="000000"/>
                      <w14:textFill>
                        <w14:solidFill>
                          <w14:srgbClr w14:val="000000"/>
                        </w14:solidFill>
                      </w14:textFill>
                      <w:highlight w:val="none"/>
                    </w:rPr>
                    <w:drawing>
                      <wp:inline distT="0" distB="0" distL="114300" distR="114300">
                        <wp:extent cx="1715135" cy="1095375"/>
                        <wp:effectExtent l="0" t="0" r="0" b="0"/>
                        <wp:docPr id="1051" name="图片 8"/>
                        <wp:cNvGraphicFramePr>
                          <a:graphicFrameLocks noChangeAspect="1"/>
                        </wp:cNvGraphicFramePr>
                        <a:graphic>
                          <a:graphicData uri="http://schemas.openxmlformats.org/drawingml/2006/picture">
                            <pic:pic>
                              <pic:nvPicPr>
                                <pic:cNvPr id="104" name="图片 8 104"/>
                                <pic:cNvPicPr/>
                              </pic:nvPicPr>
                              <pic:blipFill>
                                <a:blip r:embed="rId35"/>
                                <a:stretch>
                                  <a:fillRect/>
                                </a:stretch>
                              </pic:blipFill>
                              <pic:spPr>
                                <a:xfrm rot="0">
                                  <a:off x="0" y="0"/>
                                  <a:ext cx="1715135" cy="1095375"/>
                                </a:xfrm>
                                <a:prstGeom prst="rect"/>
                                <a:noFill/>
                                <a:ln cmpd="sng" cap="flat">
                                  <a:noFill/>
                                  <a:prstDash val="solid"/>
                                  <a:round/>
                                </a:ln>
                              </pic:spPr>
                            </pic:pic>
                          </a:graphicData>
                        </a:graphic>
                      </wp:inline>
                    </w:drawing>
                  </w:r>
                </w:p>
              </w:tc>
              <w:tc>
                <w:tcPr>
                  <w:tcW w:w="2435" w:type="pct"/>
                  <w:vMerge/>
                  <w:tcBorders>
                    <w:left w:val="single" w:sz="2" w:space="0" w:color="000000"/>
                  </w:tcBorders>
                  <w:vAlign w:val="center"/>
                </w:tcPr>
                <w:p/>
              </w:tc>
            </w:tr>
          </w:tbl>
          <w:p>
            <w:pPr>
              <w:spacing w:line="460" w:lineRule="exact"/>
              <w:ind w:firstLineChars="200" w:firstLine="480"/>
              <w:rPr>
                <w:b/>
                <w:color w:val="000000"/>
                <w:sz w:val="24"/>
                <w14:textFill>
                  <w14:solidFill>
                    <w14:srgbClr w14:val="000000"/>
                  </w14:solidFill>
                </w14:textFill>
                <w:highlight w:val="none"/>
              </w:rPr>
            </w:pPr>
            <w:r>
              <w:rPr>
                <w:rFonts w:hint="eastAsia"/>
                <w:b/>
                <w:color w:val="000000"/>
                <w:sz w:val="24"/>
                <w14:textFill>
                  <w14:solidFill>
                    <w14:srgbClr w14:val="000000"/>
                  </w14:solidFill>
                </w14:textFill>
                <w:highlight w:val="none"/>
              </w:rPr>
              <w:t>5、地下水、土壤</w:t>
            </w:r>
          </w:p>
          <w:p>
            <w:pPr>
              <w:pStyle w:val="33"/>
              <w:keepNext w:val="0"/>
              <w:keepLines w:val="0"/>
              <w:pageBreakBefore w:val="0"/>
              <w:widowControl w:val="0"/>
              <w:kinsoku/>
              <w:wordWrap/>
              <w:overflowPunct/>
              <w:topLinePunct w:val="0"/>
              <w:autoSpaceDE/>
              <w:autoSpaceDN/>
              <w:bidi w:val="0"/>
              <w:adjustRightInd/>
              <w:snapToGrid/>
              <w:spacing w:line="460" w:lineRule="exact"/>
              <w:textAlignment w:val="auto"/>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正常情况下，项目物料全部在生产车间内暂存，不存在地表漫流和垂直入渗的污染途径</w:t>
            </w:r>
            <w:r>
              <w:rPr>
                <w:bCs/>
                <w:color w:val="000000"/>
                <w:sz w:val="24"/>
                <w14:textFill>
                  <w14:solidFill>
                    <w14:srgbClr w14:val="000000"/>
                  </w14:solidFill>
                </w14:textFill>
                <w:highlight w:val="none"/>
              </w:rPr>
              <w:t>。</w:t>
            </w:r>
            <w:r>
              <w:rPr>
                <w:rFonts w:hint="eastAsia"/>
                <w:bCs/>
                <w:color w:val="000000"/>
                <w:sz w:val="24"/>
                <w14:textFill>
                  <w14:solidFill>
                    <w14:srgbClr w14:val="000000"/>
                  </w14:solidFill>
                </w14:textFill>
                <w:highlight w:val="none"/>
              </w:rPr>
              <w:t>因此正常工况下不具备地下水和土壤污染途径，污染物不会对该区域土壤和地下水产生影响。对地下水可能造成污染的途径或方式主要有：非正常情况下，地面的防渗措施破损可能导致污染</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物下渗，从而污染地下水和土壤。</w:t>
            </w:r>
            <w:r>
              <w:rPr>
                <w:bCs/>
                <w:color w:val="000000"/>
                <w:sz w:val="24"/>
                <w14:textFill>
                  <w14:solidFill>
                    <w14:srgbClr w14:val="000000"/>
                  </w14:solidFill>
                </w14:textFill>
                <w:highlight w:val="none"/>
              </w:rPr>
              <w:t>为防止项目对地下水污染，采取以下防渗措施：</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000000"/>
                <w:sz w:val="24"/>
                <w14:textFill>
                  <w14:solidFill>
                    <w14:srgbClr w14:val="000000"/>
                  </w14:solidFill>
                </w14:textFill>
                <w:highlight w:val="none"/>
              </w:rPr>
            </w:pPr>
            <w:r>
              <w:rPr>
                <w:rFonts w:ascii="Times New Roman" w:eastAsia="宋体" w:cs="Times New Roman" w:hAnsi="Times New Roman" w:hint="eastAsia"/>
                <w:color w:val="000000"/>
                <w:sz w:val="24"/>
                <w14:textFill>
                  <w14:solidFill>
                    <w14:srgbClr w14:val="000000"/>
                  </w14:solidFill>
                </w14:textFill>
                <w:lang w:val="en-US" w:eastAsia="zh-CN"/>
                <w:highlight w:val="none"/>
              </w:rPr>
              <w:t>项目租赁闲置厂房进行生产，</w:t>
            </w:r>
            <w:r>
              <w:rPr>
                <w:rFonts w:hint="eastAsia"/>
                <w:bCs/>
                <w:color w:val="000000"/>
                <w:sz w:val="24"/>
                <w14:textFill>
                  <w14:solidFill>
                    <w14:srgbClr w14:val="000000"/>
                  </w14:solidFill>
                </w14:textFill>
                <w:lang w:val="en-US" w:eastAsia="zh-CN"/>
                <w:highlight w:val="none"/>
              </w:rPr>
              <w:t>新建</w:t>
            </w:r>
            <w:r>
              <w:rPr>
                <w:bCs/>
                <w:color w:val="000000"/>
                <w:sz w:val="24"/>
                <w14:textFill>
                  <w14:solidFill>
                    <w14:srgbClr w14:val="000000"/>
                  </w14:solidFill>
                </w14:textFill>
                <w:highlight w:val="none"/>
              </w:rPr>
              <w:t>危废暂存间采取重点防渗</w:t>
            </w:r>
            <w:r>
              <w:rPr>
                <w:rFonts w:hint="eastAsia"/>
                <w:bCs/>
                <w:color w:val="000000"/>
                <w:sz w:val="24"/>
                <w14:textFill>
                  <w14:solidFill>
                    <w14:srgbClr w14:val="000000"/>
                  </w14:solidFill>
                </w14:textFill>
                <w:highlight w:val="none"/>
              </w:rPr>
              <w:t>；生产车间</w:t>
            </w:r>
            <w:r>
              <w:rPr>
                <w:bCs/>
                <w:color w:val="000000"/>
                <w:sz w:val="24"/>
                <w14:textFill>
                  <w14:solidFill>
                    <w14:srgbClr w14:val="000000"/>
                  </w14:solidFill>
                </w14:textFill>
                <w:highlight w:val="none"/>
              </w:rPr>
              <w:t>采取一般防渗。</w:t>
            </w:r>
            <w:r>
              <w:rPr>
                <w:rFonts w:hint="eastAsia"/>
                <w:bCs/>
                <w:color w:val="000000"/>
                <w:sz w:val="24"/>
                <w14:textFill>
                  <w14:solidFill>
                    <w14:srgbClr w14:val="000000"/>
                  </w14:solidFill>
                </w14:textFill>
                <w:highlight w:val="non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①重点防渗区：按</w:t>
            </w:r>
            <w:r>
              <w:rPr>
                <w:rFonts w:hint="eastAsia"/>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危险废物贮存污染控制标准</w:t>
            </w:r>
            <w:r>
              <w:rPr>
                <w:rFonts w:hint="eastAsia"/>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GB 18597-2023</w:t>
            </w:r>
            <w:r>
              <w:rPr>
                <w:rFonts w:hint="eastAsia"/>
                <w:color w:val="000000"/>
                <w:sz w:val="24"/>
                <w14:textFill>
                  <w14:solidFill>
                    <w14:srgbClr w14:val="000000"/>
                  </w14:solidFill>
                </w14:textFill>
                <w:lang w:val="zh-CN"/>
                <w:highlight w:val="none"/>
              </w:rPr>
              <w:t>）</w:t>
            </w:r>
            <w:r>
              <w:rPr>
                <w:bCs/>
                <w:color w:val="000000"/>
                <w:sz w:val="24"/>
                <w14:textFill>
                  <w14:solidFill>
                    <w14:srgbClr w14:val="000000"/>
                  </w14:solidFill>
                </w14:textFill>
                <w:highlight w:val="none"/>
              </w:rPr>
              <w:t>中相关标准进行防渗处理：房间四周壁及裙角用三合土处理，铺设土工膜，再用水泥硬化，并与地面防渗层连成整体；底部铺设300mm粘土层（保护层，同时作为辅助防渗层）压实平整，粘土层上铺设HDPE-GCL复合防渗系统（2mm厚的高密度聚乙烯膜、300g/m</w:t>
            </w:r>
            <w:r>
              <w:rPr>
                <w:bCs/>
                <w:color w:val="000000"/>
                <w:sz w:val="24"/>
                <w:vertAlign w:val="superscript"/>
                <w14:textFill>
                  <w14:solidFill>
                    <w14:srgbClr w14:val="000000"/>
                  </w14:solidFill>
                </w14:textFill>
                <w:highlight w:val="none"/>
              </w:rPr>
              <w:t>2</w:t>
            </w:r>
            <w:r>
              <w:rPr>
                <w:bCs/>
                <w:color w:val="000000"/>
                <w:sz w:val="24"/>
                <w14:textFill>
                  <w14:solidFill>
                    <w14:srgbClr w14:val="000000"/>
                  </w14:solidFill>
                </w14:textFill>
                <w:highlight w:val="none"/>
              </w:rPr>
              <w:t>土工织物膨润土垫），上部外加耐腐蚀混凝土15cm（保护层）防渗，渗透系数≤10</w:t>
            </w:r>
            <w:r>
              <w:rPr>
                <w:bCs/>
                <w:color w:val="000000"/>
                <w:sz w:val="24"/>
                <w:vertAlign w:val="superscript"/>
                <w14:textFill>
                  <w14:solidFill>
                    <w14:srgbClr w14:val="000000"/>
                  </w14:solidFill>
                </w14:textFill>
                <w:highlight w:val="none"/>
              </w:rPr>
              <w:t>-10</w:t>
            </w:r>
            <w:r>
              <w:rPr>
                <w:bCs/>
                <w:color w:val="000000"/>
                <w:sz w:val="24"/>
                <w14:textFill>
                  <w14:solidFill>
                    <w14:srgbClr w14:val="000000"/>
                  </w14:solidFill>
                </w14:textFill>
                <w:highlight w:val="none"/>
              </w:rPr>
              <w:t>cm/s。</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②一般防渗区：采取三合土铺底，再在上层铺100~150mm的水泥进行硬化，水泥地面附防火花涂层，防止静电或磨擦产生火花，防渗层防渗系数≤10</w:t>
            </w:r>
            <w:r>
              <w:rPr>
                <w:bCs/>
                <w:color w:val="000000"/>
                <w:sz w:val="24"/>
                <w:vertAlign w:val="superscript"/>
                <w14:textFill>
                  <w14:solidFill>
                    <w14:srgbClr w14:val="000000"/>
                  </w14:solidFill>
                </w14:textFill>
                <w:highlight w:val="none"/>
              </w:rPr>
              <w:t>-7</w:t>
            </w:r>
            <w:r>
              <w:rPr>
                <w:bCs/>
                <w:color w:val="000000"/>
                <w:sz w:val="24"/>
                <w14:textFill>
                  <w14:solidFill>
                    <w14:srgbClr w14:val="000000"/>
                  </w14:solidFill>
                </w14:textFill>
                <w:highlight w:val="none"/>
              </w:rPr>
              <w:t>cm/s。</w:t>
            </w:r>
          </w:p>
          <w:p>
            <w:pPr>
              <w:keepNext w:val="0"/>
              <w:keepLines w:val="0"/>
              <w:pageBreakBefore w:val="0"/>
              <w:widowControl w:val="0"/>
              <w:kinsoku/>
              <w:wordWrap/>
              <w:overflowPunct/>
              <w:topLinePunct w:val="0"/>
              <w:autoSpaceDE/>
              <w:autoSpaceDN/>
              <w:bidi w:val="0"/>
              <w:adjustRightInd/>
              <w:snapToGrid/>
              <w:spacing w:line="460" w:lineRule="exact"/>
              <w:ind w:firstLineChars="200" w:firstLine="480"/>
              <w:textAlignment w:val="auto"/>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采取以上措施后，正常生产情况下，项目对厂区及附近地下水</w:t>
            </w:r>
            <w:r>
              <w:rPr>
                <w:rFonts w:hint="eastAsia"/>
                <w:bCs/>
                <w:color w:val="000000"/>
                <w:sz w:val="24"/>
                <w14:textFill>
                  <w14:solidFill>
                    <w14:srgbClr w14:val="000000"/>
                  </w14:solidFill>
                </w14:textFill>
                <w:highlight w:val="none"/>
              </w:rPr>
              <w:t>、土壤</w:t>
            </w:r>
            <w:r>
              <w:rPr>
                <w:bCs/>
                <w:color w:val="000000"/>
                <w:sz w:val="24"/>
                <w14:textFill>
                  <w14:solidFill>
                    <w14:srgbClr w14:val="000000"/>
                  </w14:solidFill>
                </w14:textFill>
                <w:highlight w:val="none"/>
              </w:rPr>
              <w:t>环境的影响较小。</w:t>
            </w:r>
          </w:p>
          <w:p>
            <w:pPr>
              <w:spacing w:line="460" w:lineRule="exact"/>
              <w:ind w:firstLineChars="200" w:firstLine="480"/>
              <w:rPr>
                <w:b/>
                <w:bCs/>
                <w:color w:val="000000"/>
                <w:kern w:val="0"/>
                <w:sz w:val="24"/>
                <w14:textFill>
                  <w14:solidFill>
                    <w14:srgbClr w14:val="000000"/>
                  </w14:solidFill>
                </w14:textFill>
                <w:highlight w:val="none"/>
              </w:rPr>
            </w:pPr>
            <w:r>
              <w:rPr>
                <w:rFonts w:hint="eastAsia"/>
                <w:b/>
                <w:color w:val="000000"/>
                <w:sz w:val="24"/>
                <w14:textFill>
                  <w14:solidFill>
                    <w14:srgbClr w14:val="000000"/>
                  </w14:solidFill>
                </w14:textFill>
                <w:highlight w:val="none"/>
              </w:rPr>
              <w:t>6、生态</w:t>
            </w:r>
          </w:p>
          <w:p>
            <w:pPr>
              <w:pStyle w:val="33"/>
              <w:keepNext w:val="0"/>
              <w:keepLines w:val="0"/>
              <w:pageBreakBefore w:val="0"/>
              <w:widowControl w:val="0"/>
              <w:kinsoku/>
              <w:wordWrap/>
              <w:overflowPunct/>
              <w:topLinePunct w:val="0"/>
              <w:autoSpaceDE/>
              <w:autoSpaceDN/>
              <w:bidi w:val="0"/>
              <w:spacing w:line="460" w:lineRule="exact"/>
              <w:textAlignment w:val="auto"/>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项目区域内没有重点文物、自然保护区、珍稀动植物等保护目标。</w:t>
            </w:r>
          </w:p>
          <w:p>
            <w:pPr>
              <w:pStyle w:val="33"/>
              <w:keepNext w:val="0"/>
              <w:keepLines w:val="0"/>
              <w:pageBreakBefore w:val="0"/>
              <w:widowControl w:val="0"/>
              <w:kinsoku/>
              <w:wordWrap/>
              <w:overflowPunct/>
              <w:topLinePunct w:val="0"/>
              <w:autoSpaceDE/>
              <w:autoSpaceDN/>
              <w:bidi w:val="0"/>
              <w:spacing w:line="460" w:lineRule="exact"/>
              <w:textAlignment w:val="auto"/>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因此，本项目不会对周边生态环境产生影响。</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bCs/>
                <w:color w:val="000000"/>
                <w:sz w:val="24"/>
                <w14:textFill>
                  <w14:solidFill>
                    <w14:srgbClr w14:val="000000"/>
                  </w14:solidFill>
                </w14:textFill>
                <w:highlight w:val="none"/>
              </w:rPr>
            </w:pPr>
            <w:r>
              <w:rPr>
                <w:rFonts w:hint="eastAsia"/>
                <w:b/>
                <w:color w:val="000000"/>
                <w:sz w:val="24"/>
                <w14:textFill>
                  <w14:solidFill>
                    <w14:srgbClr w14:val="000000"/>
                  </w14:solidFill>
                </w14:textFill>
                <w:highlight w:val="none"/>
              </w:rPr>
              <w:t>7、环境风险</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（1）风险调查</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项目</w:t>
            </w:r>
            <w:r>
              <w:rPr>
                <w:rFonts w:hint="eastAsia"/>
                <w:color w:val="000000"/>
                <w:sz w:val="24"/>
                <w14:textFill>
                  <w14:solidFill>
                    <w14:srgbClr w14:val="000000"/>
                  </w14:solidFill>
                </w14:textFill>
                <w:highlight w:val="none"/>
              </w:rPr>
              <w:t>润滑油不在厂内贮存，由设备厂家提供。项目</w:t>
            </w:r>
            <w:r>
              <w:rPr>
                <w:rFonts w:hint="eastAsia"/>
                <w:bCs/>
                <w:color w:val="000000"/>
                <w:sz w:val="24"/>
                <w14:textFill>
                  <w14:solidFill>
                    <w14:srgbClr w14:val="000000"/>
                  </w14:solidFill>
                </w14:textFill>
                <w:highlight w:val="none"/>
              </w:rPr>
              <w:t>涉及的主要危险物</w:t>
            </w:r>
            <w:r>
              <w:rPr>
                <w:rFonts w:ascii="Times New Roman" w:eastAsia="宋体" w:cs="Times New Roman" w:hAnsi="Times New Roman" w:hint="eastAsia"/>
                <w:bCs/>
                <w:color w:val="000000"/>
                <w:sz w:val="24"/>
                <w14:textFill>
                  <w14:solidFill>
                    <w14:srgbClr w14:val="000000"/>
                  </w14:solidFill>
                </w14:textFill>
                <w:highlight w:val="none"/>
              </w:rPr>
              <w:t>质为</w:t>
            </w:r>
            <w:r>
              <w:rPr>
                <w:rFonts w:ascii="Times New Roman" w:eastAsia="宋体" w:cs="Times New Roman" w:hAnsi="Times New Roman" w:hint="eastAsia"/>
                <w:bCs/>
                <w:color w:val="000000"/>
                <w:sz w:val="24"/>
                <w14:textFill>
                  <w14:solidFill>
                    <w14:srgbClr w14:val="000000"/>
                  </w14:solidFill>
                </w14:textFill>
                <w:lang w:val="en-US" w:eastAsia="zh-CN"/>
                <w:highlight w:val="none"/>
              </w:rPr>
              <w:t>印标油墨、</w:t>
            </w:r>
            <w:r>
              <w:rPr>
                <w:rFonts w:ascii="Times New Roman" w:eastAsia="宋体" w:cs="Times New Roman" w:hAnsi="Times New Roman" w:hint="eastAsia"/>
                <w:bCs/>
                <w:color w:val="000000"/>
                <w:sz w:val="24"/>
                <w14:textFill>
                  <w14:solidFill>
                    <w14:srgbClr w14:val="000000"/>
                  </w14:solidFill>
                </w14:textFill>
                <w:highlight w:val="none"/>
              </w:rPr>
              <w:t>危</w:t>
            </w:r>
            <w:r>
              <w:rPr>
                <w:rFonts w:hint="eastAsia"/>
                <w:color w:val="000000"/>
                <w:sz w:val="24"/>
                <w14:textFill>
                  <w14:solidFill>
                    <w14:srgbClr w14:val="000000"/>
                  </w14:solidFill>
                </w14:textFill>
                <w:highlight w:val="none"/>
              </w:rPr>
              <w:t>险废物（</w:t>
            </w:r>
            <w:r>
              <w:rPr>
                <w:rFonts w:ascii="Times New Roman" w:eastAsia="宋体" w:cs="Times New Roman" w:hAnsi="Times New Roman" w:hint="eastAsia"/>
                <w:color w:val="000000"/>
                <w:sz w:val="24"/>
                <w14:textFill>
                  <w14:solidFill>
                    <w14:srgbClr w14:val="000000"/>
                  </w14:solidFill>
                </w14:textFill>
                <w:lang w:val="en-US" w:eastAsia="zh-CN"/>
                <w:highlight w:val="none"/>
              </w:rPr>
              <w:t>印标网版擦洗废抹布、废印标油墨、废印标油墨桶、废网框板、设备维护产生的废润滑油、废润滑油桶、含油</w:t>
            </w:r>
            <w:r>
              <w:rPr>
                <w:rFonts w:ascii="Times New Roman" w:eastAsia="宋体" w:cs="Times New Roman" w:hAnsi="Times New Roman" w:hint="eastAsia"/>
                <w:color w:val="000000"/>
                <w:sz w:val="24"/>
                <w14:textFill>
                  <w14:solidFill>
                    <w14:srgbClr w14:val="000000"/>
                  </w14:solidFill>
                </w14:textFill>
                <w:lang w:val="zh-CN" w:eastAsia="zh-CN"/>
                <w:highlight w:val="none"/>
              </w:rPr>
              <w:t>废劳保用品及含油抹布</w:t>
            </w:r>
            <w:r>
              <w:rPr>
                <w:rFonts w:hint="eastAsia"/>
                <w:color w:val="000000"/>
                <w:sz w:val="24"/>
                <w14:textFill>
                  <w14:solidFill>
                    <w14:srgbClr w14:val="000000"/>
                  </w14:solidFill>
                </w14:textFill>
                <w:highlight w:val="none"/>
              </w:rPr>
              <w:t>）</w:t>
            </w:r>
            <w:r>
              <w:rPr>
                <w:rFonts w:hint="eastAsia"/>
                <w:bCs/>
                <w:color w:val="000000"/>
                <w:sz w:val="24"/>
                <w14:textFill>
                  <w14:solidFill>
                    <w14:srgbClr w14:val="000000"/>
                  </w14:solidFill>
                </w14:textFill>
                <w:highlight w:val="none"/>
              </w:rPr>
              <w:t>，其数量和分布情况见下表。</w:t>
            </w:r>
          </w:p>
          <w:p>
            <w:pPr>
              <w:jc w:val="center"/>
              <w:rPr>
                <w:rFonts w:hint="eastAsia"/>
                <w:b/>
                <w:bCs/>
                <w:snapToGrid w:val="0"/>
                <w:color w:val="000000"/>
                <w:kern w:val="0"/>
                <w:sz w:val="24"/>
                <w14:textFill>
                  <w14:solidFill>
                    <w14:srgbClr w14:val="000000"/>
                  </w14:solidFill>
                </w14:textFill>
                <w:highlight w:val="none"/>
              </w:rPr>
            </w:pPr>
            <w:r>
              <w:rPr>
                <w:b/>
                <w:bCs/>
                <w:snapToGrid w:val="0"/>
                <w:color w:val="000000"/>
                <w:kern w:val="0"/>
                <w:sz w:val="24"/>
                <w14:textFill>
                  <w14:solidFill>
                    <w14:srgbClr w14:val="000000"/>
                  </w14:solidFill>
                </w14:textFill>
                <w:highlight w:val="none"/>
              </w:rPr>
              <w:t>表</w:t>
            </w:r>
            <w:r>
              <w:rPr>
                <w:rFonts w:hint="eastAsia"/>
                <w:b/>
                <w:bCs/>
                <w:snapToGrid w:val="0"/>
                <w:color w:val="000000"/>
                <w:kern w:val="0"/>
                <w:sz w:val="24"/>
                <w14:textFill>
                  <w14:solidFill>
                    <w14:srgbClr w14:val="000000"/>
                  </w14:solidFill>
                </w14:textFill>
                <w:highlight w:val="none"/>
              </w:rPr>
              <w:t>4-</w:t>
            </w:r>
            <w:r>
              <w:rPr>
                <w:rFonts w:hint="eastAsia"/>
                <w:b/>
                <w:bCs/>
                <w:snapToGrid w:val="0"/>
                <w:color w:val="000000"/>
                <w:kern w:val="0"/>
                <w:sz w:val="24"/>
                <w14:textFill>
                  <w14:solidFill>
                    <w14:srgbClr w14:val="000000"/>
                  </w14:solidFill>
                </w14:textFill>
                <w:lang w:val="en-US" w:eastAsia="zh-CN"/>
                <w:highlight w:val="none"/>
              </w:rPr>
              <w:t>15</w:t>
            </w:r>
            <w:r>
              <w:rPr>
                <w:rFonts w:hint="eastAsia"/>
                <w:b/>
                <w:bCs/>
                <w:snapToGrid w:val="0"/>
                <w:color w:val="000000"/>
                <w:kern w:val="0"/>
                <w:sz w:val="24"/>
                <w14:textFill>
                  <w14:solidFill>
                    <w14:srgbClr w14:val="000000"/>
                  </w14:solidFill>
                </w14:textFill>
                <w:highlight w:val="none"/>
              </w:rPr>
              <w:t xml:space="preserve">  </w:t>
            </w:r>
            <w:r>
              <w:rPr>
                <w:b/>
                <w:bCs/>
                <w:snapToGrid w:val="0"/>
                <w:color w:val="000000"/>
                <w:kern w:val="0"/>
                <w:sz w:val="24"/>
                <w14:textFill>
                  <w14:solidFill>
                    <w14:srgbClr w14:val="000000"/>
                  </w14:solidFill>
                </w14:textFill>
                <w:highlight w:val="none"/>
              </w:rPr>
              <w:t>危险物质数量和分布情况</w:t>
            </w:r>
          </w:p>
          <w:tbl>
            <w:tblPr>
              <w:jc w:val="cent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663"/>
              <w:gridCol w:w="1176"/>
              <w:gridCol w:w="4673"/>
              <w:gridCol w:w="977"/>
            </w:tblGrid>
            <w:tr>
              <w:trPr>
                <w:trHeight w:val="397"/>
              </w:trPr>
              <w:tc>
                <w:tcPr>
                  <w:tcW w:w="1697"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危险物质名称</w:t>
                  </w:r>
                </w:p>
              </w:tc>
              <w:tc>
                <w:tcPr>
                  <w:tcW w:w="1200"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分布的生产单元</w:t>
                  </w:r>
                </w:p>
              </w:tc>
              <w:tc>
                <w:tcPr>
                  <w:tcW w:w="1104"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最大存在量（t）</w:t>
                  </w:r>
                </w:p>
              </w:tc>
              <w:tc>
                <w:tcPr>
                  <w:tcW w:w="997"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生产工艺特点</w:t>
                  </w:r>
                </w:p>
              </w:tc>
            </w:tr>
            <w:tr>
              <w:trPr>
                <w:trHeight w:val="397"/>
              </w:trPr>
              <w:tc>
                <w:tcPr>
                  <w:tcW w:w="1697" w:type="pct"/>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ascii="Times New Roman" w:eastAsia="宋体" w:cs="Times New Roman" w:hAnsi="Times New Roman"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印标油墨</w:t>
                  </w:r>
                </w:p>
              </w:tc>
              <w:tc>
                <w:tcPr>
                  <w:tcW w:w="1200"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原料区</w:t>
                  </w:r>
                </w:p>
              </w:tc>
              <w:tc>
                <w:tcPr>
                  <w:tcW w:w="1104"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ascii="Times New Roman" w:eastAsia="宋体" w:cs="Times New Roman" w:hAnsi="Times New Roman"/>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0.002</w:t>
                  </w:r>
                </w:p>
              </w:tc>
              <w:tc>
                <w:tcPr>
                  <w:tcW w:w="997" w:type="pct"/>
                  <w:vMerge w:val="restart"/>
                  <w:tcBorders>
                    <w:left w:val="single" w:sz="4" w:space="0" w:color="auto"/>
                  </w:tcBorders>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涉及危险物质存放</w:t>
                  </w:r>
                </w:p>
              </w:tc>
            </w:tr>
            <w:tr>
              <w:trPr>
                <w:trHeight w:val="397"/>
              </w:trPr>
              <w:tc>
                <w:tcPr>
                  <w:tcW w:w="1697" w:type="pct"/>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印标网版擦洗废抹布</w:t>
                  </w:r>
                </w:p>
              </w:tc>
              <w:tc>
                <w:tcPr>
                  <w:tcW w:w="1200" w:type="pct"/>
                  <w:vMerge w:val="restart"/>
                  <w:tcBorders>
                    <w:left w:val="single" w:sz="4" w:space="0" w:color="auto"/>
                  </w:tcBorders>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危废暂存间</w:t>
                  </w:r>
                </w:p>
              </w:tc>
              <w:tc>
                <w:tcPr>
                  <w:tcW w:w="4767"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en-US" w:eastAsia="zh-CN"/>
                      <w:highlight w:val="none"/>
                    </w:rPr>
                    <w:t>0.001</w:t>
                  </w:r>
                </w:p>
              </w:tc>
              <w:tc>
                <w:tcPr>
                  <w:tcW w:w="997" w:type="pct"/>
                  <w:vMerge/>
                  <w:tcBorders>
                    <w:left w:val="single" w:sz="4" w:space="0" w:color="auto"/>
                  </w:tcBorders>
                  <w:vAlign w:val="center"/>
                </w:tcPr>
                <w:p/>
              </w:tc>
            </w:tr>
            <w:tr>
              <w:trPr>
                <w:trHeight w:val="397"/>
              </w:trPr>
              <w:tc>
                <w:tcPr>
                  <w:tcW w:w="1697" w:type="pct"/>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w:t>
                  </w:r>
                </w:p>
              </w:tc>
              <w:tc>
                <w:tcPr>
                  <w:tcW w:w="1200" w:type="pct"/>
                  <w:vMerge/>
                  <w:tcBorders>
                    <w:left w:val="single" w:sz="4" w:space="0" w:color="auto"/>
                  </w:tcBorders>
                  <w:vAlign w:val="center"/>
                </w:tcPr>
                <w:p/>
              </w:tc>
              <w:tc>
                <w:tcPr>
                  <w:tcW w:w="4767"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en-US" w:eastAsia="zh-CN"/>
                      <w:highlight w:val="none"/>
                    </w:rPr>
                    <w:t>0.06</w:t>
                  </w:r>
                </w:p>
              </w:tc>
              <w:tc>
                <w:tcPr>
                  <w:tcW w:w="997" w:type="pct"/>
                  <w:vMerge/>
                  <w:tcBorders>
                    <w:left w:val="single" w:sz="4" w:space="0" w:color="auto"/>
                  </w:tcBorders>
                  <w:vAlign w:val="center"/>
                </w:tcPr>
                <w:p/>
              </w:tc>
            </w:tr>
            <w:tr>
              <w:trPr>
                <w:trHeight w:val="397"/>
              </w:trPr>
              <w:tc>
                <w:tcPr>
                  <w:tcW w:w="1697" w:type="pct"/>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废印标油墨桶</w:t>
                  </w:r>
                </w:p>
              </w:tc>
              <w:tc>
                <w:tcPr>
                  <w:tcW w:w="1200" w:type="pct"/>
                  <w:vMerge/>
                  <w:tcBorders>
                    <w:left w:val="single" w:sz="4" w:space="0" w:color="auto"/>
                  </w:tcBorders>
                  <w:vAlign w:val="center"/>
                </w:tcPr>
                <w:p/>
              </w:tc>
              <w:tc>
                <w:tcPr>
                  <w:tcW w:w="4767"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cs="Times New Roman" w:hint="eastAsia"/>
                      <w:color w:val="000000"/>
                      <w:sz w:val="21"/>
                      <w:szCs w:val="21"/>
                      <w14:textFill>
                        <w14:solidFill>
                          <w14:srgbClr w14:val="000000"/>
                        </w14:solidFill>
                      </w14:textFill>
                      <w:lang w:val="en-US" w:eastAsia="zh-CN"/>
                      <w:highlight w:val="none"/>
                    </w:rPr>
                    <w:t>0.0001</w:t>
                  </w:r>
                </w:p>
              </w:tc>
              <w:tc>
                <w:tcPr>
                  <w:tcW w:w="997" w:type="pct"/>
                  <w:vMerge/>
                  <w:tcBorders>
                    <w:left w:val="single" w:sz="4" w:space="0" w:color="auto"/>
                  </w:tcBorders>
                  <w:vAlign w:val="center"/>
                </w:tcPr>
                <w:p/>
              </w:tc>
            </w:tr>
            <w:tr>
              <w:trPr>
                <w:trHeight w:val="397"/>
              </w:trPr>
              <w:tc>
                <w:tcPr>
                  <w:tcW w:w="1697" w:type="pct"/>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废网框板</w:t>
                  </w:r>
                </w:p>
              </w:tc>
              <w:tc>
                <w:tcPr>
                  <w:tcW w:w="1200" w:type="pct"/>
                  <w:vMerge/>
                  <w:tcBorders>
                    <w:left w:val="single" w:sz="4" w:space="0" w:color="auto"/>
                  </w:tcBorders>
                  <w:vAlign w:val="center"/>
                </w:tcPr>
                <w:p/>
              </w:tc>
              <w:tc>
                <w:tcPr>
                  <w:tcW w:w="4767"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w:t>
                  </w:r>
                  <w:r>
                    <w:rPr>
                      <w:rFonts w:cs="Times New Roman" w:hint="eastAsia"/>
                      <w:color w:val="000000"/>
                      <w:sz w:val="21"/>
                      <w:szCs w:val="21"/>
                      <w14:textFill>
                        <w14:solidFill>
                          <w14:srgbClr w14:val="000000"/>
                        </w14:solidFill>
                      </w14:textFill>
                      <w:lang w:val="en-US" w:eastAsia="zh-CN"/>
                      <w:highlight w:val="none"/>
                    </w:rPr>
                    <w:t>04</w:t>
                  </w:r>
                </w:p>
              </w:tc>
              <w:tc>
                <w:tcPr>
                  <w:tcW w:w="997" w:type="pct"/>
                  <w:vMerge/>
                  <w:tcBorders>
                    <w:left w:val="single" w:sz="4" w:space="0" w:color="auto"/>
                  </w:tcBorders>
                  <w:vAlign w:val="center"/>
                </w:tcPr>
                <w:p/>
              </w:tc>
            </w:tr>
            <w:tr>
              <w:trPr>
                <w:trHeight w:val="397"/>
              </w:trPr>
              <w:tc>
                <w:tcPr>
                  <w:tcW w:w="1697" w:type="pct"/>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废</w:t>
                  </w:r>
                  <w:r>
                    <w:rPr>
                      <w:rFonts w:hint="eastAsia"/>
                      <w:color w:val="000000"/>
                      <w:szCs w:val="21"/>
                      <w14:textFill>
                        <w14:solidFill>
                          <w14:srgbClr w14:val="000000"/>
                        </w14:solidFill>
                      </w14:textFill>
                      <w:highlight w:val="none"/>
                    </w:rPr>
                    <w:t>润滑</w:t>
                  </w:r>
                  <w:r>
                    <w:rPr>
                      <w:rFonts w:hint="eastAsia"/>
                      <w:color w:val="000000"/>
                      <w:szCs w:val="21"/>
                      <w14:textFill>
                        <w14:solidFill>
                          <w14:srgbClr w14:val="000000"/>
                        </w14:solidFill>
                      </w14:textFill>
                      <w:lang w:val="zh-CN"/>
                      <w:highlight w:val="none"/>
                    </w:rPr>
                    <w:t>油</w:t>
                  </w:r>
                </w:p>
              </w:tc>
              <w:tc>
                <w:tcPr>
                  <w:tcW w:w="1200" w:type="pct"/>
                  <w:vMerge/>
                  <w:tcBorders>
                    <w:left w:val="single" w:sz="4" w:space="0" w:color="auto"/>
                  </w:tcBorders>
                  <w:vAlign w:val="center"/>
                </w:tcPr>
                <w:p/>
              </w:tc>
              <w:tc>
                <w:tcPr>
                  <w:tcW w:w="1104"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0.005</w:t>
                  </w:r>
                </w:p>
              </w:tc>
              <w:tc>
                <w:tcPr>
                  <w:tcW w:w="997" w:type="pct"/>
                  <w:vMerge/>
                  <w:tcBorders>
                    <w:left w:val="single" w:sz="4" w:space="0" w:color="auto"/>
                  </w:tcBorders>
                  <w:vAlign w:val="center"/>
                </w:tcPr>
                <w:p/>
              </w:tc>
            </w:tr>
            <w:tr>
              <w:trPr>
                <w:trHeight w:val="397"/>
              </w:trPr>
              <w:tc>
                <w:tcPr>
                  <w:tcW w:w="1697" w:type="pct"/>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废</w:t>
                  </w:r>
                  <w:r>
                    <w:rPr>
                      <w:rFonts w:hint="eastAsia"/>
                      <w:color w:val="000000"/>
                      <w:szCs w:val="21"/>
                      <w14:textFill>
                        <w14:solidFill>
                          <w14:srgbClr w14:val="000000"/>
                        </w14:solidFill>
                      </w14:textFill>
                      <w:highlight w:val="none"/>
                    </w:rPr>
                    <w:t>润滑</w:t>
                  </w:r>
                  <w:r>
                    <w:rPr>
                      <w:rFonts w:hint="eastAsia"/>
                      <w:color w:val="000000"/>
                      <w:szCs w:val="21"/>
                      <w14:textFill>
                        <w14:solidFill>
                          <w14:srgbClr w14:val="000000"/>
                        </w14:solidFill>
                      </w14:textFill>
                      <w:lang w:val="zh-CN"/>
                      <w:highlight w:val="none"/>
                    </w:rPr>
                    <w:t>油桶</w:t>
                  </w:r>
                </w:p>
              </w:tc>
              <w:tc>
                <w:tcPr>
                  <w:tcW w:w="1200" w:type="pct"/>
                  <w:vMerge/>
                  <w:tcBorders>
                    <w:left w:val="single" w:sz="4" w:space="0" w:color="auto"/>
                  </w:tcBorders>
                  <w:vAlign w:val="center"/>
                </w:tcPr>
                <w:p/>
              </w:tc>
              <w:tc>
                <w:tcPr>
                  <w:tcW w:w="1104"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0.0</w:t>
                  </w:r>
                  <w:r>
                    <w:rPr>
                      <w:rFonts w:hint="eastAsia"/>
                      <w:color w:val="000000"/>
                      <w:szCs w:val="21"/>
                      <w14:textFill>
                        <w14:solidFill>
                          <w14:srgbClr w14:val="000000"/>
                        </w14:solidFill>
                      </w14:textFill>
                      <w:highlight w:val="none"/>
                    </w:rPr>
                    <w:t>02</w:t>
                  </w:r>
                </w:p>
              </w:tc>
              <w:tc>
                <w:tcPr>
                  <w:tcW w:w="997" w:type="pct"/>
                  <w:vMerge/>
                  <w:tcBorders>
                    <w:left w:val="single" w:sz="4" w:space="0" w:color="auto"/>
                  </w:tcBorders>
                  <w:vAlign w:val="center"/>
                </w:tcPr>
                <w:p/>
              </w:tc>
            </w:tr>
            <w:tr>
              <w:trPr>
                <w:trHeight w:val="397"/>
              </w:trPr>
              <w:tc>
                <w:tcPr>
                  <w:tcW w:w="1697" w:type="pct"/>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含油废劳保用品及含油抹布</w:t>
                  </w:r>
                </w:p>
              </w:tc>
              <w:tc>
                <w:tcPr>
                  <w:tcW w:w="1200" w:type="pct"/>
                  <w:vMerge/>
                  <w:tcBorders>
                    <w:left w:val="single" w:sz="4" w:space="0" w:color="auto"/>
                  </w:tcBorders>
                  <w:vAlign w:val="center"/>
                </w:tcPr>
                <w:p/>
              </w:tc>
              <w:tc>
                <w:tcPr>
                  <w:tcW w:w="1104"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0.0</w:t>
                  </w:r>
                  <w:r>
                    <w:rPr>
                      <w:rFonts w:hint="eastAsia"/>
                      <w:color w:val="000000"/>
                      <w:szCs w:val="21"/>
                      <w14:textFill>
                        <w14:solidFill>
                          <w14:srgbClr w14:val="000000"/>
                        </w14:solidFill>
                      </w14:textFill>
                      <w:highlight w:val="none"/>
                    </w:rPr>
                    <w:t>01</w:t>
                  </w:r>
                </w:p>
              </w:tc>
              <w:tc>
                <w:tcPr>
                  <w:tcW w:w="997" w:type="pct"/>
                  <w:vMerge/>
                  <w:tcBorders>
                    <w:left w:val="single" w:sz="4" w:space="0" w:color="auto"/>
                  </w:tcBorders>
                  <w:vAlign w:val="center"/>
                </w:tcPr>
                <w:p/>
              </w:tc>
            </w:tr>
          </w:tbl>
          <w:p>
            <w:pPr>
              <w:adjustRightInd w:val="0"/>
              <w:snapToGrid w:val="0"/>
              <w:spacing w:line="500" w:lineRule="exact"/>
              <w:ind w:firstLineChars="200" w:firstLine="480"/>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（2）风险识别</w:t>
            </w:r>
          </w:p>
          <w:p>
            <w:pPr>
              <w:jc w:val="center"/>
              <w:rPr>
                <w:b/>
                <w:bCs/>
                <w:snapToGrid w:val="0"/>
                <w:color w:val="000000"/>
                <w:kern w:val="0"/>
                <w:sz w:val="24"/>
                <w14:textFill>
                  <w14:solidFill>
                    <w14:srgbClr w14:val="000000"/>
                  </w14:solidFill>
                </w14:textFill>
                <w:highlight w:val="none"/>
              </w:rPr>
            </w:pPr>
            <w:r>
              <w:rPr>
                <w:b/>
                <w:bCs/>
                <w:snapToGrid w:val="0"/>
                <w:color w:val="000000"/>
                <w:kern w:val="0"/>
                <w:sz w:val="24"/>
                <w14:textFill>
                  <w14:solidFill>
                    <w14:srgbClr w14:val="000000"/>
                  </w14:solidFill>
                </w14:textFill>
                <w:highlight w:val="none"/>
              </w:rPr>
              <w:t>表4-</w:t>
            </w:r>
            <w:r>
              <w:rPr>
                <w:rFonts w:hint="eastAsia"/>
                <w:b/>
                <w:bCs/>
                <w:snapToGrid w:val="0"/>
                <w:color w:val="000000"/>
                <w:kern w:val="0"/>
                <w:sz w:val="24"/>
                <w14:textFill>
                  <w14:solidFill>
                    <w14:srgbClr w14:val="000000"/>
                  </w14:solidFill>
                </w14:textFill>
                <w:lang w:val="en-US" w:eastAsia="zh-CN"/>
                <w:highlight w:val="none"/>
              </w:rPr>
              <w:t>16</w:t>
            </w:r>
            <w:r>
              <w:rPr>
                <w:rFonts w:hint="eastAsia"/>
                <w:b/>
                <w:bCs/>
                <w:snapToGrid w:val="0"/>
                <w:color w:val="000000"/>
                <w:kern w:val="0"/>
                <w:sz w:val="24"/>
                <w14:textFill>
                  <w14:solidFill>
                    <w14:srgbClr w14:val="000000"/>
                  </w14:solidFill>
                </w14:textFill>
                <w:highlight w:val="none"/>
              </w:rPr>
              <w:t xml:space="preserve">  </w:t>
            </w:r>
            <w:r>
              <w:rPr>
                <w:b/>
                <w:bCs/>
                <w:snapToGrid w:val="0"/>
                <w:color w:val="000000"/>
                <w:kern w:val="0"/>
                <w:sz w:val="24"/>
                <w14:textFill>
                  <w14:solidFill>
                    <w14:srgbClr w14:val="000000"/>
                  </w14:solidFill>
                </w14:textFill>
                <w:highlight w:val="none"/>
              </w:rPr>
              <w:t>建设项目风险识别表</w:t>
            </w:r>
          </w:p>
          <w:tbl>
            <w:tblPr>
              <w:jc w:val="cent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903"/>
              <w:gridCol w:w="1023"/>
              <w:gridCol w:w="1407"/>
              <w:gridCol w:w="981"/>
              <w:gridCol w:w="3097"/>
              <w:gridCol w:w="1067"/>
            </w:tblGrid>
            <w:tr>
              <w:trPr>
                <w:trHeight w:val="397"/>
              </w:trPr>
              <w:tc>
                <w:tcPr>
                  <w:tcW w:w="532"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rFonts w:hint="eastAsia"/>
                      <w:color w:val="000000"/>
                      <w:kern w:val="2"/>
                      <w:sz w:val="21"/>
                      <w:szCs w:val="21"/>
                      <w14:textFill>
                        <w14:solidFill>
                          <w14:srgbClr w14:val="000000"/>
                        </w14:solidFill>
                      </w14:textFill>
                      <w:lang w:val="zh-CN"/>
                      <w:highlight w:val="none"/>
                    </w:rPr>
                  </w:pPr>
                  <w:r>
                    <w:rPr>
                      <w:rFonts w:hint="eastAsia"/>
                      <w:color w:val="000000"/>
                      <w:kern w:val="2"/>
                      <w:sz w:val="21"/>
                      <w:szCs w:val="21"/>
                      <w14:textFill>
                        <w14:solidFill>
                          <w14:srgbClr w14:val="000000"/>
                        </w14:solidFill>
                      </w14:textFill>
                      <w:lang w:val="zh-CN"/>
                      <w:highlight w:val="none"/>
                    </w:rPr>
                    <w:t>风险单元</w:t>
                  </w:r>
                </w:p>
              </w:tc>
              <w:tc>
                <w:tcPr>
                  <w:tcW w:w="603"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rFonts w:hint="eastAsia"/>
                      <w:color w:val="000000"/>
                      <w:kern w:val="2"/>
                      <w:sz w:val="21"/>
                      <w:szCs w:val="21"/>
                      <w14:textFill>
                        <w14:solidFill>
                          <w14:srgbClr w14:val="000000"/>
                        </w14:solidFill>
                      </w14:textFill>
                      <w:lang w:val="zh-CN"/>
                      <w:highlight w:val="none"/>
                    </w:rPr>
                  </w:pPr>
                  <w:r>
                    <w:rPr>
                      <w:rFonts w:hint="eastAsia"/>
                      <w:color w:val="000000"/>
                      <w:kern w:val="2"/>
                      <w:sz w:val="21"/>
                      <w:szCs w:val="21"/>
                      <w14:textFill>
                        <w14:solidFill>
                          <w14:srgbClr w14:val="000000"/>
                        </w14:solidFill>
                      </w14:textFill>
                      <w:lang w:val="zh-CN"/>
                      <w:highlight w:val="none"/>
                    </w:rPr>
                    <w:t>主要风险源</w:t>
                  </w:r>
                </w:p>
              </w:tc>
              <w:tc>
                <w:tcPr>
                  <w:tcW w:w="829"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rFonts w:hint="eastAsia"/>
                      <w:color w:val="000000"/>
                      <w:kern w:val="2"/>
                      <w:sz w:val="21"/>
                      <w:szCs w:val="21"/>
                      <w14:textFill>
                        <w14:solidFill>
                          <w14:srgbClr w14:val="000000"/>
                        </w14:solidFill>
                      </w14:textFill>
                      <w:lang w:val="zh-CN"/>
                      <w:highlight w:val="none"/>
                    </w:rPr>
                  </w:pPr>
                  <w:r>
                    <w:rPr>
                      <w:rFonts w:hint="eastAsia"/>
                      <w:color w:val="000000"/>
                      <w:kern w:val="2"/>
                      <w:sz w:val="21"/>
                      <w:szCs w:val="21"/>
                      <w14:textFill>
                        <w14:solidFill>
                          <w14:srgbClr w14:val="000000"/>
                        </w14:solidFill>
                      </w14:textFill>
                      <w:lang w:val="zh-CN"/>
                      <w:highlight w:val="none"/>
                    </w:rPr>
                    <w:t>主要风险物质</w:t>
                  </w:r>
                </w:p>
              </w:tc>
              <w:tc>
                <w:tcPr>
                  <w:tcW w:w="578"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rFonts w:hint="eastAsia"/>
                      <w:color w:val="000000"/>
                      <w:kern w:val="2"/>
                      <w:sz w:val="21"/>
                      <w:szCs w:val="21"/>
                      <w14:textFill>
                        <w14:solidFill>
                          <w14:srgbClr w14:val="000000"/>
                        </w14:solidFill>
                      </w14:textFill>
                      <w:lang w:val="zh-CN"/>
                      <w:highlight w:val="none"/>
                    </w:rPr>
                  </w:pPr>
                  <w:r>
                    <w:rPr>
                      <w:rFonts w:hint="eastAsia"/>
                      <w:color w:val="000000"/>
                      <w:kern w:val="2"/>
                      <w:sz w:val="21"/>
                      <w:szCs w:val="21"/>
                      <w14:textFill>
                        <w14:solidFill>
                          <w14:srgbClr w14:val="000000"/>
                        </w14:solidFill>
                      </w14:textFill>
                      <w:lang w:val="zh-CN"/>
                      <w:highlight w:val="none"/>
                    </w:rPr>
                    <w:t>环境风险类型</w:t>
                  </w:r>
                </w:p>
              </w:tc>
              <w:tc>
                <w:tcPr>
                  <w:tcW w:w="1825"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t>触发因素</w:t>
                  </w:r>
                </w:p>
              </w:tc>
              <w:tc>
                <w:tcPr>
                  <w:tcW w:w="629" w:type="pct"/>
                  <w:vAlign w:val="center"/>
                </w:tcPr>
                <w:p>
                  <w:pPr>
                    <w:pStyle w:val="56"/>
                    <w:keepNext w:val="0"/>
                    <w:keepLines w:val="0"/>
                    <w:pageBreakBefore w:val="0"/>
                    <w:widowControl w:val="0"/>
                    <w:kinsoku/>
                    <w:wordWrap/>
                    <w:overflowPunct/>
                    <w:topLinePunct w:val="0"/>
                    <w:bidi w:val="0"/>
                    <w:adjustRightInd w:val="0"/>
                    <w:snapToGrid/>
                    <w:spacing w:line="240" w:lineRule="auto"/>
                    <w:ind w:left="0" w:right="0" w:firstLineChars="0" w:firstLine="0"/>
                    <w:jc w:val="center"/>
                    <w:textAlignment w:val="auto"/>
                    <w:rPr>
                      <w:rFonts w:hint="eastAsia"/>
                      <w:color w:val="000000"/>
                      <w:kern w:val="2"/>
                      <w:sz w:val="21"/>
                      <w:szCs w:val="21"/>
                      <w14:textFill>
                        <w14:solidFill>
                          <w14:srgbClr w14:val="000000"/>
                        </w14:solidFill>
                      </w14:textFill>
                      <w:lang w:val="zh-CN"/>
                      <w:highlight w:val="none"/>
                    </w:rPr>
                  </w:pPr>
                  <w:r>
                    <w:rPr>
                      <w:rFonts w:hint="eastAsia"/>
                      <w:color w:val="000000"/>
                      <w:kern w:val="2"/>
                      <w:sz w:val="21"/>
                      <w:szCs w:val="21"/>
                      <w14:textFill>
                        <w14:solidFill>
                          <w14:srgbClr w14:val="000000"/>
                        </w14:solidFill>
                      </w14:textFill>
                      <w:lang w:val="zh-CN"/>
                      <w:highlight w:val="none"/>
                    </w:rPr>
                    <w:t>可能环境影响途径</w:t>
                  </w:r>
                </w:p>
              </w:tc>
            </w:tr>
            <w:tr>
              <w:trPr>
                <w:trHeight w:val="397"/>
              </w:trPr>
              <w:tc>
                <w:tcPr>
                  <w:tcW w:w="532" w:type="pct"/>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原料区</w:t>
                  </w:r>
                </w:p>
              </w:tc>
              <w:tc>
                <w:tcPr>
                  <w:tcW w:w="603"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eastAsia="宋体"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印标油墨</w:t>
                  </w:r>
                </w:p>
              </w:tc>
              <w:tc>
                <w:tcPr>
                  <w:tcW w:w="829"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印标油墨</w:t>
                  </w:r>
                </w:p>
              </w:tc>
              <w:tc>
                <w:tcPr>
                  <w:tcW w:w="578" w:type="pct"/>
                  <w:vMerge w:val="restar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color w:val="000000"/>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泄漏</w:t>
                  </w:r>
                  <w:r>
                    <w:rPr>
                      <w:rFonts w:hint="eastAsia"/>
                      <w:color w:val="000000"/>
                      <w:szCs w:val="21"/>
                      <w14:textFill>
                        <w14:solidFill>
                          <w14:srgbClr w14:val="000000"/>
                        </w14:solidFill>
                      </w14:textFill>
                      <w:lang w:val="zh-CN"/>
                      <w:highlight w:val="none"/>
                    </w:rPr>
                    <w:t>、</w:t>
                  </w:r>
                  <w:r>
                    <w:rPr>
                      <w:rFonts w:hint="eastAsia"/>
                      <w:color w:val="000000"/>
                      <w:szCs w:val="21"/>
                      <w14:textFill>
                        <w14:solidFill>
                          <w14:srgbClr w14:val="000000"/>
                        </w14:solidFill>
                      </w14:textFill>
                      <w:highlight w:val="none"/>
                    </w:rPr>
                    <w:t>火灾</w:t>
                  </w:r>
                </w:p>
              </w:tc>
              <w:tc>
                <w:tcPr>
                  <w:tcW w:w="1825" w:type="pct"/>
                  <w:vMerge w:val="restar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t>在事故情形下对环境的影响途径主要是遇火发生燃烧</w:t>
                  </w:r>
                  <w:r>
                    <w:rPr>
                      <w:rFonts w:ascii="Times New Roman" w:eastAsia="宋体" w:cs="Times New Roman" w:hAnsi="Times New Roman"/>
                      <w:color w:val="000000"/>
                      <w:kern w:val="2"/>
                      <w:sz w:val="21"/>
                      <w:szCs w:val="21"/>
                      <w14:textFill>
                        <w14:solidFill>
                          <w14:srgbClr w14:val="000000"/>
                        </w14:solidFill>
                      </w14:textFill>
                      <w:lang w:val="zh-CN" w:eastAsia="zh-CN" w:bidi="ar-SA"/>
                      <w:highlight w:val="none"/>
                    </w:rPr>
                    <w:t>产生一氧化碳、二氧化碳等气体，如处置不当，会对周边大气环境造成危害</w:t>
                  </w:r>
                  <w: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t>灭火时不能采用水灭火，需采用泡沫灭火器灭火，灭火后产生的消防危废交由有资质单位处置，如处置不当，会对周围土壤、地下水造成危害，本项目不涉及消防废水</w:t>
                  </w:r>
                  <w:r>
                    <w:rPr>
                      <w:rFonts w:ascii="Times New Roman" w:eastAsia="宋体" w:cs="Times New Roman" w:hAnsi="Times New Roman"/>
                      <w:color w:val="000000"/>
                      <w:kern w:val="2"/>
                      <w:sz w:val="21"/>
                      <w:szCs w:val="21"/>
                      <w14:textFill>
                        <w14:solidFill>
                          <w14:srgbClr w14:val="000000"/>
                        </w14:solidFill>
                      </w14:textFill>
                      <w:lang w:val="zh-CN" w:eastAsia="zh-CN" w:bidi="ar-SA"/>
                      <w:highlight w:val="none"/>
                    </w:rPr>
                    <w:t>。</w:t>
                  </w:r>
                  <w: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t>危废间防渗层不慎破裂风险物质泄漏，对地下水及土壤产生的污染。</w:t>
                  </w:r>
                </w:p>
              </w:tc>
              <w:tc>
                <w:tcPr>
                  <w:tcW w:w="629" w:type="pct"/>
                  <w:vMerge w:val="restar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color w:val="000000"/>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污染大气环境、土壤、地下水</w:t>
                  </w:r>
                </w:p>
              </w:tc>
            </w:tr>
            <w:tr>
              <w:trPr>
                <w:trHeight w:val="397"/>
              </w:trPr>
              <w:tc>
                <w:tcPr>
                  <w:tcW w:w="532" w:type="pct"/>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lang w:val="zh-CN"/>
                      <w:highlight w:val="none"/>
                    </w:rPr>
                    <w:t>危废间</w:t>
                  </w:r>
                </w:p>
              </w:tc>
              <w:tc>
                <w:tcPr>
                  <w:tcW w:w="603" w:type="pct"/>
                  <w:tcBorders>
                    <w:lef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color w:val="000000"/>
                      <w:szCs w:val="21"/>
                      <w14:textFill>
                        <w14:solidFill>
                          <w14:srgbClr w14:val="000000"/>
                        </w14:solidFill>
                      </w14:textFill>
                      <w:lang w:val="zh-CN"/>
                      <w:highlight w:val="none"/>
                    </w:rPr>
                  </w:pPr>
                  <w:r>
                    <w:rPr>
                      <w:rFonts w:hint="eastAsia"/>
                      <w:color w:val="000000"/>
                      <w:szCs w:val="21"/>
                      <w14:textFill>
                        <w14:solidFill>
                          <w14:srgbClr w14:val="000000"/>
                        </w14:solidFill>
                      </w14:textFill>
                      <w:highlight w:val="none"/>
                    </w:rPr>
                    <w:t>危险废物</w:t>
                  </w:r>
                </w:p>
              </w:tc>
              <w:tc>
                <w:tcPr>
                  <w:tcW w:w="829"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印标网版擦洗废抹布、废印标油墨、废印标油墨桶、废网框板、</w:t>
                  </w:r>
                  <w:r>
                    <w:rPr>
                      <w:rFonts w:hint="eastAsia"/>
                      <w:color w:val="000000"/>
                      <w:szCs w:val="21"/>
                      <w14:textFill>
                        <w14:solidFill>
                          <w14:srgbClr w14:val="000000"/>
                        </w14:solidFill>
                      </w14:textFill>
                      <w:lang w:val="zh-CN"/>
                      <w:highlight w:val="none"/>
                    </w:rPr>
                    <w:t>废</w:t>
                  </w:r>
                  <w:r>
                    <w:rPr>
                      <w:rFonts w:hint="eastAsia"/>
                      <w:color w:val="000000"/>
                      <w:szCs w:val="21"/>
                      <w14:textFill>
                        <w14:solidFill>
                          <w14:srgbClr w14:val="000000"/>
                        </w14:solidFill>
                      </w14:textFill>
                      <w:highlight w:val="none"/>
                    </w:rPr>
                    <w:t>润滑</w:t>
                  </w:r>
                  <w:r>
                    <w:rPr>
                      <w:rFonts w:hint="eastAsia"/>
                      <w:color w:val="000000"/>
                      <w:szCs w:val="21"/>
                      <w14:textFill>
                        <w14:solidFill>
                          <w14:srgbClr w14:val="000000"/>
                        </w14:solidFill>
                      </w14:textFill>
                      <w:lang w:val="zh-CN"/>
                      <w:highlight w:val="none"/>
                    </w:rPr>
                    <w:t>油、废</w:t>
                  </w:r>
                  <w:r>
                    <w:rPr>
                      <w:rFonts w:hint="eastAsia"/>
                      <w:color w:val="000000"/>
                      <w:szCs w:val="21"/>
                      <w14:textFill>
                        <w14:solidFill>
                          <w14:srgbClr w14:val="000000"/>
                        </w14:solidFill>
                      </w14:textFill>
                      <w:highlight w:val="none"/>
                    </w:rPr>
                    <w:t>润滑</w:t>
                  </w:r>
                  <w:r>
                    <w:rPr>
                      <w:rFonts w:hint="eastAsia"/>
                      <w:color w:val="000000"/>
                      <w:szCs w:val="21"/>
                      <w14:textFill>
                        <w14:solidFill>
                          <w14:srgbClr w14:val="000000"/>
                        </w14:solidFill>
                      </w14:textFill>
                      <w:lang w:val="zh-CN"/>
                      <w:highlight w:val="none"/>
                    </w:rPr>
                    <w:t>油桶、含油废劳保用品及含油抹布</w:t>
                  </w:r>
                </w:p>
              </w:tc>
              <w:tc>
                <w:tcPr>
                  <w:tcW w:w="578" w:type="pct"/>
                  <w:vMerge/>
                  <w:tcBorders>
                    <w:left w:val="single" w:sz="4" w:space="0" w:color="auto"/>
                  </w:tcBorders>
                  <w:vAlign w:val="center"/>
                </w:tcPr>
                <w:p/>
              </w:tc>
              <w:tc>
                <w:tcPr>
                  <w:tcW w:w="1825" w:type="pct"/>
                  <w:vMerge/>
                  <w:tcBorders>
                    <w:left w:val="single" w:sz="4" w:space="0" w:color="auto"/>
                  </w:tcBorders>
                  <w:vAlign w:val="center"/>
                </w:tcPr>
                <w:p/>
              </w:tc>
              <w:tc>
                <w:tcPr>
                  <w:tcW w:w="629" w:type="pct"/>
                  <w:vMerge/>
                  <w:tcBorders>
                    <w:left w:val="single" w:sz="4" w:space="0" w:color="auto"/>
                  </w:tcBorders>
                  <w:vAlign w:val="center"/>
                </w:tcPr>
                <w:p/>
              </w:tc>
            </w:tr>
          </w:tbl>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jc w:val="both"/>
              <w:textAlignment w:val="auto"/>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根据《建设项目环境风险评价技术导则》（HJ</w:t>
            </w:r>
            <w:r>
              <w:rPr>
                <w:rFonts w:hint="eastAsia"/>
                <w:bCs/>
                <w:color w:val="000000"/>
                <w:sz w:val="24"/>
                <w14:textFill>
                  <w14:solidFill>
                    <w14:srgbClr w14:val="000000"/>
                  </w14:solidFill>
                </w14:textFill>
                <w:lang w:val="en-US" w:eastAsia="zh-CN"/>
                <w:highlight w:val="none"/>
              </w:rPr>
              <w:t xml:space="preserve"> </w:t>
            </w:r>
            <w:r>
              <w:rPr>
                <w:rFonts w:hint="eastAsia"/>
                <w:bCs/>
                <w:color w:val="000000"/>
                <w:sz w:val="24"/>
                <w14:textFill>
                  <w14:solidFill>
                    <w14:srgbClr w14:val="000000"/>
                  </w14:solidFill>
                </w14:textFill>
                <w:highlight w:val="none"/>
              </w:rPr>
              <w:t>l69-2018）附录B中危险物质临界量，确定建设项目Q值。</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jc w:val="both"/>
              <w:textAlignment w:val="auto"/>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当只涉及一种危险物质时，计算该物质的总量与其临界量比值，即为Q；</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jc w:val="both"/>
              <w:textAlignment w:val="auto"/>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当存在多种危险物质时，则按式（C.1）计算物质总量与其临界量比值（Q）：</w:t>
            </w:r>
          </w:p>
          <w:p>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drawing>
                <wp:inline distT="0" distB="0" distL="114300" distR="114300">
                  <wp:extent cx="1591310" cy="486409"/>
                  <wp:effectExtent l="0" t="0" r="0" b="0"/>
                  <wp:docPr id="1052" name="图片 9"/>
                  <wp:cNvGraphicFramePr>
                    <a:graphicFrameLocks noChangeAspect="1"/>
                  </wp:cNvGraphicFramePr>
                  <a:graphic>
                    <a:graphicData uri="http://schemas.openxmlformats.org/drawingml/2006/picture">
                      <pic:pic>
                        <pic:nvPicPr>
                          <pic:cNvPr id="106" name="图片 9 106"/>
                          <pic:cNvPicPr/>
                        </pic:nvPicPr>
                        <pic:blipFill>
                          <a:blip r:embed="rId36"/>
                          <a:stretch>
                            <a:fillRect/>
                          </a:stretch>
                        </pic:blipFill>
                        <pic:spPr>
                          <a:xfrm rot="0">
                            <a:off x="0" y="0"/>
                            <a:ext cx="1591310" cy="486409"/>
                          </a:xfrm>
                          <a:prstGeom prst="rect"/>
                          <a:noFill/>
                          <a:ln cmpd="sng" cap="flat">
                            <a:noFill/>
                            <a:prstDash val="solid"/>
                            <a:round/>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60" w:lineRule="exact"/>
              <w:ind w:firstLine="0"/>
              <w:jc w:val="both"/>
              <w:textAlignment w:val="auto"/>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式中：q1，q2，...，qn——每种危险物质的最大存在总量，t；</w:t>
            </w:r>
          </w:p>
          <w:p>
            <w:pPr>
              <w:keepNext w:val="0"/>
              <w:keepLines w:val="0"/>
              <w:pageBreakBefore w:val="0"/>
              <w:widowControl w:val="0"/>
              <w:kinsoku/>
              <w:wordWrap/>
              <w:overflowPunct/>
              <w:topLinePunct w:val="0"/>
              <w:autoSpaceDE/>
              <w:autoSpaceDN/>
              <w:bidi w:val="0"/>
              <w:adjustRightInd w:val="0"/>
              <w:snapToGrid w:val="0"/>
              <w:spacing w:line="460" w:lineRule="exact"/>
              <w:ind w:firstLineChars="300" w:firstLine="720"/>
              <w:jc w:val="both"/>
              <w:textAlignment w:val="auto"/>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Q1，Q2，...，Qn——每种危险物质的临界量，t。</w:t>
            </w:r>
          </w:p>
          <w:p>
            <w:pPr>
              <w:keepNext w:val="0"/>
              <w:keepLines w:val="0"/>
              <w:pageBreakBefore w:val="0"/>
              <w:widowControl w:val="0"/>
              <w:kinsoku/>
              <w:wordWrap/>
              <w:overflowPunct/>
              <w:topLinePunct w:val="0"/>
              <w:autoSpaceDE/>
              <w:autoSpaceDN/>
              <w:bidi w:val="0"/>
              <w:adjustRightInd w:val="0"/>
              <w:snapToGrid w:val="0"/>
              <w:spacing w:line="460" w:lineRule="exact"/>
              <w:ind w:firstLineChars="300" w:firstLine="720"/>
              <w:jc w:val="both"/>
              <w:textAlignment w:val="auto"/>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当Q&lt;1时，该项目环境风险潜势为Ⅰ。</w:t>
            </w:r>
          </w:p>
          <w:p>
            <w:pPr>
              <w:keepNext w:val="0"/>
              <w:keepLines w:val="0"/>
              <w:pageBreakBefore w:val="0"/>
              <w:widowControl w:val="0"/>
              <w:kinsoku/>
              <w:wordWrap/>
              <w:overflowPunct/>
              <w:topLinePunct w:val="0"/>
              <w:autoSpaceDE/>
              <w:autoSpaceDN/>
              <w:bidi w:val="0"/>
              <w:adjustRightInd w:val="0"/>
              <w:snapToGrid w:val="0"/>
              <w:spacing w:line="460" w:lineRule="exact"/>
              <w:ind w:firstLineChars="300" w:firstLine="720"/>
              <w:jc w:val="both"/>
              <w:textAlignment w:val="auto"/>
              <w:rPr>
                <w:rFonts w:hint="eastAsia"/>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当Q≥1时，将Q值划分为：（1）1≤Q＜10；（2）10≤Q＜100；（3）Q≥100。</w:t>
            </w:r>
          </w:p>
          <w:p>
            <w:pPr>
              <w:jc w:val="center"/>
              <w:rPr>
                <w:b/>
                <w:bCs/>
                <w:snapToGrid w:val="0"/>
                <w:color w:val="000000"/>
                <w:kern w:val="0"/>
                <w:sz w:val="24"/>
                <w14:textFill>
                  <w14:solidFill>
                    <w14:srgbClr w14:val="000000"/>
                  </w14:solidFill>
                </w14:textFill>
                <w:highlight w:val="none"/>
              </w:rPr>
            </w:pPr>
            <w:r>
              <w:rPr>
                <w:b/>
                <w:bCs/>
                <w:snapToGrid w:val="0"/>
                <w:color w:val="000000"/>
                <w:kern w:val="0"/>
                <w:sz w:val="24"/>
                <w14:textFill>
                  <w14:solidFill>
                    <w14:srgbClr w14:val="000000"/>
                  </w14:solidFill>
                </w14:textFill>
                <w:highlight w:val="none"/>
              </w:rPr>
              <w:t>表</w:t>
            </w:r>
            <w:r>
              <w:rPr>
                <w:rFonts w:hint="eastAsia"/>
                <w:b/>
                <w:bCs/>
                <w:snapToGrid w:val="0"/>
                <w:color w:val="000000"/>
                <w:kern w:val="0"/>
                <w:sz w:val="24"/>
                <w14:textFill>
                  <w14:solidFill>
                    <w14:srgbClr w14:val="000000"/>
                  </w14:solidFill>
                </w14:textFill>
                <w:highlight w:val="none"/>
              </w:rPr>
              <w:t>4-1</w:t>
            </w:r>
            <w:r>
              <w:rPr>
                <w:rFonts w:hint="eastAsia"/>
                <w:b/>
                <w:bCs/>
                <w:snapToGrid w:val="0"/>
                <w:color w:val="000000"/>
                <w:kern w:val="0"/>
                <w:sz w:val="24"/>
                <w14:textFill>
                  <w14:solidFill>
                    <w14:srgbClr w14:val="000000"/>
                  </w14:solidFill>
                </w14:textFill>
                <w:lang w:val="en-US" w:eastAsia="zh-CN"/>
                <w:highlight w:val="none"/>
              </w:rPr>
              <w:t>7</w:t>
            </w:r>
            <w:r>
              <w:rPr>
                <w:rFonts w:hint="eastAsia"/>
                <w:b/>
                <w:bCs/>
                <w:snapToGrid w:val="0"/>
                <w:color w:val="000000"/>
                <w:kern w:val="0"/>
                <w:sz w:val="24"/>
                <w14:textFill>
                  <w14:solidFill>
                    <w14:srgbClr w14:val="000000"/>
                  </w14:solidFill>
                </w14:textFill>
                <w:highlight w:val="none"/>
              </w:rPr>
              <w:t xml:space="preserve">  </w:t>
            </w:r>
            <w:r>
              <w:rPr>
                <w:b/>
                <w:bCs/>
                <w:snapToGrid w:val="0"/>
                <w:color w:val="000000"/>
                <w:kern w:val="0"/>
                <w:sz w:val="24"/>
                <w14:textFill>
                  <w14:solidFill>
                    <w14:srgbClr w14:val="000000"/>
                  </w14:solidFill>
                </w14:textFill>
                <w:highlight w:val="none"/>
              </w:rPr>
              <w:t>环境风险物质与临界量的比值结果</w:t>
            </w:r>
          </w:p>
          <w:tbl>
            <w:tblPr>
              <w:jc w:val="center"/>
              <w:tblW w:w="4997" w:type="pct"/>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ayout w:type="fixed"/>
              <w:tblCellMar>
                <w:top w:w="0" w:type="dxa"/>
                <w:left w:w="108" w:type="dxa"/>
                <w:bottom w:w="0" w:type="dxa"/>
                <w:right w:w="108" w:type="dxa"/>
              </w:tblCellMar>
              <w:tblLook w:val="0600" w:firstRow="0" w:lastRow="0" w:firstColumn="0" w:lastColumn="0" w:noHBand="1" w:noVBand="1"/>
            </w:tblPr>
            <w:tblGrid>
              <w:gridCol w:w="2678"/>
              <w:gridCol w:w="5167"/>
              <w:gridCol w:w="216"/>
              <w:gridCol w:w="216"/>
              <w:gridCol w:w="216"/>
            </w:tblGrid>
            <w:tr>
              <w:trPr>
                <w:trHeight w:val="397"/>
              </w:trPr>
              <w:tc>
                <w:tcPr>
                  <w:tcW w:w="1670" w:type="pct"/>
                  <w:tcBorders>
                    <w:top w:val="single" w:sz="4" w:space="0" w:color="auto"/>
                    <w:left w:val="single" w:sz="2" w:space="0" w:color="auto"/>
                    <w:bottom w:val="single" w:sz="4" w:space="0" w:color="auto"/>
                    <w:right w:val="single" w:sz="4" w:space="0" w:color="auto"/>
                  </w:tcBorders>
                  <w:vAlign w:val="center"/>
                </w:tcPr>
                <w:p>
                  <w:pPr>
                    <w:keepNext w:val="0"/>
                    <w:keepLines w:val="0"/>
                    <w:pageBreakBefore w:val="0"/>
                    <w:kinsoku w:val="0"/>
                    <w:wordWrap/>
                    <w:overflowPunct w:val="0"/>
                    <w:topLinePunct w:val="0"/>
                    <w:autoSpaceDE w:val="0"/>
                    <w:autoSpaceDN w:val="0"/>
                    <w:bidi w:val="0"/>
                    <w:adjustRightInd/>
                    <w:snapToGrid/>
                    <w:ind w:firstLine="0"/>
                    <w:jc w:val="center"/>
                    <w:textAlignment w:val="auto"/>
                    <w:rPr>
                      <w:rFonts w:hint="eastAsia"/>
                      <w:color w:val="000000"/>
                      <w:kern w:val="0"/>
                      <w:sz w:val="21"/>
                      <w:szCs w:val="21"/>
                      <w14:textFill>
                        <w14:solidFill>
                          <w14:srgbClr w14:val="000000"/>
                        </w14:solidFill>
                      </w14:textFill>
                      <w:highlight w:val="none"/>
                    </w:rPr>
                  </w:pPr>
                  <w:r>
                    <w:rPr>
                      <w:rFonts w:hint="eastAsia"/>
                      <w:color w:val="000000"/>
                      <w:kern w:val="0"/>
                      <w:sz w:val="21"/>
                      <w:szCs w:val="21"/>
                      <w14:textFill>
                        <w14:solidFill>
                          <w14:srgbClr w14:val="000000"/>
                        </w14:solidFill>
                      </w14:textFill>
                      <w:highlight w:val="none"/>
                    </w:rPr>
                    <w:t>物质名称</w:t>
                  </w:r>
                </w:p>
              </w:tc>
              <w:tc>
                <w:tcPr>
                  <w:tcW w:w="745"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kinsoku w:val="0"/>
                    <w:wordWrap/>
                    <w:overflowPunct w:val="0"/>
                    <w:topLinePunct w:val="0"/>
                    <w:autoSpaceDE w:val="0"/>
                    <w:autoSpaceDN w:val="0"/>
                    <w:bidi w:val="0"/>
                    <w:adjustRightInd/>
                    <w:snapToGrid/>
                    <w:ind w:firstLine="0"/>
                    <w:jc w:val="center"/>
                    <w:textAlignment w:val="auto"/>
                    <w:rPr>
                      <w:rFonts w:hint="eastAsia"/>
                      <w:color w:val="000000"/>
                      <w:kern w:val="0"/>
                      <w:sz w:val="21"/>
                      <w:szCs w:val="21"/>
                      <w14:textFill>
                        <w14:solidFill>
                          <w14:srgbClr w14:val="000000"/>
                        </w14:solidFill>
                      </w14:textFill>
                      <w:highlight w:val="none"/>
                    </w:rPr>
                  </w:pPr>
                  <w:r>
                    <w:rPr>
                      <w:rFonts w:hint="eastAsia"/>
                      <w:color w:val="000000"/>
                      <w:kern w:val="0"/>
                      <w:sz w:val="21"/>
                      <w:szCs w:val="21"/>
                      <w14:textFill>
                        <w14:solidFill>
                          <w14:srgbClr w14:val="000000"/>
                        </w14:solidFill>
                      </w14:textFill>
                      <w:highlight w:val="none"/>
                    </w:rPr>
                    <w:t>q（t）</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kinsoku w:val="0"/>
                    <w:wordWrap/>
                    <w:overflowPunct w:val="0"/>
                    <w:topLinePunct w:val="0"/>
                    <w:autoSpaceDE w:val="0"/>
                    <w:autoSpaceDN w:val="0"/>
                    <w:bidi w:val="0"/>
                    <w:adjustRightInd/>
                    <w:snapToGrid/>
                    <w:ind w:firstLine="0"/>
                    <w:jc w:val="center"/>
                    <w:textAlignment w:val="auto"/>
                    <w:rPr>
                      <w:rFonts w:hint="eastAsia"/>
                      <w:color w:val="000000"/>
                      <w:kern w:val="0"/>
                      <w:sz w:val="21"/>
                      <w:szCs w:val="21"/>
                      <w14:textFill>
                        <w14:solidFill>
                          <w14:srgbClr w14:val="000000"/>
                        </w14:solidFill>
                      </w14:textFill>
                      <w:highlight w:val="none"/>
                    </w:rPr>
                  </w:pPr>
                  <w:r>
                    <w:rPr>
                      <w:rFonts w:hint="eastAsia"/>
                      <w:color w:val="000000"/>
                      <w:kern w:val="0"/>
                      <w:sz w:val="21"/>
                      <w:szCs w:val="21"/>
                      <w14:textFill>
                        <w14:solidFill>
                          <w14:srgbClr w14:val="000000"/>
                        </w14:solidFill>
                      </w14:textFill>
                      <w:highlight w:val="none"/>
                    </w:rPr>
                    <w:t>Q（t）</w:t>
                  </w:r>
                </w:p>
              </w:tc>
              <w:tc>
                <w:tcPr>
                  <w:tcW w:w="76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kinsoku w:val="0"/>
                    <w:wordWrap/>
                    <w:overflowPunct w:val="0"/>
                    <w:topLinePunct w:val="0"/>
                    <w:autoSpaceDE w:val="0"/>
                    <w:autoSpaceDN w:val="0"/>
                    <w:bidi w:val="0"/>
                    <w:adjustRightInd/>
                    <w:snapToGrid/>
                    <w:ind w:firstLine="0"/>
                    <w:jc w:val="center"/>
                    <w:textAlignment w:val="auto"/>
                    <w:rPr>
                      <w:rFonts w:hint="eastAsia"/>
                      <w:color w:val="000000"/>
                      <w:kern w:val="0"/>
                      <w:sz w:val="21"/>
                      <w:szCs w:val="21"/>
                      <w14:textFill>
                        <w14:solidFill>
                          <w14:srgbClr w14:val="000000"/>
                        </w14:solidFill>
                      </w14:textFill>
                      <w:highlight w:val="none"/>
                    </w:rPr>
                  </w:pPr>
                  <w:r>
                    <w:rPr>
                      <w:rFonts w:hint="eastAsia"/>
                      <w:color w:val="000000"/>
                      <w:kern w:val="0"/>
                      <w:sz w:val="21"/>
                      <w:szCs w:val="21"/>
                      <w14:textFill>
                        <w14:solidFill>
                          <w14:srgbClr w14:val="000000"/>
                        </w14:solidFill>
                      </w14:textFill>
                      <w:highlight w:val="none"/>
                    </w:rPr>
                    <w:t>q/Q</w:t>
                  </w:r>
                </w:p>
              </w:tc>
              <w:tc>
                <w:tcPr>
                  <w:tcW w:w="113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kinsoku w:val="0"/>
                    <w:wordWrap/>
                    <w:overflowPunct w:val="0"/>
                    <w:topLinePunct w:val="0"/>
                    <w:autoSpaceDE w:val="0"/>
                    <w:autoSpaceDN w:val="0"/>
                    <w:bidi w:val="0"/>
                    <w:adjustRightInd/>
                    <w:snapToGrid/>
                    <w:ind w:firstLine="0"/>
                    <w:jc w:val="center"/>
                    <w:textAlignment w:val="auto"/>
                    <w:rPr>
                      <w:rFonts w:hint="eastAsia"/>
                      <w:color w:val="000000"/>
                      <w:kern w:val="0"/>
                      <w:sz w:val="21"/>
                      <w:szCs w:val="21"/>
                      <w14:textFill>
                        <w14:solidFill>
                          <w14:srgbClr w14:val="000000"/>
                        </w14:solidFill>
                      </w14:textFill>
                      <w:highlight w:val="none"/>
                    </w:rPr>
                  </w:pPr>
                  <w:r>
                    <w:rPr>
                      <w:rFonts w:hint="eastAsia"/>
                      <w:color w:val="000000"/>
                      <w:kern w:val="0"/>
                      <w:sz w:val="21"/>
                      <w:szCs w:val="21"/>
                      <w14:textFill>
                        <w14:solidFill>
                          <w14:srgbClr w14:val="000000"/>
                        </w14:solidFill>
                      </w14:textFill>
                      <w:highlight w:val="none"/>
                    </w:rPr>
                    <w:t>是否重大危险源</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印标油墨</w:t>
                  </w:r>
                </w:p>
              </w:tc>
              <w:tc>
                <w:tcPr>
                  <w:tcW w:w="322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rFonts w:hint="eastAsia"/>
                      <w:color w:val="000000"/>
                      <w:sz w:val="21"/>
                      <w:szCs w:val="21"/>
                      <w14:textFill>
                        <w14:solidFill>
                          <w14:srgbClr w14:val="000000"/>
                        </w14:solidFill>
                      </w14:textFill>
                      <w:lang w:val="zh-CN"/>
                      <w:highlight w:val="none"/>
                    </w:rPr>
                  </w:pPr>
                  <w:r>
                    <w:rPr>
                      <w:rFonts w:ascii="Times New Roman" w:eastAsia="宋体" w:cs="Times New Roman" w:hAnsi="Times New Roman" w:hint="eastAsia"/>
                      <w:color w:val="000000"/>
                      <w:szCs w:val="21"/>
                      <w14:textFill>
                        <w14:solidFill>
                          <w14:srgbClr w14:val="000000"/>
                        </w14:solidFill>
                      </w14:textFill>
                      <w:lang w:val="en-US" w:eastAsia="zh-CN"/>
                      <w:highlight w:val="none"/>
                    </w:rPr>
                    <w:t>0.002</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0.00004</w:t>
                  </w:r>
                </w:p>
              </w:tc>
              <w:tc>
                <w:tcPr>
                  <w:tcW w:w="113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bidi w:val="0"/>
                    <w:adjustRightInd/>
                    <w:snapToGrid/>
                    <w:spacing w:line="240" w:lineRule="auto"/>
                    <w:ind w:left="0" w:right="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印标网版擦洗废抹布</w:t>
                  </w:r>
                </w:p>
              </w:tc>
              <w:tc>
                <w:tcPr>
                  <w:tcW w:w="3222"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hint="eastAsia"/>
                      <w:color w:val="000000"/>
                      <w:sz w:val="21"/>
                      <w:szCs w:val="21"/>
                      <w14:textFill>
                        <w14:solidFill>
                          <w14:srgbClr w14:val="000000"/>
                        </w14:solidFill>
                      </w14:textFill>
                      <w:lang w:val="en-US" w:eastAsia="zh-CN"/>
                      <w:highlight w:val="none"/>
                    </w:rPr>
                    <w:t>0.06</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color w:val="000000"/>
                      <w:sz w:val="21"/>
                      <w:szCs w:val="21"/>
                      <w14:textFill>
                        <w14:solidFill>
                          <w14:srgbClr w14:val="000000"/>
                        </w14:solidFill>
                      </w14:textFill>
                      <w:lang w:val="en-US"/>
                      <w:highlight w:val="none"/>
                    </w:rPr>
                  </w:pPr>
                  <w:r>
                    <w:rPr>
                      <w:rFonts w:cs="Times New Roman" w:hint="eastAsia"/>
                      <w:i w:val="0"/>
                      <w:iCs w:val="0"/>
                      <w:color w:val="000000"/>
                      <w:kern w:val="0"/>
                      <w:sz w:val="21"/>
                      <w:szCs w:val="21"/>
                      <w:u w:val="none"/>
                      <w14:textFill>
                        <w14:solidFill>
                          <w14:srgbClr w14:val="000000"/>
                        </w14:solidFill>
                      </w14:textFill>
                      <w:lang w:val="en-US" w:eastAsia="zh-CN"/>
                      <w:highlight w:val="none"/>
                    </w:rPr>
                    <w:t>0.0012</w:t>
                  </w:r>
                </w:p>
              </w:tc>
              <w:tc>
                <w:tcPr>
                  <w:tcW w:w="113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bidi w:val="0"/>
                    <w:adjustRightInd/>
                    <w:snapToGrid/>
                    <w:spacing w:line="240" w:lineRule="auto"/>
                    <w:ind w:left="0" w:right="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w:t>
                  </w:r>
                </w:p>
              </w:tc>
              <w:tc>
                <w:tcPr>
                  <w:tcW w:w="3222"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cs="Times New Roman" w:hint="eastAsia"/>
                      <w:color w:val="000000"/>
                      <w:sz w:val="21"/>
                      <w:szCs w:val="21"/>
                      <w14:textFill>
                        <w14:solidFill>
                          <w14:srgbClr w14:val="000000"/>
                        </w14:solidFill>
                      </w14:textFill>
                      <w:lang w:val="en-US" w:eastAsia="zh-CN"/>
                      <w:highlight w:val="none"/>
                    </w:rPr>
                    <w:t>0.0001</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0.000002</w:t>
                  </w:r>
                </w:p>
              </w:tc>
              <w:tc>
                <w:tcPr>
                  <w:tcW w:w="113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bidi w:val="0"/>
                    <w:adjustRightInd/>
                    <w:snapToGrid/>
                    <w:spacing w:line="240" w:lineRule="auto"/>
                    <w:ind w:left="0" w:right="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废印标油墨桶</w:t>
                  </w:r>
                </w:p>
              </w:tc>
              <w:tc>
                <w:tcPr>
                  <w:tcW w:w="3222"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w:t>
                  </w:r>
                  <w:r>
                    <w:rPr>
                      <w:rFonts w:cs="Times New Roman" w:hint="eastAsia"/>
                      <w:color w:val="000000"/>
                      <w:sz w:val="21"/>
                      <w:szCs w:val="21"/>
                      <w14:textFill>
                        <w14:solidFill>
                          <w14:srgbClr w14:val="000000"/>
                        </w14:solidFill>
                      </w14:textFill>
                      <w:lang w:val="en-US" w:eastAsia="zh-CN"/>
                      <w:highlight w:val="none"/>
                    </w:rPr>
                    <w:t>04</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rFonts w:eastAsia="宋体"/>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0.00000008</w:t>
                  </w:r>
                </w:p>
              </w:tc>
              <w:tc>
                <w:tcPr>
                  <w:tcW w:w="113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bidi w:val="0"/>
                    <w:adjustRightInd/>
                    <w:snapToGrid/>
                    <w:spacing w:line="240" w:lineRule="auto"/>
                    <w:ind w:left="0" w:right="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zh-CN"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废网框板</w:t>
                  </w:r>
                </w:p>
              </w:tc>
              <w:tc>
                <w:tcPr>
                  <w:tcW w:w="3222"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hint="eastAsia"/>
                      <w:color w:val="000000"/>
                      <w:sz w:val="21"/>
                      <w:szCs w:val="21"/>
                      <w14:textFill>
                        <w14:solidFill>
                          <w14:srgbClr w14:val="000000"/>
                        </w14:solidFill>
                      </w14:textFill>
                      <w:lang w:val="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0.002</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rFonts w:hint="eastAsia"/>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0.00004</w:t>
                  </w:r>
                </w:p>
              </w:tc>
              <w:tc>
                <w:tcPr>
                  <w:tcW w:w="113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bidi w:val="0"/>
                    <w:adjustRightInd/>
                    <w:snapToGrid/>
                    <w:spacing w:line="240" w:lineRule="auto"/>
                    <w:ind w:left="0" w:right="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lang w:val="zh-CN"/>
                      <w:highlight w:val="none"/>
                    </w:rPr>
                    <w:t>废</w:t>
                  </w:r>
                  <w:r>
                    <w:rPr>
                      <w:rFonts w:hint="eastAsia"/>
                      <w:color w:val="000000"/>
                      <w:szCs w:val="21"/>
                      <w14:textFill>
                        <w14:solidFill>
                          <w14:srgbClr w14:val="000000"/>
                        </w14:solidFill>
                      </w14:textFill>
                      <w:highlight w:val="none"/>
                    </w:rPr>
                    <w:t>润滑</w:t>
                  </w:r>
                  <w:r>
                    <w:rPr>
                      <w:rFonts w:hint="eastAsia"/>
                      <w:color w:val="000000"/>
                      <w:szCs w:val="21"/>
                      <w14:textFill>
                        <w14:solidFill>
                          <w14:srgbClr w14:val="000000"/>
                        </w14:solidFill>
                      </w14:textFill>
                      <w:lang w:val="zh-CN"/>
                      <w:highlight w:val="none"/>
                    </w:rPr>
                    <w:t>油</w:t>
                  </w:r>
                </w:p>
              </w:tc>
              <w:tc>
                <w:tcPr>
                  <w:tcW w:w="322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color w:val="000000"/>
                      <w:kern w:val="0"/>
                      <w:sz w:val="21"/>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0.005</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color w:val="000000"/>
                      <w:kern w:val="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0.0001</w:t>
                  </w:r>
                </w:p>
              </w:tc>
              <w:tc>
                <w:tcPr>
                  <w:tcW w:w="1132" w:type="pct"/>
                  <w:tcBorders>
                    <w:top w:val="single" w:sz="4" w:space="0" w:color="auto"/>
                    <w:left w:val="single" w:sz="4" w:space="0" w:color="auto"/>
                    <w:bottom w:val="single" w:sz="4" w:space="0" w:color="auto"/>
                    <w:right w:val="single" w:sz="4" w:space="0" w:color="auto"/>
                  </w:tcBorders>
                  <w:vAlign w:val="center"/>
                </w:tcPr>
                <w:p>
                  <w:pPr>
                    <w:pStyle w:val="56"/>
                    <w:keepNext w:val="0"/>
                    <w:keepLines w:val="0"/>
                    <w:pageBreakBefore w:val="0"/>
                    <w:wordWrap/>
                    <w:topLinePunct w:val="0"/>
                    <w:bidi w:val="0"/>
                    <w:adjustRightInd/>
                    <w:snapToGrid/>
                    <w:spacing w:line="240" w:lineRule="auto"/>
                    <w:ind w:left="0" w:right="0" w:firstLineChars="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lang w:val="zh-CN"/>
                      <w:highlight w:val="none"/>
                    </w:rPr>
                    <w:t>废</w:t>
                  </w:r>
                  <w:r>
                    <w:rPr>
                      <w:rFonts w:hint="eastAsia"/>
                      <w:color w:val="000000"/>
                      <w:szCs w:val="21"/>
                      <w14:textFill>
                        <w14:solidFill>
                          <w14:srgbClr w14:val="000000"/>
                        </w14:solidFill>
                      </w14:textFill>
                      <w:highlight w:val="none"/>
                    </w:rPr>
                    <w:t>润滑</w:t>
                  </w:r>
                  <w:r>
                    <w:rPr>
                      <w:rFonts w:hint="eastAsia"/>
                      <w:color w:val="000000"/>
                      <w:szCs w:val="21"/>
                      <w14:textFill>
                        <w14:solidFill>
                          <w14:srgbClr w14:val="000000"/>
                        </w14:solidFill>
                      </w14:textFill>
                      <w:lang w:val="zh-CN"/>
                      <w:highlight w:val="none"/>
                    </w:rPr>
                    <w:t>油桶</w:t>
                  </w:r>
                </w:p>
              </w:tc>
              <w:tc>
                <w:tcPr>
                  <w:tcW w:w="322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color w:val="000000"/>
                      <w:kern w:val="0"/>
                      <w:sz w:val="21"/>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0.0</w:t>
                  </w:r>
                  <w:r>
                    <w:rPr>
                      <w:rFonts w:hint="eastAsia"/>
                      <w:color w:val="000000"/>
                      <w:szCs w:val="21"/>
                      <w14:textFill>
                        <w14:solidFill>
                          <w14:srgbClr w14:val="000000"/>
                        </w14:solidFill>
                      </w14:textFill>
                      <w:highlight w:val="none"/>
                    </w:rPr>
                    <w:t>02</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color w:val="000000"/>
                      <w:kern w:val="0"/>
                      <w:sz w:val="21"/>
                      <w:szCs w:val="21"/>
                      <w14:textFill>
                        <w14:solidFill>
                          <w14:srgbClr w14:val="000000"/>
                        </w14:solidFill>
                      </w14:textFill>
                      <w:highlight w:val="none"/>
                    </w:rPr>
                  </w:pPr>
                  <w:r>
                    <w:rPr>
                      <w:rFonts w:hint="eastAsia"/>
                      <w:color w:val="000000"/>
                      <w:sz w:val="21"/>
                      <w:szCs w:val="21"/>
                      <w14:textFill>
                        <w14:solidFill>
                          <w14:srgbClr w14:val="000000"/>
                        </w14:solidFill>
                      </w14:textFill>
                      <w:lang w:val="zh-CN"/>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0.00004</w:t>
                  </w:r>
                </w:p>
              </w:tc>
              <w:tc>
                <w:tcPr>
                  <w:tcW w:w="1132" w:type="pct"/>
                  <w:tcBorders>
                    <w:top w:val="single" w:sz="4" w:space="0" w:color="auto"/>
                    <w:left w:val="single" w:sz="4" w:space="0" w:color="auto"/>
                    <w:bottom w:val="single" w:sz="4" w:space="0" w:color="auto"/>
                    <w:right w:val="single" w:sz="4" w:space="0" w:color="auto"/>
                  </w:tcBorders>
                  <w:vAlign w:val="center"/>
                </w:tcPr>
                <w:p>
                  <w:pPr>
                    <w:pStyle w:val="56"/>
                    <w:keepNext w:val="0"/>
                    <w:keepLines w:val="0"/>
                    <w:pageBreakBefore w:val="0"/>
                    <w:wordWrap/>
                    <w:topLinePunct w:val="0"/>
                    <w:bidi w:val="0"/>
                    <w:adjustRightInd/>
                    <w:snapToGrid/>
                    <w:spacing w:line="240" w:lineRule="auto"/>
                    <w:ind w:left="0" w:right="0" w:firstLineChars="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shd w:val="clear" w:color="auto" w:fill="auto"/>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lang w:val="zh-CN"/>
                      <w:highlight w:val="none"/>
                    </w:rPr>
                    <w:t>含油废劳保用品及含油抹布</w:t>
                  </w:r>
                </w:p>
              </w:tc>
              <w:tc>
                <w:tcPr>
                  <w:tcW w:w="3222"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idowControl w:val="0"/>
                    <w:kinsoku/>
                    <w:wordWrap/>
                    <w:overflowPunct/>
                    <w:topLinePunct w:val="0"/>
                    <w:autoSpaceDE w:val="0"/>
                    <w:autoSpaceDN w:val="0"/>
                    <w:bidi w:val="0"/>
                    <w:adjustRightInd w:val="0"/>
                    <w:snapToGrid/>
                    <w:ind w:firstLine="0"/>
                    <w:jc w:val="center"/>
                    <w:textAlignment w:val="auto"/>
                    <w:rPr>
                      <w:rFonts w:hint="eastAsia"/>
                      <w:color w:val="000000"/>
                      <w:kern w:val="0"/>
                      <w:sz w:val="21"/>
                      <w:szCs w:val="21"/>
                      <w14:textFill>
                        <w14:solidFill>
                          <w14:srgbClr w14:val="000000"/>
                        </w14:solidFill>
                      </w14:textFill>
                      <w:highlight w:val="none"/>
                    </w:rPr>
                  </w:pPr>
                  <w:r>
                    <w:rPr>
                      <w:rFonts w:hint="eastAsia"/>
                      <w:color w:val="000000"/>
                      <w:szCs w:val="21"/>
                      <w14:textFill>
                        <w14:solidFill>
                          <w14:srgbClr w14:val="000000"/>
                        </w14:solidFill>
                      </w14:textFill>
                      <w:lang w:val="zh-CN"/>
                      <w:highlight w:val="none"/>
                    </w:rPr>
                    <w:t>0.0</w:t>
                  </w:r>
                  <w:r>
                    <w:rPr>
                      <w:rFonts w:hint="eastAsia"/>
                      <w:color w:val="000000"/>
                      <w:szCs w:val="21"/>
                      <w14:textFill>
                        <w14:solidFill>
                          <w14:srgbClr w14:val="000000"/>
                        </w14:solidFill>
                      </w14:textFill>
                      <w:highlight w:val="none"/>
                    </w:rPr>
                    <w:t>01</w:t>
                  </w:r>
                </w:p>
              </w:tc>
              <w:tc>
                <w:tcPr>
                  <w:tcW w:w="690" w:type="pct"/>
                  <w:tcBorders>
                    <w:top w:val="single" w:sz="4" w:space="0" w:color="auto"/>
                    <w:left w:val="single" w:sz="4" w:space="0" w:color="auto"/>
                    <w:bottom w:val="single" w:sz="4" w:space="0" w:color="auto"/>
                    <w:right w:val="single" w:sz="4" w:space="0" w:color="auto"/>
                  </w:tcBorders>
                  <w:vAlign w:val="center"/>
                </w:tcPr>
                <w:p>
                  <w:pPr>
                    <w:keepNext w:val="0"/>
                    <w:keepLines w:val="0"/>
                    <w:pageBreakBefore w:val="0"/>
                    <w:wordWrap/>
                    <w:topLinePunct w:val="0"/>
                    <w:autoSpaceDE w:val="0"/>
                    <w:autoSpaceDN w:val="0"/>
                    <w:bidi w:val="0"/>
                    <w:adjustRightInd/>
                    <w:snapToGrid/>
                    <w:ind w:firstLine="0"/>
                    <w:jc w:val="center"/>
                    <w:textAlignment w:val="auto"/>
                    <w:rPr>
                      <w:rFonts w:hint="eastAsia"/>
                      <w:color w:val="000000"/>
                      <w:kern w:val="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50</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color w:val="000000"/>
                      <w:sz w:val="21"/>
                      <w:szCs w:val="21"/>
                      <w14:textFill>
                        <w14:solidFill>
                          <w14:srgbClr w14:val="000000"/>
                        </w14:solidFill>
                      </w14:textFill>
                      <w:highlight w:val="none"/>
                    </w:rPr>
                  </w:pPr>
                  <w:r>
                    <w:rPr>
                      <w:rFonts w:ascii="Times New Roman" w:eastAsia="宋体" w:cs="Times New Roman" w:hAnsi="Times New Roman"/>
                      <w:i w:val="0"/>
                      <w:iCs w:val="0"/>
                      <w:color w:val="000000"/>
                      <w:kern w:val="0"/>
                      <w:sz w:val="21"/>
                      <w:szCs w:val="21"/>
                      <w:u w:val="none"/>
                      <w14:textFill>
                        <w14:solidFill>
                          <w14:srgbClr w14:val="000000"/>
                        </w14:solidFill>
                      </w14:textFill>
                      <w:lang w:val="en-US" w:eastAsia="zh-CN"/>
                      <w:highlight w:val="none"/>
                    </w:rPr>
                    <w:t>0.00002</w:t>
                  </w:r>
                </w:p>
              </w:tc>
              <w:tc>
                <w:tcPr>
                  <w:tcW w:w="1132" w:type="pct"/>
                  <w:tcBorders>
                    <w:top w:val="single" w:sz="4" w:space="0" w:color="auto"/>
                    <w:left w:val="single" w:sz="4" w:space="0" w:color="auto"/>
                    <w:bottom w:val="single" w:sz="4" w:space="0" w:color="auto"/>
                    <w:right w:val="single" w:sz="4" w:space="0" w:color="auto"/>
                  </w:tcBorders>
                  <w:vAlign w:val="center"/>
                </w:tcPr>
                <w:p>
                  <w:pPr>
                    <w:pStyle w:val="56"/>
                    <w:keepNext w:val="0"/>
                    <w:keepLines w:val="0"/>
                    <w:pageBreakBefore w:val="0"/>
                    <w:wordWrap/>
                    <w:topLinePunct w:val="0"/>
                    <w:bidi w:val="0"/>
                    <w:adjustRightInd/>
                    <w:snapToGrid/>
                    <w:spacing w:line="240" w:lineRule="auto"/>
                    <w:ind w:left="0" w:right="0" w:firstLineChars="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r>
              <w:trPr>
                <w:trHeight w:val="397"/>
              </w:trPr>
              <w:tc>
                <w:tcPr>
                  <w:tcW w:w="1670" w:type="pct"/>
                  <w:tcBorders>
                    <w:top w:val="single" w:sz="4" w:space="0" w:color="auto"/>
                    <w:left w:val="single" w:sz="4" w:space="0" w:color="auto"/>
                    <w:bottom w:val="single" w:sz="4" w:space="0" w:color="auto"/>
                    <w:right w:val="single" w:sz="4" w:space="0" w:color="auto"/>
                  </w:tcBorders>
                  <w:vAlign w:val="center"/>
                </w:tcPr>
                <w:p>
                  <w:pPr>
                    <w:pStyle w:val="56"/>
                    <w:keepNext w:val="0"/>
                    <w:keepLines w:val="0"/>
                    <w:pageBreakBefore w:val="0"/>
                    <w:wordWrap/>
                    <w:topLinePunct w:val="0"/>
                    <w:bidi w:val="0"/>
                    <w:adjustRightInd/>
                    <w:snapToGrid/>
                    <w:spacing w:line="240" w:lineRule="auto"/>
                    <w:ind w:left="0" w:right="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合计</w:t>
                  </w:r>
                </w:p>
              </w:tc>
              <w:tc>
                <w:tcPr>
                  <w:tcW w:w="745" w:type="pct"/>
                  <w:tcBorders>
                    <w:top w:val="single" w:sz="4" w:space="0" w:color="auto"/>
                    <w:left w:val="single" w:sz="4" w:space="0" w:color="auto"/>
                    <w:bottom w:val="single" w:sz="4" w:space="0" w:color="auto"/>
                    <w:right w:val="single" w:sz="4" w:space="0" w:color="auto"/>
                  </w:tcBorders>
                  <w:vAlign w:val="center"/>
                </w:tcPr>
                <w:p>
                  <w:pPr>
                    <w:pStyle w:val="56"/>
                    <w:keepNext w:val="0"/>
                    <w:keepLines w:val="0"/>
                    <w:pageBreakBefore w:val="0"/>
                    <w:wordWrap/>
                    <w:topLinePunct w:val="0"/>
                    <w:bidi w:val="0"/>
                    <w:adjustRightInd/>
                    <w:snapToGrid/>
                    <w:spacing w:line="240" w:lineRule="auto"/>
                    <w:ind w:left="0" w:right="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t>
                  </w:r>
                </w:p>
              </w:tc>
              <w:tc>
                <w:tcPr>
                  <w:tcW w:w="690" w:type="pct"/>
                  <w:tcBorders>
                    <w:top w:val="single" w:sz="4" w:space="0" w:color="auto"/>
                    <w:left w:val="single" w:sz="4" w:space="0" w:color="auto"/>
                    <w:bottom w:val="single" w:sz="4" w:space="0" w:color="auto"/>
                    <w:right w:val="single" w:sz="4" w:space="0" w:color="auto"/>
                  </w:tcBorders>
                  <w:vAlign w:val="center"/>
                </w:tcPr>
                <w:p>
                  <w:pPr>
                    <w:pStyle w:val="56"/>
                    <w:keepNext w:val="0"/>
                    <w:keepLines w:val="0"/>
                    <w:pageBreakBefore w:val="0"/>
                    <w:wordWrap/>
                    <w:topLinePunct w:val="0"/>
                    <w:bidi w:val="0"/>
                    <w:adjustRightInd/>
                    <w:snapToGrid/>
                    <w:spacing w:line="240" w:lineRule="auto"/>
                    <w:ind w:left="0" w:right="0"/>
                    <w:jc w:val="center"/>
                    <w:textAlignment w:val="auto"/>
                    <w:rPr>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w:t>
                  </w:r>
                </w:p>
              </w:tc>
              <w:tc>
                <w:tcPr>
                  <w:tcW w:w="3287" w:type="pct"/>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jc w:val="center"/>
                    <w:textAlignment w:val="center"/>
                    <w:rPr>
                      <w:color w:val="000000"/>
                      <w:kern w:val="2"/>
                      <w:sz w:val="21"/>
                      <w:szCs w:val="21"/>
                      <w14:textFill>
                        <w14:solidFill>
                          <w14:srgbClr w14:val="000000"/>
                        </w14:solidFill>
                      </w14:textFill>
                      <w:highlight w:val="none"/>
                    </w:rPr>
                  </w:pPr>
                  <w:r>
                    <w:rPr>
                      <w:color w:val="000000"/>
                      <w:kern w:val="2"/>
                      <w:sz w:val="21"/>
                      <w:szCs w:val="21"/>
                      <w14:textFill>
                        <w14:solidFill>
                          <w14:srgbClr w14:val="000000"/>
                        </w14:solidFill>
                      </w14:textFill>
                      <w:highlight w:val="none"/>
                    </w:rPr>
                    <w:fldChar w:fldCharType="begin"/>
                  </w:r>
                  <w:r>
                    <w:rPr>
                      <w:color w:val="000000"/>
                      <w:kern w:val="2"/>
                      <w:sz w:val="21"/>
                      <w:szCs w:val="21"/>
                      <w14:textFill>
                        <w14:solidFill>
                          <w14:srgbClr w14:val="000000"/>
                        </w14:solidFill>
                      </w14:textFill>
                      <w:highlight w:val="none"/>
                    </w:rPr>
                    <w:instrText xml:space="preserve"> = sum(D2:D9) \* MERGEFORMAT </w:instrText>
                  </w:r>
                  <w:r>
                    <w:rPr>
                      <w:color w:val="000000"/>
                      <w:kern w:val="2"/>
                      <w:sz w:val="21"/>
                      <w:szCs w:val="21"/>
                      <w14:textFill>
                        <w14:solidFill>
                          <w14:srgbClr w14:val="000000"/>
                        </w14:solidFill>
                      </w14:textFill>
                      <w:highlight w:val="none"/>
                    </w:rPr>
                    <w:fldChar w:fldCharType="separate"/>
                  </w:r>
                  <w:r>
                    <w:rPr>
                      <w:color w:val="000000"/>
                      <w:kern w:val="2"/>
                      <w:sz w:val="21"/>
                      <w:szCs w:val="21"/>
                      <w14:textFill>
                        <w14:solidFill>
                          <w14:srgbClr w14:val="000000"/>
                        </w14:solidFill>
                      </w14:textFill>
                      <w:highlight w:val="none"/>
                    </w:rPr>
                    <w:t>0.00144208</w:t>
                  </w:r>
                  <w:r>
                    <w:rPr>
                      <w:color w:val="000000"/>
                      <w:kern w:val="2"/>
                      <w:sz w:val="21"/>
                      <w:szCs w:val="21"/>
                      <w14:textFill>
                        <w14:solidFill>
                          <w14:srgbClr w14:val="000000"/>
                        </w14:solidFill>
                      </w14:textFill>
                      <w:highlight w:val="none"/>
                    </w:rPr>
                    <w:fldChar w:fldCharType="end"/>
                  </w:r>
                </w:p>
              </w:tc>
              <w:tc>
                <w:tcPr>
                  <w:tcW w:w="1132" w:type="pct"/>
                  <w:tcBorders>
                    <w:top w:val="single" w:sz="4" w:space="0" w:color="auto"/>
                    <w:left w:val="single" w:sz="4" w:space="0" w:color="auto"/>
                    <w:bottom w:val="single" w:sz="4" w:space="0" w:color="auto"/>
                    <w:right w:val="single" w:sz="4" w:space="0" w:color="auto"/>
                  </w:tcBorders>
                  <w:vAlign w:val="center"/>
                </w:tcPr>
                <w:p>
                  <w:pPr>
                    <w:pStyle w:val="56"/>
                    <w:keepNext w:val="0"/>
                    <w:keepLines w:val="0"/>
                    <w:pageBreakBefore w:val="0"/>
                    <w:wordWrap/>
                    <w:topLinePunct w:val="0"/>
                    <w:bidi w:val="0"/>
                    <w:adjustRightInd/>
                    <w:snapToGrid/>
                    <w:spacing w:line="240" w:lineRule="auto"/>
                    <w:ind w:left="0" w:right="0" w:firstLineChars="0" w:firstLine="0"/>
                    <w:jc w:val="center"/>
                    <w:textAlignment w:val="auto"/>
                    <w:rPr>
                      <w:rFonts w:hint="eastAsia"/>
                      <w:color w:val="000000"/>
                      <w:sz w:val="21"/>
                      <w:szCs w:val="21"/>
                      <w14:textFill>
                        <w14:solidFill>
                          <w14:srgbClr w14:val="000000"/>
                        </w14:solidFill>
                      </w14:textFill>
                      <w:highlight w:val="none"/>
                    </w:rPr>
                  </w:pPr>
                  <w:r>
                    <w:rPr>
                      <w:rFonts w:hint="eastAsia"/>
                      <w:color w:val="000000"/>
                      <w:sz w:val="21"/>
                      <w:szCs w:val="21"/>
                      <w14:textFill>
                        <w14:solidFill>
                          <w14:srgbClr w14:val="000000"/>
                        </w14:solidFill>
                      </w14:textFill>
                      <w:highlight w:val="none"/>
                    </w:rPr>
                    <w:t>否</w:t>
                  </w:r>
                </w:p>
              </w:tc>
            </w:tr>
          </w:tbl>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根据以上分析，本项目Q&lt;1，故环境风险潜势为I</w:t>
            </w:r>
            <w:r>
              <w:rPr>
                <w:rFonts w:hint="eastAsia"/>
                <w:bCs/>
                <w:color w:val="000000"/>
                <w:sz w:val="24"/>
                <w14:textFill>
                  <w14:solidFill>
                    <w14:srgbClr w14:val="000000"/>
                  </w14:solidFill>
                </w14:textFill>
                <w:highlight w:val="none"/>
              </w:rPr>
              <w:t>。</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（3）评价工作等级划分</w:t>
            </w:r>
          </w:p>
          <w:p>
            <w:pPr>
              <w:keepNext w:val="0"/>
              <w:keepLines w:val="0"/>
              <w:pageBreakBefore w:val="0"/>
              <w:widowControl w:val="0"/>
              <w:kinsoku/>
              <w:wordWrap/>
              <w:overflowPunct/>
              <w:topLinePunct w:val="0"/>
              <w:autoSpaceDE/>
              <w:autoSpaceDN/>
              <w:bidi w:val="0"/>
              <w:adjustRightInd w:val="0"/>
              <w:snapToGrid w:val="0"/>
              <w:spacing w:line="460" w:lineRule="exact"/>
              <w:ind w:firstLineChars="200" w:firstLine="480"/>
              <w:textAlignment w:val="auto"/>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根据《建设项目环境风险评价技术导则》（HJ/T169-2018）确定项目风险评价等级，其等级确定见下表。</w:t>
            </w:r>
          </w:p>
          <w:p>
            <w:pPr>
              <w:jc w:val="center"/>
              <w:rPr>
                <w:b/>
                <w:bCs/>
                <w:snapToGrid w:val="0"/>
                <w:color w:val="000000"/>
                <w:kern w:val="0"/>
                <w:sz w:val="24"/>
                <w14:textFill>
                  <w14:solidFill>
                    <w14:srgbClr w14:val="000000"/>
                  </w14:solidFill>
                </w14:textFill>
                <w:highlight w:val="none"/>
              </w:rPr>
            </w:pPr>
            <w:r>
              <w:rPr>
                <w:b/>
                <w:bCs/>
                <w:snapToGrid w:val="0"/>
                <w:color w:val="000000"/>
                <w:kern w:val="0"/>
                <w:sz w:val="24"/>
                <w14:textFill>
                  <w14:solidFill>
                    <w14:srgbClr w14:val="000000"/>
                  </w14:solidFill>
                </w14:textFill>
                <w:highlight w:val="none"/>
              </w:rPr>
              <w:t>表</w:t>
            </w:r>
            <w:r>
              <w:rPr>
                <w:rFonts w:hint="eastAsia"/>
                <w:b/>
                <w:bCs/>
                <w:snapToGrid w:val="0"/>
                <w:color w:val="000000"/>
                <w:kern w:val="0"/>
                <w:sz w:val="24"/>
                <w14:textFill>
                  <w14:solidFill>
                    <w14:srgbClr w14:val="000000"/>
                  </w14:solidFill>
                </w14:textFill>
                <w:highlight w:val="none"/>
              </w:rPr>
              <w:t>4-1</w:t>
            </w:r>
            <w:r>
              <w:rPr>
                <w:rFonts w:hint="eastAsia"/>
                <w:b/>
                <w:bCs/>
                <w:snapToGrid w:val="0"/>
                <w:color w:val="000000"/>
                <w:kern w:val="0"/>
                <w:sz w:val="24"/>
                <w14:textFill>
                  <w14:solidFill>
                    <w14:srgbClr w14:val="000000"/>
                  </w14:solidFill>
                </w14:textFill>
                <w:lang w:val="en-US" w:eastAsia="zh-CN"/>
                <w:highlight w:val="none"/>
              </w:rPr>
              <w:t>8</w:t>
            </w:r>
            <w:r>
              <w:rPr>
                <w:rFonts w:hint="eastAsia"/>
                <w:b/>
                <w:bCs/>
                <w:snapToGrid w:val="0"/>
                <w:color w:val="000000"/>
                <w:kern w:val="0"/>
                <w:sz w:val="24"/>
                <w14:textFill>
                  <w14:solidFill>
                    <w14:srgbClr w14:val="000000"/>
                  </w14:solidFill>
                </w14:textFill>
                <w:highlight w:val="none"/>
              </w:rPr>
              <w:t xml:space="preserve">  </w:t>
            </w:r>
            <w:r>
              <w:rPr>
                <w:b/>
                <w:bCs/>
                <w:snapToGrid w:val="0"/>
                <w:color w:val="000000"/>
                <w:kern w:val="0"/>
                <w:sz w:val="24"/>
                <w14:textFill>
                  <w14:solidFill>
                    <w14:srgbClr w14:val="000000"/>
                  </w14:solidFill>
                </w14:textFill>
                <w:highlight w:val="none"/>
              </w:rPr>
              <w:t>项目风险评价等级划分情况一览表</w:t>
            </w:r>
          </w:p>
          <w:tbl>
            <w:tblPr>
              <w:jc w:val="center"/>
              <w:tblW w:w="4998" w:type="pct"/>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2030"/>
              <w:gridCol w:w="1621"/>
              <w:gridCol w:w="1612"/>
              <w:gridCol w:w="1612"/>
              <w:gridCol w:w="1614"/>
            </w:tblGrid>
            <w:tr>
              <w:trPr>
                <w:cantSplit/>
                <w:trHeight w:val="397"/>
              </w:trPr>
              <w:tc>
                <w:tcPr>
                  <w:tcW w:w="1195" w:type="pct"/>
                  <w:tcBorders>
                    <w:left w:val="single" w:sz="2" w:space="0" w:color="auto"/>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环境风险潜势</w:t>
                  </w:r>
                </w:p>
              </w:tc>
              <w:tc>
                <w:tcPr>
                  <w:tcW w:w="95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fldChar w:fldCharType="begin"/>
                  </w:r>
                  <w:r>
                    <w:rPr>
                      <w:rFonts w:hint="eastAsia"/>
                      <w:color w:val="000000"/>
                      <w:kern w:val="0"/>
                      <w:szCs w:val="21"/>
                      <w14:textFill>
                        <w14:solidFill>
                          <w14:srgbClr w14:val="000000"/>
                        </w14:solidFill>
                      </w14:textFill>
                      <w:highlight w:val="none"/>
                    </w:rPr>
                    <w:instrText xml:space="preserve"> = 4 \* ROMAN \* MERGEFORMAT </w:instrText>
                  </w:r>
                  <w:r>
                    <w:rPr>
                      <w:rFonts w:hint="eastAsia"/>
                      <w:color w:val="000000"/>
                      <w:kern w:val="0"/>
                      <w:szCs w:val="21"/>
                      <w14:textFill>
                        <w14:solidFill>
                          <w14:srgbClr w14:val="000000"/>
                        </w14:solidFill>
                      </w14:textFill>
                      <w:highlight w:val="none"/>
                    </w:rPr>
                    <w:fldChar w:fldCharType="separate"/>
                  </w:r>
                  <w:r>
                    <w:rPr>
                      <w:rFonts w:hint="eastAsia"/>
                      <w:color w:val="000000"/>
                      <w:kern w:val="0"/>
                      <w:szCs w:val="21"/>
                      <w14:textFill>
                        <w14:solidFill>
                          <w14:srgbClr w14:val="000000"/>
                        </w14:solidFill>
                      </w14:textFill>
                      <w:highlight w:val="none"/>
                    </w:rPr>
                    <w:t>IV</w:t>
                  </w:r>
                  <w:r>
                    <w:rPr>
                      <w:rFonts w:hint="eastAsia"/>
                      <w:color w:val="000000"/>
                      <w:kern w:val="0"/>
                      <w:szCs w:val="21"/>
                      <w14:textFill>
                        <w14:solidFill>
                          <w14:srgbClr w14:val="000000"/>
                        </w14:solidFill>
                      </w14:textFill>
                      <w:highlight w:val="none"/>
                    </w:rPr>
                    <w:fldChar w:fldCharType="end"/>
                  </w:r>
                  <w:r>
                    <w:rPr>
                      <w:rFonts w:hint="eastAsia"/>
                      <w:color w:val="000000"/>
                      <w:kern w:val="0"/>
                      <w:szCs w:val="21"/>
                      <w14:textFill>
                        <w14:solidFill>
                          <w14:srgbClr w14:val="000000"/>
                        </w14:solidFill>
                      </w14:textFill>
                      <w:highlight w:val="none"/>
                    </w:rPr>
                    <w:t>、</w:t>
                  </w:r>
                  <w:r>
                    <w:rPr>
                      <w:rFonts w:hint="eastAsia"/>
                      <w:color w:val="000000"/>
                      <w:kern w:val="0"/>
                      <w:szCs w:val="21"/>
                      <w14:textFill>
                        <w14:solidFill>
                          <w14:srgbClr w14:val="000000"/>
                        </w14:solidFill>
                      </w14:textFill>
                      <w:highlight w:val="none"/>
                    </w:rPr>
                    <w:fldChar w:fldCharType="begin"/>
                  </w:r>
                  <w:r>
                    <w:rPr>
                      <w:rFonts w:hint="eastAsia"/>
                      <w:color w:val="000000"/>
                      <w:kern w:val="0"/>
                      <w:szCs w:val="21"/>
                      <w14:textFill>
                        <w14:solidFill>
                          <w14:srgbClr w14:val="000000"/>
                        </w14:solidFill>
                      </w14:textFill>
                      <w:highlight w:val="none"/>
                    </w:rPr>
                    <w:instrText xml:space="preserve"> = 4 \* ROMAN \* MERGEFORMAT </w:instrText>
                  </w:r>
                  <w:r>
                    <w:rPr>
                      <w:rFonts w:hint="eastAsia"/>
                      <w:color w:val="000000"/>
                      <w:kern w:val="0"/>
                      <w:szCs w:val="21"/>
                      <w14:textFill>
                        <w14:solidFill>
                          <w14:srgbClr w14:val="000000"/>
                        </w14:solidFill>
                      </w14:textFill>
                      <w:highlight w:val="none"/>
                    </w:rPr>
                    <w:fldChar w:fldCharType="separate"/>
                  </w:r>
                  <w:r>
                    <w:rPr>
                      <w:rFonts w:hint="eastAsia"/>
                      <w:color w:val="000000"/>
                      <w:kern w:val="0"/>
                      <w:szCs w:val="21"/>
                      <w14:textFill>
                        <w14:solidFill>
                          <w14:srgbClr w14:val="000000"/>
                        </w14:solidFill>
                      </w14:textFill>
                      <w:highlight w:val="none"/>
                    </w:rPr>
                    <w:t>IV</w:t>
                  </w:r>
                  <w:r>
                    <w:rPr>
                      <w:rFonts w:hint="eastAsia"/>
                      <w:color w:val="000000"/>
                      <w:kern w:val="0"/>
                      <w:szCs w:val="21"/>
                      <w14:textFill>
                        <w14:solidFill>
                          <w14:srgbClr w14:val="000000"/>
                        </w14:solidFill>
                      </w14:textFill>
                      <w:highlight w:val="none"/>
                    </w:rPr>
                    <w:fldChar w:fldCharType="end"/>
                  </w:r>
                  <w:r>
                    <w:rPr>
                      <w:rFonts w:hint="eastAsia"/>
                      <w:color w:val="000000"/>
                      <w:kern w:val="0"/>
                      <w:szCs w:val="21"/>
                      <w14:textFill>
                        <w14:solidFill>
                          <w14:srgbClr w14:val="000000"/>
                        </w14:solidFill>
                      </w14:textFill>
                      <w:highlight w:val="none"/>
                    </w:rPr>
                    <w:t>+</w:t>
                  </w:r>
                </w:p>
              </w:tc>
              <w:tc>
                <w:tcPr>
                  <w:tcW w:w="949"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fldChar w:fldCharType="begin"/>
                  </w:r>
                  <w:r>
                    <w:rPr>
                      <w:rFonts w:hint="eastAsia"/>
                      <w:color w:val="000000"/>
                      <w:kern w:val="0"/>
                      <w:szCs w:val="21"/>
                      <w14:textFill>
                        <w14:solidFill>
                          <w14:srgbClr w14:val="000000"/>
                        </w14:solidFill>
                      </w14:textFill>
                      <w:highlight w:val="none"/>
                    </w:rPr>
                    <w:instrText xml:space="preserve"> = 3 \* ROMAN \* MERGEFORMAT </w:instrText>
                  </w:r>
                  <w:r>
                    <w:rPr>
                      <w:rFonts w:hint="eastAsia"/>
                      <w:color w:val="000000"/>
                      <w:kern w:val="0"/>
                      <w:szCs w:val="21"/>
                      <w14:textFill>
                        <w14:solidFill>
                          <w14:srgbClr w14:val="000000"/>
                        </w14:solidFill>
                      </w14:textFill>
                      <w:highlight w:val="none"/>
                    </w:rPr>
                    <w:fldChar w:fldCharType="separate"/>
                  </w:r>
                  <w:r>
                    <w:rPr>
                      <w:rFonts w:hint="eastAsia"/>
                      <w:color w:val="000000"/>
                      <w:kern w:val="0"/>
                      <w:szCs w:val="21"/>
                      <w14:textFill>
                        <w14:solidFill>
                          <w14:srgbClr w14:val="000000"/>
                        </w14:solidFill>
                      </w14:textFill>
                      <w:highlight w:val="none"/>
                    </w:rPr>
                    <w:t>III</w:t>
                  </w:r>
                  <w:r>
                    <w:rPr>
                      <w:rFonts w:hint="eastAsia"/>
                      <w:color w:val="000000"/>
                      <w:kern w:val="0"/>
                      <w:szCs w:val="21"/>
                      <w14:textFill>
                        <w14:solidFill>
                          <w14:srgbClr w14:val="000000"/>
                        </w14:solidFill>
                      </w14:textFill>
                      <w:highlight w:val="none"/>
                    </w:rPr>
                    <w:fldChar w:fldCharType="end"/>
                  </w:r>
                </w:p>
              </w:tc>
              <w:tc>
                <w:tcPr>
                  <w:tcW w:w="949"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fldChar w:fldCharType="begin"/>
                  </w:r>
                  <w:r>
                    <w:rPr>
                      <w:rFonts w:hint="eastAsia"/>
                      <w:color w:val="000000"/>
                      <w:kern w:val="0"/>
                      <w:szCs w:val="21"/>
                      <w14:textFill>
                        <w14:solidFill>
                          <w14:srgbClr w14:val="000000"/>
                        </w14:solidFill>
                      </w14:textFill>
                      <w:highlight w:val="none"/>
                    </w:rPr>
                    <w:instrText xml:space="preserve"> = 2 \* ROMAN \* MERGEFORMAT </w:instrText>
                  </w:r>
                  <w:r>
                    <w:rPr>
                      <w:rFonts w:hint="eastAsia"/>
                      <w:color w:val="000000"/>
                      <w:kern w:val="0"/>
                      <w:szCs w:val="21"/>
                      <w14:textFill>
                        <w14:solidFill>
                          <w14:srgbClr w14:val="000000"/>
                        </w14:solidFill>
                      </w14:textFill>
                      <w:highlight w:val="none"/>
                    </w:rPr>
                    <w:fldChar w:fldCharType="separate"/>
                  </w:r>
                  <w:r>
                    <w:rPr>
                      <w:rFonts w:hint="eastAsia"/>
                      <w:color w:val="000000"/>
                      <w:kern w:val="0"/>
                      <w:szCs w:val="21"/>
                      <w14:textFill>
                        <w14:solidFill>
                          <w14:srgbClr w14:val="000000"/>
                        </w14:solidFill>
                      </w14:textFill>
                      <w:highlight w:val="none"/>
                    </w:rPr>
                    <w:t>II</w:t>
                  </w:r>
                  <w:r>
                    <w:rPr>
                      <w:rFonts w:hint="eastAsia"/>
                      <w:color w:val="000000"/>
                      <w:kern w:val="0"/>
                      <w:szCs w:val="21"/>
                      <w14:textFill>
                        <w14:solidFill>
                          <w14:srgbClr w14:val="000000"/>
                        </w14:solidFill>
                      </w14:textFill>
                      <w:highlight w:val="none"/>
                    </w:rPr>
                    <w:fldChar w:fldCharType="end"/>
                  </w:r>
                </w:p>
              </w:tc>
              <w:tc>
                <w:tcPr>
                  <w:tcW w:w="950" w:type="pct"/>
                  <w:tcBorders>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fldChar w:fldCharType="begin"/>
                  </w:r>
                  <w:r>
                    <w:rPr>
                      <w:rFonts w:hint="eastAsia"/>
                      <w:color w:val="000000"/>
                      <w:kern w:val="0"/>
                      <w:szCs w:val="21"/>
                      <w14:textFill>
                        <w14:solidFill>
                          <w14:srgbClr w14:val="000000"/>
                        </w14:solidFill>
                      </w14:textFill>
                      <w:highlight w:val="none"/>
                    </w:rPr>
                    <w:instrText xml:space="preserve"> = 1 \* ROMAN \* MERGEFORMAT </w:instrText>
                  </w:r>
                  <w:r>
                    <w:rPr>
                      <w:rFonts w:hint="eastAsia"/>
                      <w:color w:val="000000"/>
                      <w:kern w:val="0"/>
                      <w:szCs w:val="21"/>
                      <w14:textFill>
                        <w14:solidFill>
                          <w14:srgbClr w14:val="000000"/>
                        </w14:solidFill>
                      </w14:textFill>
                      <w:highlight w:val="none"/>
                    </w:rPr>
                    <w:fldChar w:fldCharType="separate"/>
                  </w:r>
                  <w:r>
                    <w:rPr>
                      <w:rFonts w:hint="eastAsia"/>
                      <w:color w:val="000000"/>
                      <w:kern w:val="0"/>
                      <w:szCs w:val="21"/>
                      <w14:textFill>
                        <w14:solidFill>
                          <w14:srgbClr w14:val="000000"/>
                        </w14:solidFill>
                      </w14:textFill>
                      <w:highlight w:val="none"/>
                    </w:rPr>
                    <w:t>I</w:t>
                  </w:r>
                  <w:r>
                    <w:rPr>
                      <w:rFonts w:hint="eastAsia"/>
                      <w:color w:val="000000"/>
                      <w:kern w:val="0"/>
                      <w:szCs w:val="21"/>
                      <w14:textFill>
                        <w14:solidFill>
                          <w14:srgbClr w14:val="000000"/>
                        </w14:solidFill>
                      </w14:textFill>
                      <w:highlight w:val="none"/>
                    </w:rPr>
                    <w:fldChar w:fldCharType="end"/>
                  </w:r>
                </w:p>
              </w:tc>
            </w:tr>
            <w:tr>
              <w:trPr>
                <w:trHeight w:val="397"/>
              </w:trPr>
              <w:tc>
                <w:tcPr>
                  <w:tcW w:w="1195" w:type="pct"/>
                  <w:tcBorders>
                    <w:left w:val="single" w:sz="4" w:space="0" w:color="auto"/>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评价工作等级</w:t>
                  </w:r>
                </w:p>
              </w:tc>
              <w:tc>
                <w:tcPr>
                  <w:tcW w:w="954" w:type="pct"/>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一</w:t>
                  </w:r>
                </w:p>
              </w:tc>
              <w:tc>
                <w:tcPr>
                  <w:tcW w:w="949" w:type="pct"/>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二</w:t>
                  </w:r>
                </w:p>
              </w:tc>
              <w:tc>
                <w:tcPr>
                  <w:tcW w:w="949" w:type="pct"/>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三</w:t>
                  </w:r>
                </w:p>
              </w:tc>
              <w:tc>
                <w:tcPr>
                  <w:tcW w:w="950" w:type="pct"/>
                  <w:tcBorders>
                    <w:right w:val="single" w:sz="4" w:space="0" w:color="auto"/>
                  </w:tcBorders>
                  <w:shd w:val="clear" w:color="auto" w:fill="BEBEBE"/>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color w:val="000000"/>
                      <w:kern w:val="0"/>
                      <w:szCs w:val="21"/>
                      <w14:textFill>
                        <w14:solidFill>
                          <w14:srgbClr w14:val="000000"/>
                        </w14:solidFill>
                      </w14:textFill>
                      <w:highlight w:val="none"/>
                    </w:rPr>
                  </w:pPr>
                  <w:r>
                    <w:rPr>
                      <w:rFonts w:hint="eastAsia"/>
                      <w:color w:val="000000"/>
                      <w:kern w:val="0"/>
                      <w:szCs w:val="21"/>
                      <w14:textFill>
                        <w14:solidFill>
                          <w14:srgbClr w14:val="000000"/>
                        </w14:solidFill>
                      </w14:textFill>
                      <w:highlight w:val="none"/>
                    </w:rPr>
                    <w:t>简单分析</w:t>
                  </w:r>
                </w:p>
              </w:tc>
            </w:tr>
          </w:tbl>
          <w:p>
            <w:pPr>
              <w:keepNext w:val="0"/>
              <w:keepLines w:val="0"/>
              <w:pageBreakBefore w:val="0"/>
              <w:widowControl w:val="0"/>
              <w:kinsoku/>
              <w:wordWrap/>
              <w:overflowPunct/>
              <w:bidi w:val="0"/>
              <w:adjustRightInd w:val="0"/>
              <w:snapToGrid w:val="0"/>
              <w:spacing w:line="460" w:lineRule="exact"/>
              <w:ind w:firstLineChars="200" w:firstLine="480"/>
              <w:rPr>
                <w:rFonts w:hint="eastAsia"/>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根据上表可知，项目环境风险潜势为</w:t>
            </w:r>
            <w:r>
              <w:rPr>
                <w:bCs/>
                <w:color w:val="000000"/>
                <w:sz w:val="24"/>
                <w14:textFill>
                  <w14:solidFill>
                    <w14:srgbClr w14:val="000000"/>
                  </w14:solidFill>
                </w14:textFill>
                <w:highlight w:val="none"/>
              </w:rPr>
              <w:fldChar w:fldCharType="begin"/>
            </w:r>
            <w:r>
              <w:rPr>
                <w:bCs/>
                <w:color w:val="000000"/>
                <w:sz w:val="24"/>
                <w14:textFill>
                  <w14:solidFill>
                    <w14:srgbClr w14:val="000000"/>
                  </w14:solidFill>
                </w14:textFill>
                <w:highlight w:val="none"/>
              </w:rPr>
              <w:instrText xml:space="preserve"> = 1 \* ROMAN \* MERGEFORMAT </w:instrText>
            </w:r>
            <w:r>
              <w:rPr>
                <w:bCs/>
                <w:color w:val="000000"/>
                <w:sz w:val="24"/>
                <w14:textFill>
                  <w14:solidFill>
                    <w14:srgbClr w14:val="000000"/>
                  </w14:solidFill>
                </w14:textFill>
                <w:highlight w:val="none"/>
              </w:rPr>
              <w:fldChar w:fldCharType="separate"/>
            </w:r>
            <w:r>
              <w:rPr>
                <w:bCs/>
                <w:color w:val="000000"/>
                <w:sz w:val="24"/>
                <w14:textFill>
                  <w14:solidFill>
                    <w14:srgbClr w14:val="000000"/>
                  </w14:solidFill>
                </w14:textFill>
                <w:highlight w:val="none"/>
              </w:rPr>
              <w:t>I</w:t>
            </w:r>
            <w:r>
              <w:rPr>
                <w:bCs/>
                <w:color w:val="000000"/>
                <w:sz w:val="24"/>
                <w14:textFill>
                  <w14:solidFill>
                    <w14:srgbClr w14:val="000000"/>
                  </w14:solidFill>
                </w14:textFill>
                <w:highlight w:val="none"/>
              </w:rPr>
              <w:fldChar w:fldCharType="end"/>
            </w:r>
            <w:r>
              <w:rPr>
                <w:bCs/>
                <w:color w:val="000000"/>
                <w:sz w:val="24"/>
                <w14:textFill>
                  <w14:solidFill>
                    <w14:srgbClr w14:val="000000"/>
                  </w14:solidFill>
                </w14:textFill>
                <w:highlight w:val="none"/>
              </w:rPr>
              <w:t>，</w:t>
            </w:r>
            <w:r>
              <w:rPr>
                <w:rFonts w:hint="eastAsia"/>
                <w:bCs/>
                <w:color w:val="000000"/>
                <w:sz w:val="24"/>
                <w14:textFill>
                  <w14:solidFill>
                    <w14:srgbClr w14:val="000000"/>
                  </w14:solidFill>
                </w14:textFill>
                <w:highlight w:val="none"/>
              </w:rPr>
              <w:t>仅</w:t>
            </w:r>
            <w:r>
              <w:rPr>
                <w:bCs/>
                <w:color w:val="000000"/>
                <w:sz w:val="24"/>
                <w14:textFill>
                  <w14:solidFill>
                    <w14:srgbClr w14:val="000000"/>
                  </w14:solidFill>
                </w14:textFill>
                <w:highlight w:val="none"/>
              </w:rPr>
              <w:t>需进行简单分析。</w:t>
            </w:r>
          </w:p>
          <w:p>
            <w:pPr>
              <w:keepNext w:val="0"/>
              <w:keepLines w:val="0"/>
              <w:pageBreakBefore w:val="0"/>
              <w:widowControl w:val="0"/>
              <w:kinsoku/>
              <w:wordWrap/>
              <w:overflowPunct/>
              <w:bidi w:val="0"/>
              <w:adjustRightInd w:val="0"/>
              <w:snapToGrid w:val="0"/>
              <w:spacing w:line="460" w:lineRule="exact"/>
              <w:ind w:firstLineChars="200" w:firstLine="480"/>
              <w:rPr>
                <w:rFonts w:hint="eastAsia"/>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（4）影响途径</w:t>
            </w:r>
          </w:p>
          <w:p>
            <w:pPr>
              <w:keepNext w:val="0"/>
              <w:keepLines w:val="0"/>
              <w:pageBreakBefore w:val="0"/>
              <w:widowControl w:val="0"/>
              <w:suppressLineNumbers w:val="0"/>
              <w:kinsoku/>
              <w:wordWrap/>
              <w:overflowPunct/>
              <w:bidi w:val="0"/>
              <w:spacing w:before="0" w:beforeAutospacing="0" w:after="0" w:afterAutospacing="0" w:line="460" w:lineRule="exact"/>
              <w:ind w:left="0" w:right="0" w:firstLineChars="200" w:firstLine="480"/>
              <w:rPr>
                <w:rFonts w:ascii="Times New Roman" w:cs="Times New Roman" w:hAnsi="Times New Roman"/>
                <w:color w:val="000000"/>
                <w:sz w:val="24"/>
                <w:szCs w:val="20"/>
                <w14:textFill>
                  <w14:solidFill>
                    <w14:srgbClr w14:val="000000"/>
                  </w14:solidFill>
                </w14:textFill>
                <w:highlight w:val="none"/>
              </w:rPr>
            </w:pPr>
            <w:r>
              <w:rPr>
                <w:rFonts w:hint="eastAsia"/>
                <w:bCs/>
                <w:color w:val="000000"/>
                <w:sz w:val="24"/>
                <w14:textFill>
                  <w14:solidFill>
                    <w14:srgbClr w14:val="000000"/>
                  </w14:solidFill>
                </w14:textFill>
                <w:highlight w:val="none"/>
              </w:rPr>
              <w:t>根据项目物质危险性识别、生产系统危险性识别，本项目考虑危险物质在事故情形下对环境的影响途径主要是</w:t>
            </w:r>
            <w:r>
              <w:rPr>
                <w:rFonts w:hint="eastAsia"/>
                <w:bCs/>
                <w:color w:val="000000"/>
                <w:sz w:val="24"/>
                <w14:textFill>
                  <w14:solidFill>
                    <w14:srgbClr w14:val="000000"/>
                  </w14:solidFill>
                </w14:textFill>
                <w:lang w:val="en-US" w:eastAsia="zh-CN"/>
                <w:highlight w:val="none"/>
              </w:rPr>
              <w:t>风险物质</w:t>
            </w:r>
            <w:r>
              <w:rPr>
                <w:rFonts w:hint="eastAsia"/>
                <w:bCs/>
                <w:color w:val="000000"/>
                <w:sz w:val="24"/>
                <w14:textFill>
                  <w14:solidFill>
                    <w14:srgbClr w14:val="000000"/>
                  </w14:solidFill>
                </w14:textFill>
                <w:highlight w:val="none"/>
              </w:rPr>
              <w:t>遇火发生燃烧</w:t>
            </w:r>
            <w:r>
              <w:rPr>
                <w:rFonts w:ascii="Times New Roman" w:cs="Times New Roman" w:hAnsi="Times New Roman"/>
                <w:color w:val="000000"/>
                <w:sz w:val="24"/>
                <w:szCs w:val="20"/>
                <w14:textFill>
                  <w14:solidFill>
                    <w14:srgbClr w14:val="000000"/>
                  </w14:solidFill>
                </w14:textFill>
                <w:highlight w:val="none"/>
              </w:rPr>
              <w:t>产生一氧化碳、二氧化碳等气体，如处置不当，会对周边大气环境造成危害</w:t>
            </w:r>
            <w:r>
              <w:rPr>
                <w:rFonts w:cs="Times New Roman" w:hint="eastAsia"/>
                <w:color w:val="000000"/>
                <w:sz w:val="24"/>
                <w:szCs w:val="20"/>
                <w14:textFill>
                  <w14:solidFill>
                    <w14:srgbClr w14:val="000000"/>
                  </w14:solidFill>
                </w14:textFill>
                <w:lang w:eastAsia="zh-CN"/>
                <w:highlight w:val="none"/>
              </w:rPr>
              <w:t>；</w:t>
            </w:r>
            <w:r>
              <w:rPr>
                <w:rFonts w:cs="Times New Roman" w:hint="eastAsia"/>
                <w:color w:val="000000"/>
                <w:sz w:val="24"/>
                <w:szCs w:val="20"/>
                <w14:textFill>
                  <w14:solidFill>
                    <w14:srgbClr w14:val="000000"/>
                  </w14:solidFill>
                </w14:textFill>
                <w:lang w:val="en-US" w:eastAsia="zh-CN"/>
                <w:highlight w:val="none"/>
              </w:rPr>
              <w:t>灭火时不能采用水灭火，需采用泡沫灭火器灭火，灭火后产生的消防危废交由有资质单位处置，如处置不当，会对周围土壤、地下水造成危害，本项目不涉及消防废水</w:t>
            </w:r>
            <w:r>
              <w:rPr>
                <w:rFonts w:ascii="Times New Roman" w:cs="Times New Roman" w:hAnsi="Times New Roman"/>
                <w:color w:val="000000"/>
                <w:sz w:val="24"/>
                <w:szCs w:val="20"/>
                <w14:textFill>
                  <w14:solidFill>
                    <w14:srgbClr w14:val="000000"/>
                  </w14:solidFill>
                </w14:textFill>
                <w:highlight w:val="none"/>
              </w:rPr>
              <w:t>。</w:t>
            </w:r>
            <w:r>
              <w:rPr>
                <w:rFonts w:hint="eastAsia"/>
                <w:bCs/>
                <w:color w:val="000000"/>
                <w:sz w:val="24"/>
                <w14:textFill>
                  <w14:solidFill>
                    <w14:srgbClr w14:val="000000"/>
                  </w14:solidFill>
                </w14:textFill>
                <w:highlight w:val="none"/>
              </w:rPr>
              <w:t>危废间防渗层不慎破裂风险物质泄漏，对地下水及土壤产生的污染。</w:t>
            </w:r>
          </w:p>
          <w:p>
            <w:pPr>
              <w:keepNext w:val="0"/>
              <w:keepLines w:val="0"/>
              <w:pageBreakBefore w:val="0"/>
              <w:widowControl w:val="0"/>
              <w:kinsoku/>
              <w:wordWrap/>
              <w:overflowPunct/>
              <w:bidi w:val="0"/>
              <w:adjustRightInd w:val="0"/>
              <w:snapToGrid w:val="0"/>
              <w:spacing w:line="460" w:lineRule="exact"/>
              <w:ind w:firstLineChars="200" w:firstLine="480"/>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（5）</w:t>
            </w:r>
            <w:r>
              <w:rPr>
                <w:bCs/>
                <w:color w:val="000000"/>
                <w:sz w:val="24"/>
                <w14:textFill>
                  <w14:solidFill>
                    <w14:srgbClr w14:val="000000"/>
                  </w14:solidFill>
                </w14:textFill>
                <w:highlight w:val="none"/>
              </w:rPr>
              <w:t>风险防范措施及应急要求</w:t>
            </w:r>
          </w:p>
          <w:p>
            <w:pPr>
              <w:keepNext w:val="0"/>
              <w:keepLines w:val="0"/>
              <w:pageBreakBefore w:val="0"/>
              <w:widowControl w:val="0"/>
              <w:kinsoku/>
              <w:wordWrap/>
              <w:overflowPunct/>
              <w:bidi w:val="0"/>
              <w:adjustRightInd w:val="0"/>
              <w:snapToGrid w:val="0"/>
              <w:spacing w:line="460" w:lineRule="exact"/>
              <w:ind w:firstLineChars="200" w:firstLine="480"/>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 xml:space="preserve">为使环境风险减小到最低限度，必须加强劳动安全卫生管理，制定完备、有效的风险防范措施，尽可能降低环境风险事故发生的概率。 </w:t>
            </w:r>
          </w:p>
          <w:p>
            <w:pPr>
              <w:keepNext w:val="0"/>
              <w:keepLines w:val="0"/>
              <w:pageBreakBefore w:val="0"/>
              <w:widowControl w:val="0"/>
              <w:kinsoku/>
              <w:wordWrap/>
              <w:overflowPunct/>
              <w:bidi w:val="0"/>
              <w:adjustRightInd w:val="0"/>
              <w:snapToGrid w:val="0"/>
              <w:spacing w:line="460" w:lineRule="exact"/>
              <w:ind w:firstLineChars="200" w:firstLine="480"/>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①危废暂存间必须由专人管理，</w:t>
            </w:r>
            <w:r>
              <w:rPr>
                <w:rFonts w:hint="eastAsia"/>
                <w:color w:val="000000"/>
                <w:sz w:val="24"/>
                <w14:textFill>
                  <w14:solidFill>
                    <w14:srgbClr w14:val="000000"/>
                  </w14:solidFill>
                </w14:textFill>
                <w:highlight w:val="none"/>
              </w:rPr>
              <w:t>按</w:t>
            </w:r>
            <w:r>
              <w:rPr>
                <w:rFonts w:hint="eastAsia"/>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危险废物贮存污染控制标准</w:t>
            </w:r>
            <w:r>
              <w:rPr>
                <w:rFonts w:hint="eastAsia"/>
                <w:color w:val="000000"/>
                <w:sz w:val="24"/>
                <w14:textFill>
                  <w14:solidFill>
                    <w14:srgbClr w14:val="000000"/>
                  </w14:solidFill>
                </w14:textFill>
                <w:lang w:val="zh-CN"/>
                <w:highlight w:val="none"/>
              </w:rPr>
              <w:t>》（</w:t>
            </w:r>
            <w:r>
              <w:rPr>
                <w:color w:val="000000"/>
                <w:sz w:val="24"/>
                <w14:textFill>
                  <w14:solidFill>
                    <w14:srgbClr w14:val="000000"/>
                  </w14:solidFill>
                </w14:textFill>
                <w:lang w:val="zh-CN"/>
                <w:highlight w:val="none"/>
              </w:rPr>
              <w:t>GB 18597-2023</w:t>
            </w:r>
            <w:r>
              <w:rPr>
                <w:rFonts w:hint="eastAsia"/>
                <w:color w:val="000000"/>
                <w:sz w:val="24"/>
                <w14:textFill>
                  <w14:solidFill>
                    <w14:srgbClr w14:val="000000"/>
                  </w14:solidFill>
                </w14:textFill>
                <w:lang w:val="zh-CN"/>
                <w:highlight w:val="none"/>
              </w:rPr>
              <w:t>）</w:t>
            </w:r>
            <w:r>
              <w:rPr>
                <w:rFonts w:hint="eastAsia"/>
                <w:color w:val="000000"/>
                <w:sz w:val="24"/>
                <w14:textFill>
                  <w14:solidFill>
                    <w14:srgbClr w14:val="000000"/>
                  </w14:solidFill>
                </w14:textFill>
                <w:highlight w:val="none"/>
              </w:rPr>
              <w:t>规定</w:t>
            </w:r>
            <w:r>
              <w:rPr>
                <w:rFonts w:hint="eastAsia"/>
                <w:color w:val="000000"/>
                <w:sz w:val="24"/>
                <w14:textFill>
                  <w14:solidFill>
                    <w14:srgbClr w14:val="000000"/>
                  </w14:solidFill>
                </w14:textFill>
                <w:lang w:val="en-US" w:eastAsia="zh-CN"/>
                <w:highlight w:val="none"/>
              </w:rPr>
              <w:t>进行贮存，</w:t>
            </w:r>
            <w:r>
              <w:rPr>
                <w:rFonts w:hint="eastAsia"/>
                <w:color w:val="000000"/>
                <w:sz w:val="24"/>
                <w14:textFill>
                  <w14:solidFill>
                    <w14:srgbClr w14:val="000000"/>
                  </w14:solidFill>
                </w14:textFill>
                <w:highlight w:val="none"/>
              </w:rPr>
              <w:t>防止无关人员进入</w:t>
            </w:r>
            <w:r>
              <w:rPr>
                <w:bCs/>
                <w:color w:val="000000"/>
                <w:sz w:val="24"/>
                <w14:textFill>
                  <w14:solidFill>
                    <w14:srgbClr w14:val="000000"/>
                  </w14:solidFill>
                </w14:textFill>
                <w:highlight w:val="none"/>
              </w:rPr>
              <w:t>。</w:t>
            </w:r>
          </w:p>
          <w:p>
            <w:pPr>
              <w:keepNext w:val="0"/>
              <w:keepLines w:val="0"/>
              <w:pageBreakBefore w:val="0"/>
              <w:widowControl w:val="0"/>
              <w:kinsoku/>
              <w:wordWrap/>
              <w:overflowPunct/>
              <w:bidi w:val="0"/>
              <w:adjustRightInd w:val="0"/>
              <w:snapToGrid w:val="0"/>
              <w:spacing w:line="460" w:lineRule="exact"/>
              <w:ind w:firstLineChars="200" w:firstLine="480"/>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 xml:space="preserve">②在建筑物设计中严格按照《建筑设计防火规范》等规定，并按照《建筑灭火器配置设计规范》等要求配置相应的消防器材。 </w:t>
            </w:r>
          </w:p>
          <w:p>
            <w:pPr>
              <w:keepNext w:val="0"/>
              <w:keepLines w:val="0"/>
              <w:pageBreakBefore w:val="0"/>
              <w:widowControl w:val="0"/>
              <w:kinsoku/>
              <w:wordWrap/>
              <w:overflowPunct/>
              <w:bidi w:val="0"/>
              <w:adjustRightInd w:val="0"/>
              <w:snapToGrid w:val="0"/>
              <w:spacing w:line="460" w:lineRule="exact"/>
              <w:ind w:firstLineChars="200" w:firstLine="480"/>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③项目危险废物暂存于危废暂存间，危废暂存间周围做</w:t>
            </w:r>
            <w:r>
              <w:rPr>
                <w:rFonts w:hint="eastAsia"/>
                <w:bCs/>
                <w:color w:val="000000"/>
                <w:sz w:val="24"/>
                <w14:textFill>
                  <w14:solidFill>
                    <w14:srgbClr w14:val="000000"/>
                  </w14:solidFill>
                </w14:textFill>
                <w:highlight w:val="none"/>
              </w:rPr>
              <w:t>好</w:t>
            </w:r>
            <w:r>
              <w:rPr>
                <w:bCs/>
                <w:color w:val="000000"/>
                <w:sz w:val="24"/>
                <w14:textFill>
                  <w14:solidFill>
                    <w14:srgbClr w14:val="000000"/>
                  </w14:solidFill>
                </w14:textFill>
                <w:highlight w:val="none"/>
              </w:rPr>
              <w:t>围堰，地面做好防渗，设置堵截渗漏的裙脚</w:t>
            </w:r>
            <w:r>
              <w:rPr>
                <w:rFonts w:hint="eastAsia"/>
                <w:bCs/>
                <w:color w:val="000000"/>
                <w:sz w:val="24"/>
                <w14:textFill>
                  <w14:solidFill>
                    <w14:srgbClr w14:val="000000"/>
                  </w14:solidFill>
                </w14:textFill>
                <w:highlight w:val="none"/>
              </w:rPr>
              <w:t>。</w:t>
            </w:r>
            <w:r>
              <w:rPr>
                <w:bCs/>
                <w:color w:val="000000"/>
                <w:sz w:val="24"/>
                <w14:textFill>
                  <w14:solidFill>
                    <w14:srgbClr w14:val="000000"/>
                  </w14:solidFill>
                </w14:textFill>
                <w:highlight w:val="none"/>
              </w:rPr>
              <w:t>地面防渗层为至少1m厚黏土层（渗透系数不大于10</w:t>
            </w:r>
            <w:r>
              <w:rPr>
                <w:bCs/>
                <w:color w:val="000000"/>
                <w:sz w:val="24"/>
                <w:vertAlign w:val="superscript"/>
                <w14:textFill>
                  <w14:solidFill>
                    <w14:srgbClr w14:val="000000"/>
                  </w14:solidFill>
                </w14:textFill>
                <w:highlight w:val="none"/>
              </w:rPr>
              <w:t>-7</w:t>
            </w:r>
            <w:r>
              <w:rPr>
                <w:bCs/>
                <w:color w:val="000000"/>
                <w:sz w:val="24"/>
                <w14:textFill>
                  <w14:solidFill>
                    <w14:srgbClr w14:val="000000"/>
                  </w14:solidFill>
                </w14:textFill>
                <w:highlight w:val="none"/>
              </w:rPr>
              <w:t>cm/s），或至少2mm厚高密度聚乙烯膜等人工防渗材料（渗透系数不大于10</w:t>
            </w:r>
            <w:r>
              <w:rPr>
                <w:bCs/>
                <w:color w:val="000000"/>
                <w:sz w:val="24"/>
                <w:vertAlign w:val="superscript"/>
                <w14:textFill>
                  <w14:solidFill>
                    <w14:srgbClr w14:val="000000"/>
                  </w14:solidFill>
                </w14:textFill>
                <w:highlight w:val="none"/>
              </w:rPr>
              <w:t>-10</w:t>
            </w:r>
            <w:r>
              <w:rPr>
                <w:bCs/>
                <w:color w:val="000000"/>
                <w:sz w:val="24"/>
                <w14:textFill>
                  <w14:solidFill>
                    <w14:srgbClr w14:val="000000"/>
                  </w14:solidFill>
                </w14:textFill>
                <w:highlight w:val="none"/>
              </w:rPr>
              <w:t>cm/s），或其他防渗性能等效的材料。</w:t>
            </w:r>
          </w:p>
          <w:p>
            <w:pPr>
              <w:keepNext w:val="0"/>
              <w:keepLines w:val="0"/>
              <w:pageBreakBefore w:val="0"/>
              <w:widowControl w:val="0"/>
              <w:kinsoku/>
              <w:wordWrap/>
              <w:overflowPunct/>
              <w:bidi w:val="0"/>
              <w:adjustRightInd w:val="0"/>
              <w:snapToGrid w:val="0"/>
              <w:spacing w:line="460" w:lineRule="exact"/>
              <w:ind w:firstLineChars="200" w:firstLine="480"/>
              <w:rPr>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④按照要求制定《突发环境事件应急预案》，一旦发生突发事故，应及时发出警报，立即启动《突发环境事件应急预案》，并在救援小组的领导下，紧急隔离危险物品，切断电源，疏散人群，抢救受害人员，同时启动灭火、消防设备。</w:t>
            </w:r>
          </w:p>
          <w:p>
            <w:pPr>
              <w:keepNext w:val="0"/>
              <w:keepLines w:val="0"/>
              <w:pageBreakBefore w:val="0"/>
              <w:widowControl w:val="0"/>
              <w:kinsoku/>
              <w:wordWrap/>
              <w:overflowPunct/>
              <w:bidi w:val="0"/>
              <w:adjustRightInd w:val="0"/>
              <w:snapToGrid w:val="0"/>
              <w:spacing w:line="460" w:lineRule="exact"/>
              <w:ind w:firstLineChars="200" w:firstLine="480"/>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（6）</w:t>
            </w:r>
            <w:r>
              <w:rPr>
                <w:bCs/>
                <w:color w:val="000000"/>
                <w:sz w:val="24"/>
                <w14:textFill>
                  <w14:solidFill>
                    <w14:srgbClr w14:val="000000"/>
                  </w14:solidFill>
                </w14:textFill>
                <w:highlight w:val="none"/>
              </w:rPr>
              <w:t>分析结论</w:t>
            </w:r>
          </w:p>
          <w:p>
            <w:pPr>
              <w:keepNext w:val="0"/>
              <w:keepLines w:val="0"/>
              <w:pageBreakBefore w:val="0"/>
              <w:widowControl w:val="0"/>
              <w:kinsoku/>
              <w:wordWrap/>
              <w:overflowPunct/>
              <w:bidi w:val="0"/>
              <w:adjustRightInd w:val="0"/>
              <w:snapToGrid w:val="0"/>
              <w:spacing w:line="460" w:lineRule="exact"/>
              <w:ind w:firstLineChars="200" w:firstLine="480"/>
              <w:rPr>
                <w:rFonts w:hint="eastAsia"/>
                <w:bCs/>
                <w:color w:val="000000"/>
                <w:sz w:val="24"/>
                <w14:textFill>
                  <w14:solidFill>
                    <w14:srgbClr w14:val="000000"/>
                  </w14:solidFill>
                </w14:textFill>
                <w:highlight w:val="none"/>
              </w:rPr>
            </w:pPr>
            <w:r>
              <w:rPr>
                <w:bCs/>
                <w:color w:val="000000"/>
                <w:sz w:val="24"/>
                <w14:textFill>
                  <w14:solidFill>
                    <w14:srgbClr w14:val="000000"/>
                  </w14:solidFill>
                </w14:textFill>
                <w:highlight w:val="none"/>
              </w:rPr>
              <w:t>项目落实环境风险防范措施后，不会对区域环境产生明显影响，环境风险是可防控的。</w:t>
            </w:r>
          </w:p>
          <w:p>
            <w:pPr>
              <w:keepNext w:val="0"/>
              <w:keepLines w:val="0"/>
              <w:pageBreakBefore w:val="0"/>
              <w:widowControl w:val="0"/>
              <w:kinsoku/>
              <w:wordWrap/>
              <w:overflowPunct/>
              <w:bidi w:val="0"/>
              <w:adjustRightInd w:val="0"/>
              <w:snapToGrid w:val="0"/>
              <w:spacing w:line="460" w:lineRule="exact"/>
              <w:ind w:firstLineChars="200" w:firstLine="480"/>
              <w:rPr>
                <w:b/>
                <w:bCs/>
                <w:color w:val="000000"/>
                <w:kern w:val="0"/>
                <w:sz w:val="24"/>
                <w14:textFill>
                  <w14:solidFill>
                    <w14:srgbClr w14:val="000000"/>
                  </w14:solidFill>
                </w14:textFill>
                <w:highlight w:val="none"/>
              </w:rPr>
            </w:pPr>
            <w:r>
              <w:rPr>
                <w:b/>
                <w:bCs/>
                <w:color w:val="000000"/>
                <w:kern w:val="0"/>
                <w:sz w:val="24"/>
                <w14:textFill>
                  <w14:solidFill>
                    <w14:srgbClr w14:val="000000"/>
                  </w14:solidFill>
                </w14:textFill>
                <w:highlight w:val="none"/>
              </w:rPr>
              <w:t>8</w:t>
            </w:r>
            <w:r>
              <w:rPr>
                <w:rFonts w:hint="eastAsia"/>
                <w:b/>
                <w:bCs/>
                <w:color w:val="000000"/>
                <w:kern w:val="0"/>
                <w:sz w:val="24"/>
                <w14:textFill>
                  <w14:solidFill>
                    <w14:srgbClr w14:val="000000"/>
                  </w14:solidFill>
                </w14:textFill>
                <w:highlight w:val="none"/>
              </w:rPr>
              <w:t>、</w:t>
            </w:r>
            <w:r>
              <w:rPr>
                <w:b/>
                <w:bCs/>
                <w:color w:val="000000"/>
                <w:kern w:val="0"/>
                <w:sz w:val="24"/>
                <w14:textFill>
                  <w14:solidFill>
                    <w14:srgbClr w14:val="000000"/>
                  </w14:solidFill>
                </w14:textFill>
                <w:highlight w:val="none"/>
              </w:rPr>
              <w:t>电磁辐射</w:t>
            </w:r>
          </w:p>
          <w:p>
            <w:pPr>
              <w:keepNext w:val="0"/>
              <w:keepLines w:val="0"/>
              <w:pageBreakBefore w:val="0"/>
              <w:widowControl w:val="0"/>
              <w:kinsoku/>
              <w:wordWrap/>
              <w:overflowPunct/>
              <w:bidi w:val="0"/>
              <w:adjustRightInd w:val="0"/>
              <w:snapToGrid w:val="0"/>
              <w:spacing w:line="460" w:lineRule="exact"/>
              <w:ind w:firstLineChars="200" w:firstLine="480"/>
              <w:rPr>
                <w:rFonts w:hint="eastAsia"/>
                <w:color w:val="000000"/>
                <w:kern w:val="0"/>
                <w:sz w:val="24"/>
                <w14:textFill>
                  <w14:solidFill>
                    <w14:srgbClr w14:val="000000"/>
                  </w14:solidFill>
                </w14:textFill>
                <w:highlight w:val="none"/>
              </w:rPr>
            </w:pPr>
            <w:r>
              <w:rPr>
                <w:color w:val="000000"/>
                <w:kern w:val="0"/>
                <w:sz w:val="24"/>
                <w14:textFill>
                  <w14:solidFill>
                    <w14:srgbClr w14:val="000000"/>
                  </w14:solidFill>
                </w14:textFill>
                <w:highlight w:val="none"/>
              </w:rPr>
              <w:t>不涉及</w:t>
            </w:r>
            <w:r>
              <w:rPr>
                <w:rFonts w:hint="eastAsia"/>
                <w:color w:val="000000"/>
                <w:kern w:val="0"/>
                <w:sz w:val="24"/>
                <w14:textFill>
                  <w14:solidFill>
                    <w14:srgbClr w14:val="000000"/>
                  </w14:solidFill>
                </w14:textFill>
                <w:highlight w:val="none"/>
              </w:rPr>
              <w:t>。</w:t>
            </w:r>
          </w:p>
          <w:p>
            <w:pPr>
              <w:keepNext w:val="0"/>
              <w:keepLines w:val="0"/>
              <w:pageBreakBefore w:val="0"/>
              <w:widowControl w:val="0"/>
              <w:kinsoku/>
              <w:wordWrap/>
              <w:overflowPunct/>
              <w:bidi w:val="0"/>
              <w:spacing w:line="460" w:lineRule="exact"/>
              <w:ind w:firstLineChars="200" w:firstLine="480"/>
              <w:rPr>
                <w:rFonts w:hint="eastAsia"/>
                <w:b/>
                <w:bCs/>
                <w:color w:val="000000"/>
                <w:sz w:val="24"/>
                <w14:textFill>
                  <w14:solidFill>
                    <w14:srgbClr w14:val="000000"/>
                  </w14:solidFill>
                </w14:textFill>
                <w:highlight w:val="none"/>
              </w:rPr>
            </w:pPr>
            <w:r>
              <w:rPr>
                <w:rFonts w:hint="eastAsia"/>
                <w:b/>
                <w:bCs/>
                <w:color w:val="000000"/>
                <w:sz w:val="24"/>
                <w14:textFill>
                  <w14:solidFill>
                    <w14:srgbClr w14:val="000000"/>
                  </w14:solidFill>
                </w14:textFill>
                <w:highlight w:val="none"/>
              </w:rPr>
              <w:t>9、其他环境管理</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hint="eastAsia"/>
                <w:bCs w:val="0"/>
                <w:color w:val="000000"/>
                <w:spacing w:val="0"/>
                <w:kern w:val="2"/>
                <w:sz w:val="24"/>
                <w:szCs w:val="24"/>
                <w14:textFill>
                  <w14:solidFill>
                    <w14:srgbClr w14:val="000000"/>
                  </w14:solidFill>
                </w14:textFill>
                <w:highlight w:val="none"/>
              </w:rPr>
            </w:pPr>
            <w:r>
              <w:rPr>
                <w:rFonts w:hint="eastAsia"/>
                <w:bCs w:val="0"/>
                <w:color w:val="000000"/>
                <w:spacing w:val="0"/>
                <w:kern w:val="2"/>
                <w:sz w:val="24"/>
                <w:szCs w:val="24"/>
                <w14:textFill>
                  <w14:solidFill>
                    <w14:srgbClr w14:val="000000"/>
                  </w14:solidFill>
                </w14:textFill>
                <w:highlight w:val="none"/>
              </w:rPr>
              <w:t>（1）排污许可证制度衔接</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hint="eastAsia"/>
                <w:bCs w:val="0"/>
                <w:color w:val="000000"/>
                <w:spacing w:val="0"/>
                <w:kern w:val="2"/>
                <w:sz w:val="24"/>
                <w:szCs w:val="24"/>
                <w14:textFill>
                  <w14:solidFill>
                    <w14:srgbClr w14:val="000000"/>
                  </w14:solidFill>
                </w14:textFill>
                <w:highlight w:val="none"/>
              </w:rPr>
            </w:pPr>
            <w:r>
              <w:rPr>
                <w:rFonts w:hint="eastAsia"/>
                <w:bCs w:val="0"/>
                <w:color w:val="000000"/>
                <w:spacing w:val="0"/>
                <w:kern w:val="2"/>
                <w:sz w:val="24"/>
                <w:szCs w:val="24"/>
                <w14:textFill>
                  <w14:solidFill>
                    <w14:srgbClr w14:val="000000"/>
                  </w14:solidFill>
                </w14:textFill>
                <w:highlight w:val="none"/>
              </w:rPr>
              <w:t>依据《国务院办公厅关于印发&lt;控制污染物排放许可制度实施方案&gt;的通知》（国办发[2016]81号）中相关要求，环境影响评价制度是建设项目的环境准入门槛，排污许可制是企业单位在生产营运期排污的法律依据，必须做好充分衔接，实现从污染预防到污染治理和排放控制的全过程监管。新建项目必须在发生实际排污行为之前申领排污许可证，不得无证或不按证排污，环境影响评价文件及批复中与污染物排放相关的主要内容应当纳入排污许可证。</w:t>
            </w:r>
          </w:p>
          <w:p>
            <w:pPr>
              <w:pStyle w:val="68"/>
              <w:keepNext w:val="0"/>
              <w:keepLines w:val="0"/>
              <w:pageBreakBefore w:val="0"/>
              <w:widowControl w:val="0"/>
              <w:tabs>
                <w:tab w:val="left" w:pos="0"/>
                <w:tab w:val="left" w:pos="360"/>
                <w:tab w:val="left" w:pos="900"/>
              </w:tabs>
              <w:kinsoku/>
              <w:wordWrap/>
              <w:overflowPunct/>
              <w:topLinePunct/>
              <w:autoSpaceDE w:val="0"/>
              <w:autoSpaceDN w:val="0"/>
              <w:bidi w:val="0"/>
              <w:spacing w:line="460" w:lineRule="exact"/>
              <w:ind w:firstLineChars="200" w:firstLine="480"/>
              <w:jc w:val="both"/>
              <w:rPr>
                <w:rFonts w:hint="eastAsia"/>
                <w:bCs w:val="0"/>
                <w:color w:val="000000"/>
                <w:spacing w:val="0"/>
                <w:kern w:val="2"/>
                <w:sz w:val="24"/>
                <w:szCs w:val="24"/>
                <w14:textFill>
                  <w14:solidFill>
                    <w14:srgbClr w14:val="000000"/>
                  </w14:solidFill>
                </w14:textFill>
                <w:highlight w:val="none"/>
              </w:rPr>
            </w:pPr>
            <w:r>
              <w:rPr>
                <w:rFonts w:hint="eastAsia"/>
                <w:bCs w:val="0"/>
                <w:color w:val="000000"/>
                <w:spacing w:val="0"/>
                <w:kern w:val="2"/>
                <w:sz w:val="24"/>
                <w:szCs w:val="24"/>
                <w14:textFill>
                  <w14:solidFill>
                    <w14:srgbClr w14:val="000000"/>
                  </w14:solidFill>
                </w14:textFill>
                <w:highlight w:val="none"/>
              </w:rPr>
              <w:t>根据《排污许可管理条例》（国务院令 2021年第736号）要求，依照法律规定实行排污许可管理的企业事业单位和其他生产经营者（以下称排污单位），应当依照本条例规定申请取得排污许可证；未取得排污许可证的，不得排放污染物。项目根据生态环境部部令第11号《固定污染源排污许可分类管理名录（2019年版）》的有关规定进行排污许可证的申领工作。</w:t>
            </w:r>
          </w:p>
          <w:p>
            <w:pPr>
              <w:keepNext w:val="0"/>
              <w:keepLines w:val="0"/>
              <w:pageBreakBefore w:val="0"/>
              <w:kinsoku/>
              <w:wordWrap/>
              <w:overflowPunct/>
              <w:bidi w:val="0"/>
              <w:spacing w:line="460" w:lineRule="exact"/>
              <w:ind w:firstLineChars="200" w:firstLine="480"/>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（2）排污口规范化管理</w:t>
            </w:r>
          </w:p>
          <w:p>
            <w:pPr>
              <w:pStyle w:val="20"/>
              <w:keepNext w:val="0"/>
              <w:keepLines w:val="0"/>
              <w:pageBreakBefore w:val="0"/>
              <w:kinsoku/>
              <w:wordWrap/>
              <w:overflowPunct/>
              <w:bidi w:val="0"/>
              <w:spacing w:before="0" w:after="0" w:line="460" w:lineRule="exact"/>
              <w:ind w:right="0" w:firstLineChars="200" w:firstLine="480"/>
              <w:rPr>
                <w:rFonts w:hint="eastAsia"/>
                <w:color w:val="000000"/>
                <w:kern w:val="2"/>
                <w:sz w:val="24"/>
                <w:szCs w:val="24"/>
                <w14:textFill>
                  <w14:solidFill>
                    <w14:srgbClr w14:val="000000"/>
                  </w14:solidFill>
                </w14:textFill>
                <w:highlight w:val="none"/>
              </w:rPr>
            </w:pPr>
            <w:r>
              <w:rPr>
                <w:rFonts w:hint="eastAsia"/>
                <w:color w:val="000000"/>
                <w:kern w:val="2"/>
                <w:sz w:val="24"/>
                <w:szCs w:val="24"/>
                <w14:textFill>
                  <w14:solidFill>
                    <w14:srgbClr w14:val="000000"/>
                  </w14:solidFill>
                </w14:textFill>
                <w:highlight w:val="none"/>
              </w:rPr>
              <w:t>排污口是项目投产后污染物进入环境、对环境产生影响的通道，强化排污口的管理是实施污染物总量控制的基础工作之一，也是区域环境管理逐步实现污染物排放科学化、定量化的重要手段。</w:t>
            </w:r>
          </w:p>
          <w:p>
            <w:pPr>
              <w:pStyle w:val="20"/>
              <w:keepNext w:val="0"/>
              <w:keepLines w:val="0"/>
              <w:pageBreakBefore w:val="0"/>
              <w:kinsoku/>
              <w:wordWrap/>
              <w:overflowPunct/>
              <w:bidi w:val="0"/>
              <w:spacing w:before="0" w:after="0" w:line="460" w:lineRule="exact"/>
              <w:ind w:right="0" w:firstLineChars="200" w:firstLine="480"/>
              <w:rPr>
                <w:color w:val="000000"/>
                <w:kern w:val="2"/>
                <w:sz w:val="24"/>
                <w:szCs w:val="24"/>
                <w14:textFill>
                  <w14:solidFill>
                    <w14:srgbClr w14:val="000000"/>
                  </w14:solidFill>
                </w14:textFill>
                <w:highlight w:val="none"/>
              </w:rPr>
            </w:pPr>
            <w:r>
              <w:rPr>
                <w:rFonts w:hint="eastAsia"/>
                <w:color w:val="000000"/>
                <w:kern w:val="2"/>
                <w:sz w:val="24"/>
                <w:szCs w:val="24"/>
                <w14:textFill>
                  <w14:solidFill>
                    <w14:srgbClr w14:val="000000"/>
                  </w14:solidFill>
                </w14:textFill>
                <w:highlight w:val="none"/>
              </w:rPr>
              <w:t>1）排污口标识</w:t>
            </w:r>
          </w:p>
          <w:p>
            <w:pPr>
              <w:pStyle w:val="20"/>
              <w:keepNext w:val="0"/>
              <w:keepLines w:val="0"/>
              <w:pageBreakBefore w:val="0"/>
              <w:kinsoku/>
              <w:wordWrap/>
              <w:overflowPunct/>
              <w:bidi w:val="0"/>
              <w:spacing w:before="0" w:after="0" w:line="460" w:lineRule="exact"/>
              <w:ind w:right="0" w:firstLineChars="200" w:firstLine="480"/>
              <w:rPr>
                <w:rFonts w:hint="eastAsia"/>
                <w:color w:val="000000"/>
                <w:kern w:val="2"/>
                <w:sz w:val="24"/>
                <w:szCs w:val="24"/>
                <w14:textFill>
                  <w14:solidFill>
                    <w14:srgbClr w14:val="000000"/>
                  </w14:solidFill>
                </w14:textFill>
                <w:highlight w:val="none"/>
              </w:rPr>
            </w:pPr>
            <w:r>
              <w:rPr>
                <w:rFonts w:hint="eastAsia"/>
                <w:color w:val="000000"/>
                <w:kern w:val="2"/>
                <w:sz w:val="24"/>
                <w:szCs w:val="24"/>
                <w14:textFill>
                  <w14:solidFill>
                    <w14:srgbClr w14:val="000000"/>
                  </w14:solidFill>
                </w14:textFill>
                <w:highlight w:val="none"/>
              </w:rPr>
              <w:t>污染物排放口应严格按照《环境保护图形标志 固体废物贮存（处置）场》（GB15562.2-1995）（含2023修改单）、《环境保护图形标志-固体废物贮存（处置）场》（GB15562.2-1995）中有关规定执行，在污水排放口、废气排放口、噪声排放源、固废堆场设置环境保护图形标志，便于加强对污染物排放口（源）的监督管理以及常规监测工作的进行。一般性污染物排放口或固体废气贮存、处置场设置提示性环境保护图形标志牌，排放对人体有严重危害的排污口和危废暂存库，设置警告性环境保护图形标志牌。标志牌应设在与之功能相应的醒目处，并保持清晰、完整。图形符号及说明见下：</w:t>
            </w:r>
          </w:p>
          <w:p>
            <w:pPr>
              <w:jc w:val="center"/>
              <w:rPr>
                <w:color w:val="000000"/>
                <w14:textFill>
                  <w14:solidFill>
                    <w14:srgbClr w14:val="000000"/>
                  </w14:solidFill>
                </w14:textFill>
                <w:highlight w:val="none"/>
              </w:rPr>
            </w:pPr>
            <w:r>
              <w:rPr>
                <w:rFonts w:hint="eastAsia"/>
                <w:b/>
                <w:bCs/>
                <w:snapToGrid w:val="0"/>
                <w:color w:val="000000"/>
                <w:kern w:val="0"/>
                <w:sz w:val="24"/>
                <w14:textFill>
                  <w14:solidFill>
                    <w14:srgbClr w14:val="000000"/>
                  </w14:solidFill>
                </w14:textFill>
                <w:highlight w:val="none"/>
              </w:rPr>
              <w:t>图4-1</w:t>
            </w:r>
            <w:r>
              <w:rPr>
                <w:rFonts w:hint="eastAsia"/>
                <w:b/>
                <w:bCs/>
                <w:snapToGrid w:val="0"/>
                <w:color w:val="000000"/>
                <w:kern w:val="0"/>
                <w:sz w:val="24"/>
                <w14:textFill>
                  <w14:solidFill>
                    <w14:srgbClr w14:val="000000"/>
                  </w14:solidFill>
                </w14:textFill>
                <w:lang w:val="en-US" w:eastAsia="zh-CN"/>
                <w:highlight w:val="none"/>
              </w:rPr>
              <w:t>9</w:t>
            </w:r>
            <w:r>
              <w:rPr>
                <w:rFonts w:hint="eastAsia"/>
                <w:b/>
                <w:bCs/>
                <w:snapToGrid w:val="0"/>
                <w:color w:val="000000"/>
                <w:kern w:val="0"/>
                <w:sz w:val="24"/>
                <w14:textFill>
                  <w14:solidFill>
                    <w14:srgbClr w14:val="000000"/>
                  </w14:solidFill>
                </w14:textFill>
                <w:highlight w:val="none"/>
              </w:rPr>
              <w:t xml:space="preserve"> 环境保护图形标志-排放口（源）</w:t>
            </w:r>
          </w:p>
          <w:tbl>
            <w:tblPr>
              <w:jc w:val="center"/>
              <w:tblW w:w="4998"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600" w:firstRow="0" w:lastRow="0" w:firstColumn="0" w:lastColumn="0" w:noHBand="1" w:noVBand="1"/>
            </w:tblPr>
            <w:tblGrid>
              <w:gridCol w:w="890"/>
              <w:gridCol w:w="1888"/>
              <w:gridCol w:w="1888"/>
              <w:gridCol w:w="1888"/>
              <w:gridCol w:w="1937"/>
            </w:tblGrid>
            <w:tr>
              <w:trPr>
                <w:trHeight w:val="340"/>
              </w:trPr>
              <w:tc>
                <w:tcPr>
                  <w:tcW w:w="524"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排放口</w:t>
                  </w:r>
                </w:p>
              </w:tc>
              <w:tc>
                <w:tcPr>
                  <w:tcW w:w="1111"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废气排放口</w:t>
                  </w:r>
                </w:p>
              </w:tc>
              <w:tc>
                <w:tcPr>
                  <w:tcW w:w="1111" w:type="pct"/>
                  <w:vAlign w:val="center"/>
                </w:tcPr>
                <w:p>
                  <w:pPr>
                    <w:pStyle w:val="69"/>
                    <w:jc w:val="center"/>
                    <w:rPr>
                      <w:rFonts w:ascii="Times New Roman" w:cs="Times New Roman" w:hAnsi="Times New Roman"/>
                      <w:color w:val="000000"/>
                      <w:sz w:val="21"/>
                      <w:szCs w:val="21"/>
                      <w14:textFill>
                        <w14:solidFill>
                          <w14:srgbClr w14:val="000000"/>
                        </w14:solidFill>
                      </w14:textFill>
                      <w:lang w:val="en-US" w:eastAsia="zh-CN"/>
                      <w:highlight w:val="none"/>
                    </w:rPr>
                  </w:pPr>
                  <w:r>
                    <w:rPr>
                      <w:rFonts w:ascii="Times New Roman" w:cs="Times New Roman" w:hAnsi="Times New Roman" w:hint="eastAsia"/>
                      <w:color w:val="000000"/>
                      <w:sz w:val="21"/>
                      <w:szCs w:val="21"/>
                      <w14:textFill>
                        <w14:solidFill>
                          <w14:srgbClr w14:val="000000"/>
                        </w14:solidFill>
                      </w14:textFill>
                      <w:lang w:val="en-US" w:eastAsia="zh-CN"/>
                      <w:highlight w:val="none"/>
                    </w:rPr>
                    <w:t>废水</w:t>
                  </w:r>
                  <w:r>
                    <w:rPr>
                      <w:rFonts w:ascii="Times New Roman" w:cs="Times New Roman" w:hAnsi="Times New Roman"/>
                      <w:color w:val="000000"/>
                      <w:sz w:val="21"/>
                      <w:szCs w:val="21"/>
                      <w14:textFill>
                        <w14:solidFill>
                          <w14:srgbClr w14:val="000000"/>
                        </w14:solidFill>
                      </w14:textFill>
                      <w:lang w:eastAsia="zh-CN"/>
                      <w:highlight w:val="none"/>
                    </w:rPr>
                    <w:t>排放口</w:t>
                  </w:r>
                </w:p>
              </w:tc>
              <w:tc>
                <w:tcPr>
                  <w:tcW w:w="1111"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噪声排放源</w:t>
                  </w:r>
                </w:p>
              </w:tc>
              <w:tc>
                <w:tcPr>
                  <w:tcW w:w="1140"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一般固体废物</w:t>
                  </w:r>
                </w:p>
              </w:tc>
            </w:tr>
            <w:tr>
              <w:trPr>
                <w:trHeight w:val="340"/>
              </w:trPr>
              <w:tc>
                <w:tcPr>
                  <w:tcW w:w="524"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提示标</w:t>
                  </w:r>
                </w:p>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志图形</w:t>
                  </w:r>
                </w:p>
              </w:tc>
              <w:tc>
                <w:tcPr>
                  <w:tcW w:w="1111" w:type="pct"/>
                  <w:tcBorders>
                    <w:left w:val="single" w:sz="2" w:space="0" w:color="000000"/>
                  </w:tcBorders>
                  <w:vAlign w:val="center"/>
                </w:tcPr>
                <w:p>
                  <w:pPr>
                    <w:ind w:firstLine="128"/>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drawing>
                      <wp:inline distT="0" distB="0" distL="114300" distR="114300">
                        <wp:extent cx="1111250" cy="780415"/>
                        <wp:effectExtent l="0" t="0" r="0" b="0"/>
                        <wp:docPr id="1053" name="图片 10" descr="废气"/>
                        <wp:cNvGraphicFramePr>
                          <a:graphicFrameLocks noChangeAspect="1"/>
                        </wp:cNvGraphicFramePr>
                        <a:graphic>
                          <a:graphicData uri="http://schemas.openxmlformats.org/drawingml/2006/picture">
                            <pic:pic>
                              <pic:nvPicPr>
                                <pic:cNvPr id="108" name="图片 10 108"/>
                                <pic:cNvPicPr/>
                              </pic:nvPicPr>
                              <pic:blipFill>
                                <a:blip r:embed="rId37"/>
                                <a:stretch>
                                  <a:fillRect/>
                                </a:stretch>
                              </pic:blipFill>
                              <pic:spPr>
                                <a:xfrm rot="0">
                                  <a:off x="0" y="0"/>
                                  <a:ext cx="1111250" cy="780415"/>
                                </a:xfrm>
                                <a:prstGeom prst="rect"/>
                                <a:noFill/>
                                <a:ln cmpd="sng" cap="flat">
                                  <a:noFill/>
                                  <a:prstDash val="solid"/>
                                  <a:round/>
                                </a:ln>
                              </pic:spPr>
                            </pic:pic>
                          </a:graphicData>
                        </a:graphic>
                      </wp:inline>
                    </w:drawing>
                  </w:r>
                </w:p>
              </w:tc>
              <w:tc>
                <w:tcPr>
                  <w:tcW w:w="1111" w:type="pct"/>
                  <w:tcBorders>
                    <w:left w:val="single" w:sz="2" w:space="0" w:color="000000"/>
                  </w:tcBorders>
                  <w:vAlign w:val="center"/>
                </w:tcPr>
                <w:p>
                  <w:pPr>
                    <w:ind w:firstLine="128"/>
                    <w:jc w:val="center"/>
                    <w:rPr>
                      <w:rFonts w:eastAsia="宋体" w:hint="eastAsia"/>
                      <w:color w:val="000000"/>
                      <w:szCs w:val="21"/>
                      <w14:textFill>
                        <w14:solidFill>
                          <w14:srgbClr w14:val="000000"/>
                        </w14:solidFill>
                      </w14:textFill>
                      <w:lang w:eastAsia="zh-CN"/>
                      <w:highlight w:val="none"/>
                    </w:rPr>
                  </w:pPr>
                  <w:r>
                    <w:rPr>
                      <w:rFonts w:eastAsia="宋体" w:hint="eastAsia"/>
                      <w:color w:val="000000"/>
                      <w:szCs w:val="21"/>
                      <w14:textFill>
                        <w14:solidFill>
                          <w14:srgbClr w14:val="000000"/>
                        </w14:solidFill>
                      </w14:textFill>
                      <w:lang w:eastAsia="zh-CN"/>
                      <w:highlight w:val="none"/>
                    </w:rPr>
                    <w:drawing>
                      <wp:inline distT="0" distB="0" distL="114300" distR="114300">
                        <wp:extent cx="1172210" cy="734059"/>
                        <wp:effectExtent l="0" t="0" r="0" b="0"/>
                        <wp:docPr id="1054" name="图片 1054" descr="污水"/>
                        <wp:cNvGraphicFramePr>
                          <a:graphicFrameLocks noChangeAspect="1"/>
                        </wp:cNvGraphicFramePr>
                        <a:graphic>
                          <a:graphicData uri="http://schemas.openxmlformats.org/drawingml/2006/picture">
                            <pic:pic>
                              <pic:nvPicPr>
                                <pic:cNvPr id="110" name="图片 110"/>
                                <pic:cNvPicPr/>
                              </pic:nvPicPr>
                              <pic:blipFill>
                                <a:blip r:embed="rId38"/>
                                <a:stretch>
                                  <a:fillRect/>
                                </a:stretch>
                              </pic:blipFill>
                              <pic:spPr>
                                <a:xfrm rot="0">
                                  <a:off x="0" y="0"/>
                                  <a:ext cx="1172210" cy="734059"/>
                                </a:xfrm>
                                <a:prstGeom prst="rect"/>
                                <a:noFill/>
                                <a:ln w="9525" cmpd="sng" cap="flat">
                                  <a:noFill/>
                                  <a:prstDash val="solid"/>
                                  <a:miter/>
                                </a:ln>
                              </pic:spPr>
                            </pic:pic>
                          </a:graphicData>
                        </a:graphic>
                      </wp:inline>
                    </w:drawing>
                  </w:r>
                </w:p>
              </w:tc>
              <w:tc>
                <w:tcPr>
                  <w:tcW w:w="1111" w:type="pct"/>
                  <w:tcBorders>
                    <w:left w:val="single" w:sz="2" w:space="0" w:color="000000"/>
                  </w:tcBorders>
                  <w:vAlign w:val="center"/>
                </w:tcPr>
                <w:p>
                  <w:pPr>
                    <w:ind w:firstLine="113"/>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drawing>
                      <wp:inline distT="0" distB="0" distL="114300" distR="114300">
                        <wp:extent cx="1180465" cy="744855"/>
                        <wp:effectExtent l="0" t="0" r="0" b="0"/>
                        <wp:docPr id="1055" name="图片 11" descr="噪声"/>
                        <wp:cNvGraphicFramePr>
                          <a:graphicFrameLocks noChangeAspect="1"/>
                        </wp:cNvGraphicFramePr>
                        <a:graphic>
                          <a:graphicData uri="http://schemas.openxmlformats.org/drawingml/2006/picture">
                            <pic:pic>
                              <pic:nvPicPr>
                                <pic:cNvPr id="112" name="图片 11 112"/>
                                <pic:cNvPicPr/>
                              </pic:nvPicPr>
                              <pic:blipFill>
                                <a:blip r:embed="rId39"/>
                                <a:stretch>
                                  <a:fillRect/>
                                </a:stretch>
                              </pic:blipFill>
                              <pic:spPr>
                                <a:xfrm rot="0">
                                  <a:off x="0" y="0"/>
                                  <a:ext cx="1180465" cy="744855"/>
                                </a:xfrm>
                                <a:prstGeom prst="rect"/>
                                <a:noFill/>
                                <a:ln cmpd="sng" cap="flat">
                                  <a:noFill/>
                                  <a:prstDash val="solid"/>
                                  <a:round/>
                                </a:ln>
                              </pic:spPr>
                            </pic:pic>
                          </a:graphicData>
                        </a:graphic>
                      </wp:inline>
                    </w:drawing>
                  </w:r>
                </w:p>
              </w:tc>
              <w:tc>
                <w:tcPr>
                  <w:tcW w:w="1140" w:type="pct"/>
                  <w:tcBorders>
                    <w:left w:val="single" w:sz="2" w:space="0" w:color="000000"/>
                  </w:tcBorders>
                  <w:vAlign w:val="center"/>
                </w:tcPr>
                <w:p>
                  <w:pPr>
                    <w:ind w:firstLine="149"/>
                    <w:jc w:val="center"/>
                    <w:rPr>
                      <w:color w:val="000000"/>
                      <w:szCs w:val="21"/>
                      <w14:textFill>
                        <w14:solidFill>
                          <w14:srgbClr w14:val="000000"/>
                        </w14:solidFill>
                      </w14:textFill>
                      <w:highlight w:val="none"/>
                    </w:rPr>
                  </w:pPr>
                  <w:r>
                    <w:rPr>
                      <w:color w:val="000000"/>
                      <w:szCs w:val="21"/>
                      <w14:textFill>
                        <w14:solidFill>
                          <w14:srgbClr w14:val="000000"/>
                        </w14:solidFill>
                      </w14:textFill>
                      <w:highlight w:val="none"/>
                    </w:rPr>
                    <w:drawing>
                      <wp:inline distT="0" distB="0" distL="114300" distR="114300">
                        <wp:extent cx="1192530" cy="748665"/>
                        <wp:effectExtent l="0" t="0" r="0" b="1"/>
                        <wp:docPr id="1056" name="图片 12" descr="固废"/>
                        <wp:cNvGraphicFramePr>
                          <a:graphicFrameLocks noChangeAspect="1"/>
                        </wp:cNvGraphicFramePr>
                        <a:graphic>
                          <a:graphicData uri="http://schemas.openxmlformats.org/drawingml/2006/picture">
                            <pic:pic>
                              <pic:nvPicPr>
                                <pic:cNvPr id="113" name="图片 12 113"/>
                                <pic:cNvPicPr/>
                              </pic:nvPicPr>
                              <pic:blipFill>
                                <a:blip r:embed="rId40"/>
                                <a:stretch>
                                  <a:fillRect/>
                                </a:stretch>
                              </pic:blipFill>
                              <pic:spPr>
                                <a:xfrm rot="0">
                                  <a:off x="0" y="0"/>
                                  <a:ext cx="1192530" cy="748665"/>
                                </a:xfrm>
                                <a:prstGeom prst="rect"/>
                                <a:noFill/>
                                <a:ln cmpd="sng" cap="flat">
                                  <a:noFill/>
                                  <a:prstDash val="solid"/>
                                  <a:round/>
                                </a:ln>
                              </pic:spPr>
                            </pic:pic>
                          </a:graphicData>
                        </a:graphic>
                      </wp:inline>
                    </w:drawing>
                  </w:r>
                </w:p>
              </w:tc>
            </w:tr>
            <w:tr>
              <w:trPr>
                <w:trHeight w:val="340"/>
              </w:trPr>
              <w:tc>
                <w:tcPr>
                  <w:tcW w:w="524"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警告标</w:t>
                  </w:r>
                </w:p>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color w:val="000000"/>
                      <w:sz w:val="21"/>
                      <w:szCs w:val="21"/>
                      <w14:textFill>
                        <w14:solidFill>
                          <w14:srgbClr w14:val="000000"/>
                        </w14:solidFill>
                      </w14:textFill>
                      <w:lang w:eastAsia="zh-CN"/>
                      <w:highlight w:val="none"/>
                    </w:rPr>
                    <w:t>志图形</w:t>
                  </w:r>
                </w:p>
              </w:tc>
              <w:tc>
                <w:tcPr>
                  <w:tcW w:w="1111" w:type="pct"/>
                  <w:tcBorders>
                    <w:left w:val="single" w:sz="2" w:space="0" w:color="000000"/>
                  </w:tcBorders>
                  <w:vAlign w:val="center"/>
                </w:tcPr>
                <w:p>
                  <w:pPr>
                    <w:ind w:firstLine="68"/>
                    <w:jc w:val="center"/>
                    <w:rPr>
                      <w:color w:val="000000"/>
                      <w:szCs w:val="21"/>
                      <w14:textFill>
                        <w14:solidFill>
                          <w14:srgbClr w14:val="000000"/>
                        </w14:solidFill>
                      </w14:textFill>
                      <w:highlight w:val="none"/>
                    </w:rPr>
                  </w:pPr>
                  <w:r>
                    <w:rPr>
                      <w:color w:val="000000"/>
                      <w14:textFill>
                        <w14:solidFill>
                          <w14:srgbClr w14:val="000000"/>
                        </w14:solidFill>
                      </w14:textFill>
                      <w:highlight w:val="none"/>
                    </w:rPr>
                    <w:drawing>
                      <wp:inline distT="0" distB="0" distL="114300" distR="114300">
                        <wp:extent cx="943610" cy="1335405"/>
                        <wp:effectExtent l="0" t="0" r="0" b="0"/>
                        <wp:docPr id="1057" name="图片 13"/>
                        <wp:cNvGraphicFramePr>
                          <a:graphicFrameLocks noChangeAspect="1"/>
                        </wp:cNvGraphicFramePr>
                        <a:graphic>
                          <a:graphicData uri="http://schemas.openxmlformats.org/drawingml/2006/picture">
                            <pic:pic>
                              <pic:nvPicPr>
                                <pic:cNvPr id="115" name="图片 13 115"/>
                                <pic:cNvPicPr/>
                              </pic:nvPicPr>
                              <pic:blipFill>
                                <a:blip r:embed="rId41"/>
                                <a:stretch>
                                  <a:fillRect/>
                                </a:stretch>
                              </pic:blipFill>
                              <pic:spPr>
                                <a:xfrm rot="0">
                                  <a:off x="0" y="0"/>
                                  <a:ext cx="943610" cy="1335405"/>
                                </a:xfrm>
                                <a:prstGeom prst="rect"/>
                                <a:noFill/>
                                <a:ln cmpd="sng" cap="flat">
                                  <a:noFill/>
                                  <a:prstDash val="solid"/>
                                  <a:round/>
                                </a:ln>
                              </pic:spPr>
                            </pic:pic>
                          </a:graphicData>
                        </a:graphic>
                      </wp:inline>
                    </w:drawing>
                  </w:r>
                </w:p>
              </w:tc>
              <w:tc>
                <w:tcPr>
                  <w:tcW w:w="1111" w:type="pct"/>
                  <w:tcBorders>
                    <w:left w:val="single" w:sz="2" w:space="0" w:color="000000"/>
                  </w:tcBorders>
                  <w:vAlign w:val="center"/>
                </w:tcPr>
                <w:p>
                  <w:pPr>
                    <w:ind w:firstLine="68"/>
                    <w:jc w:val="center"/>
                    <w:rPr>
                      <w:color w:val="000000"/>
                      <w14:textFill>
                        <w14:solidFill>
                          <w14:srgbClr w14:val="000000"/>
                        </w14:solidFill>
                      </w14:textFill>
                      <w:highlight w:val="none"/>
                    </w:rPr>
                  </w:pPr>
                  <w:r>
                    <w:rPr>
                      <w:color w:val="000000"/>
                      <w14:textFill>
                        <w14:solidFill>
                          <w14:srgbClr w14:val="000000"/>
                        </w14:solidFill>
                      </w14:textFill>
                      <w:highlight w:val="none"/>
                    </w:rPr>
                    <w:drawing>
                      <wp:inline distT="0" distB="0" distL="114300" distR="114300">
                        <wp:extent cx="948055" cy="1317625"/>
                        <wp:effectExtent l="0" t="0" r="0" b="1"/>
                        <wp:docPr id="1058" name="图片 12"/>
                        <wp:cNvGraphicFramePr>
                          <a:graphicFrameLocks noChangeAspect="1"/>
                        </wp:cNvGraphicFramePr>
                        <a:graphic>
                          <a:graphicData uri="http://schemas.openxmlformats.org/drawingml/2006/picture">
                            <pic:pic>
                              <pic:nvPicPr>
                                <pic:cNvPr id="117" name="图片 12 117"/>
                                <pic:cNvPicPr/>
                              </pic:nvPicPr>
                              <pic:blipFill>
                                <a:blip r:embed="rId42"/>
                                <a:stretch>
                                  <a:fillRect/>
                                </a:stretch>
                              </pic:blipFill>
                              <pic:spPr>
                                <a:xfrm rot="0">
                                  <a:off x="0" y="0"/>
                                  <a:ext cx="948055" cy="1317625"/>
                                </a:xfrm>
                                <a:prstGeom prst="rect"/>
                                <a:noFill/>
                                <a:ln cmpd="sng" cap="flat">
                                  <a:noFill/>
                                  <a:prstDash val="solid"/>
                                  <a:round/>
                                </a:ln>
                              </pic:spPr>
                            </pic:pic>
                          </a:graphicData>
                        </a:graphic>
                      </wp:inline>
                    </w:drawing>
                  </w:r>
                </w:p>
              </w:tc>
              <w:tc>
                <w:tcPr>
                  <w:tcW w:w="1111" w:type="pct"/>
                  <w:tcBorders>
                    <w:left w:val="single" w:sz="2" w:space="0" w:color="000000"/>
                  </w:tcBorders>
                  <w:vAlign w:val="center"/>
                </w:tcPr>
                <w:p>
                  <w:pPr>
                    <w:ind w:firstLine="67"/>
                    <w:jc w:val="center"/>
                    <w:rPr>
                      <w:color w:val="000000"/>
                      <w:szCs w:val="21"/>
                      <w14:textFill>
                        <w14:solidFill>
                          <w14:srgbClr w14:val="000000"/>
                        </w14:solidFill>
                      </w14:textFill>
                      <w:highlight w:val="none"/>
                    </w:rPr>
                  </w:pPr>
                  <w:r>
                    <w:rPr>
                      <w:color w:val="000000"/>
                      <w14:textFill>
                        <w14:solidFill>
                          <w14:srgbClr w14:val="000000"/>
                        </w14:solidFill>
                      </w14:textFill>
                      <w:highlight w:val="none"/>
                    </w:rPr>
                    <w:drawing>
                      <wp:inline distT="0" distB="0" distL="114300" distR="114300">
                        <wp:extent cx="889635" cy="1275080"/>
                        <wp:effectExtent l="0" t="0" r="0" b="0"/>
                        <wp:docPr id="1059" name="图片 14"/>
                        <wp:cNvGraphicFramePr>
                          <a:graphicFrameLocks noChangeAspect="1"/>
                        </wp:cNvGraphicFramePr>
                        <a:graphic>
                          <a:graphicData uri="http://schemas.openxmlformats.org/drawingml/2006/picture">
                            <pic:pic>
                              <pic:nvPicPr>
                                <pic:cNvPr id="119" name="图片 14 119"/>
                                <pic:cNvPicPr/>
                              </pic:nvPicPr>
                              <pic:blipFill>
                                <a:blip r:embed="rId43"/>
                                <a:stretch>
                                  <a:fillRect/>
                                </a:stretch>
                              </pic:blipFill>
                              <pic:spPr>
                                <a:xfrm rot="0">
                                  <a:off x="0" y="0"/>
                                  <a:ext cx="889635" cy="1275080"/>
                                </a:xfrm>
                                <a:prstGeom prst="rect"/>
                                <a:noFill/>
                                <a:ln cmpd="sng" cap="flat">
                                  <a:noFill/>
                                  <a:prstDash val="solid"/>
                                  <a:round/>
                                </a:ln>
                              </pic:spPr>
                            </pic:pic>
                          </a:graphicData>
                        </a:graphic>
                      </wp:inline>
                    </w:drawing>
                  </w:r>
                </w:p>
              </w:tc>
              <w:tc>
                <w:tcPr>
                  <w:tcW w:w="1140" w:type="pct"/>
                  <w:tcBorders>
                    <w:left w:val="single" w:sz="2" w:space="0" w:color="000000"/>
                  </w:tcBorders>
                  <w:vAlign w:val="center"/>
                </w:tcPr>
                <w:p>
                  <w:pPr>
                    <w:ind w:firstLine="89"/>
                    <w:jc w:val="center"/>
                    <w:rPr>
                      <w:color w:val="000000"/>
                      <w:szCs w:val="21"/>
                      <w14:textFill>
                        <w14:solidFill>
                          <w14:srgbClr w14:val="000000"/>
                        </w14:solidFill>
                      </w14:textFill>
                      <w:highlight w:val="none"/>
                    </w:rPr>
                  </w:pPr>
                  <w:r>
                    <w:rPr>
                      <w:color w:val="000000"/>
                      <w14:textFill>
                        <w14:solidFill>
                          <w14:srgbClr w14:val="000000"/>
                        </w14:solidFill>
                      </w14:textFill>
                      <w:highlight w:val="none"/>
                    </w:rPr>
                    <w:drawing>
                      <wp:inline distT="0" distB="0" distL="114300" distR="114300">
                        <wp:extent cx="838835" cy="1217295"/>
                        <wp:effectExtent l="0" t="0" r="0" b="0"/>
                        <wp:docPr id="1060" name="图片 15"/>
                        <wp:cNvGraphicFramePr>
                          <a:graphicFrameLocks noChangeAspect="1"/>
                        </wp:cNvGraphicFramePr>
                        <a:graphic>
                          <a:graphicData uri="http://schemas.openxmlformats.org/drawingml/2006/picture">
                            <pic:pic>
                              <pic:nvPicPr>
                                <pic:cNvPr id="120" name="图片 15 120"/>
                                <pic:cNvPicPr/>
                              </pic:nvPicPr>
                              <pic:blipFill>
                                <a:blip r:embed="rId44"/>
                                <a:stretch>
                                  <a:fillRect/>
                                </a:stretch>
                              </pic:blipFill>
                              <pic:spPr>
                                <a:xfrm rot="0">
                                  <a:off x="0" y="0"/>
                                  <a:ext cx="838835" cy="1217295"/>
                                </a:xfrm>
                                <a:prstGeom prst="rect"/>
                                <a:noFill/>
                                <a:ln cmpd="sng" cap="flat">
                                  <a:noFill/>
                                  <a:prstDash val="solid"/>
                                  <a:round/>
                                </a:ln>
                              </pic:spPr>
                            </pic:pic>
                          </a:graphicData>
                        </a:graphic>
                      </wp:inline>
                    </w:drawing>
                  </w:r>
                </w:p>
              </w:tc>
            </w:tr>
          </w:tbl>
          <w:p>
            <w:pPr>
              <w:pStyle w:val="80"/>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olor w:val="000000"/>
                <w14:textFill>
                  <w14:solidFill>
                    <w14:srgbClr w14:val="000000"/>
                  </w14:solidFill>
                </w14:textFill>
                <w:highlight w:val="none"/>
              </w:rPr>
            </w:pPr>
            <w:r>
              <w:rPr>
                <w:color w:val="000000"/>
                <w:spacing w:val="-1"/>
                <w14:textFill>
                  <w14:solidFill>
                    <w14:srgbClr w14:val="000000"/>
                  </w14:solidFill>
                </w14:textFill>
                <w:highlight w:val="none"/>
              </w:rPr>
              <w:t>环境保护图形标志</w:t>
            </w:r>
            <w:r>
              <w:rPr>
                <w:rFonts w:eastAsia="Times New Roman"/>
                <w:color w:val="000000"/>
                <w:spacing w:val="-1"/>
                <w14:textFill>
                  <w14:solidFill>
                    <w14:srgbClr w14:val="000000"/>
                  </w14:solidFill>
                </w14:textFill>
                <w:highlight w:val="none"/>
              </w:rPr>
              <w:t>--</w:t>
            </w:r>
            <w:r>
              <w:rPr>
                <w:color w:val="000000"/>
                <w:spacing w:val="-1"/>
                <w14:textFill>
                  <w14:solidFill>
                    <w14:srgbClr w14:val="000000"/>
                  </w14:solidFill>
                </w14:textFill>
                <w:highlight w:val="none"/>
              </w:rPr>
              <w:t>排放口（源）的形状及颜色见下表</w:t>
            </w:r>
            <w:r>
              <w:rPr>
                <w:rFonts w:hint="eastAsia"/>
                <w:color w:val="000000"/>
                <w:spacing w:val="-1"/>
                <w14:textFill>
                  <w14:solidFill>
                    <w14:srgbClr w14:val="000000"/>
                  </w14:solidFill>
                </w14:textFill>
                <w:highlight w:val="none"/>
              </w:rPr>
              <w:t>：</w:t>
            </w:r>
          </w:p>
          <w:p>
            <w:pPr>
              <w:jc w:val="center"/>
              <w:rPr>
                <w:b/>
                <w:bCs/>
                <w:snapToGrid w:val="0"/>
                <w:color w:val="000000"/>
                <w:kern w:val="0"/>
                <w:sz w:val="24"/>
                <w14:textFill>
                  <w14:solidFill>
                    <w14:srgbClr w14:val="000000"/>
                  </w14:solidFill>
                </w14:textFill>
                <w:highlight w:val="none"/>
              </w:rPr>
            </w:pPr>
            <w:r>
              <w:rPr>
                <w:rFonts w:hint="eastAsia"/>
                <w:b/>
                <w:bCs/>
                <w:snapToGrid w:val="0"/>
                <w:color w:val="000000"/>
                <w:kern w:val="0"/>
                <w:sz w:val="24"/>
                <w14:textFill>
                  <w14:solidFill>
                    <w14:srgbClr w14:val="000000"/>
                  </w14:solidFill>
                </w14:textFill>
                <w:highlight w:val="none"/>
              </w:rPr>
              <w:t>图4-</w:t>
            </w:r>
            <w:r>
              <w:rPr>
                <w:rFonts w:hint="eastAsia"/>
                <w:b/>
                <w:bCs/>
                <w:snapToGrid w:val="0"/>
                <w:color w:val="000000"/>
                <w:kern w:val="0"/>
                <w:sz w:val="24"/>
                <w14:textFill>
                  <w14:solidFill>
                    <w14:srgbClr w14:val="000000"/>
                  </w14:solidFill>
                </w14:textFill>
                <w:lang w:val="en-US" w:eastAsia="zh-CN"/>
                <w:highlight w:val="none"/>
              </w:rPr>
              <w:t>20</w:t>
            </w:r>
            <w:r>
              <w:rPr>
                <w:rFonts w:hint="eastAsia"/>
                <w:b/>
                <w:bCs/>
                <w:snapToGrid w:val="0"/>
                <w:color w:val="000000"/>
                <w:kern w:val="0"/>
                <w:sz w:val="24"/>
                <w14:textFill>
                  <w14:solidFill>
                    <w14:srgbClr w14:val="000000"/>
                  </w14:solidFill>
                </w14:textFill>
                <w:highlight w:val="none"/>
              </w:rPr>
              <w:t xml:space="preserve">  环境保护图形标志-排放口（源）</w:t>
            </w:r>
          </w:p>
          <w:tbl>
            <w:tblPr>
              <w:jc w:val="center"/>
              <w:tblW w:w="4997"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600" w:firstRow="0" w:lastRow="0" w:firstColumn="0" w:lastColumn="0" w:noHBand="1" w:noVBand="1"/>
            </w:tblPr>
            <w:tblGrid>
              <w:gridCol w:w="1515"/>
              <w:gridCol w:w="2083"/>
              <w:gridCol w:w="2448"/>
              <w:gridCol w:w="2447"/>
            </w:tblGrid>
            <w:tr>
              <w:trPr>
                <w:trHeight w:val="340"/>
              </w:trPr>
              <w:tc>
                <w:tcPr>
                  <w:tcW w:w="892"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w:t>
                  </w:r>
                </w:p>
              </w:tc>
              <w:tc>
                <w:tcPr>
                  <w:tcW w:w="1226"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形状</w:t>
                  </w:r>
                </w:p>
              </w:tc>
              <w:tc>
                <w:tcPr>
                  <w:tcW w:w="1441"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背景颜色</w:t>
                  </w:r>
                </w:p>
              </w:tc>
              <w:tc>
                <w:tcPr>
                  <w:tcW w:w="1440"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图形颜色</w:t>
                  </w:r>
                </w:p>
              </w:tc>
            </w:tr>
            <w:tr>
              <w:trPr>
                <w:trHeight w:val="340"/>
              </w:trPr>
              <w:tc>
                <w:tcPr>
                  <w:tcW w:w="892"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警告标志</w:t>
                  </w:r>
                </w:p>
              </w:tc>
              <w:tc>
                <w:tcPr>
                  <w:tcW w:w="1226" w:type="pct"/>
                  <w:tcBorders>
                    <w:left w:val="single" w:sz="2" w:space="0" w:color="000000"/>
                  </w:tcBorders>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三角形边框</w:t>
                  </w:r>
                </w:p>
              </w:tc>
              <w:tc>
                <w:tcPr>
                  <w:tcW w:w="1441" w:type="pct"/>
                  <w:tcBorders>
                    <w:left w:val="single" w:sz="2" w:space="0" w:color="000000"/>
                  </w:tcBorders>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黄色</w:t>
                  </w:r>
                </w:p>
              </w:tc>
              <w:tc>
                <w:tcPr>
                  <w:tcW w:w="1440" w:type="pct"/>
                  <w:tcBorders>
                    <w:left w:val="single" w:sz="2" w:space="0" w:color="000000"/>
                  </w:tcBorders>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黑色</w:t>
                  </w:r>
                </w:p>
              </w:tc>
            </w:tr>
            <w:tr>
              <w:trPr>
                <w:trHeight w:val="340"/>
              </w:trPr>
              <w:tc>
                <w:tcPr>
                  <w:tcW w:w="892" w:type="pct"/>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提示标志</w:t>
                  </w:r>
                </w:p>
              </w:tc>
              <w:tc>
                <w:tcPr>
                  <w:tcW w:w="1226" w:type="pct"/>
                  <w:tcBorders>
                    <w:left w:val="single" w:sz="2" w:space="0" w:color="000000"/>
                  </w:tcBorders>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正方形边框</w:t>
                  </w:r>
                </w:p>
              </w:tc>
              <w:tc>
                <w:tcPr>
                  <w:tcW w:w="1441" w:type="pct"/>
                  <w:tcBorders>
                    <w:left w:val="single" w:sz="2" w:space="0" w:color="000000"/>
                  </w:tcBorders>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绿色</w:t>
                  </w:r>
                </w:p>
              </w:tc>
              <w:tc>
                <w:tcPr>
                  <w:tcW w:w="1440" w:type="pct"/>
                  <w:tcBorders>
                    <w:left w:val="single" w:sz="2" w:space="0" w:color="000000"/>
                  </w:tcBorders>
                  <w:vAlign w:val="center"/>
                </w:tcPr>
                <w:p>
                  <w:pPr>
                    <w:pStyle w:val="69"/>
                    <w:jc w:val="center"/>
                    <w:rPr>
                      <w:rFonts w:ascii="Times New Roman" w:cs="Times New Roman" w:hAnsi="Times New Roman"/>
                      <w:color w:val="000000"/>
                      <w:sz w:val="21"/>
                      <w:szCs w:val="21"/>
                      <w14:textFill>
                        <w14:solidFill>
                          <w14:srgbClr w14:val="000000"/>
                        </w14:solidFill>
                      </w14:textFill>
                      <w:lang w:eastAsia="zh-CN"/>
                      <w:highlight w:val="none"/>
                    </w:rPr>
                  </w:pPr>
                  <w:r>
                    <w:rPr>
                      <w:rFonts w:ascii="Times New Roman" w:cs="Times New Roman" w:hAnsi="Times New Roman" w:hint="eastAsia"/>
                      <w:color w:val="000000"/>
                      <w:sz w:val="21"/>
                      <w:szCs w:val="21"/>
                      <w14:textFill>
                        <w14:solidFill>
                          <w14:srgbClr w14:val="000000"/>
                        </w14:solidFill>
                      </w14:textFill>
                      <w:lang w:eastAsia="zh-CN"/>
                      <w:highlight w:val="none"/>
                    </w:rPr>
                    <w:t>白色</w:t>
                  </w:r>
                </w:p>
              </w:tc>
            </w:tr>
          </w:tbl>
          <w:p>
            <w:pPr>
              <w:pStyle w:val="20"/>
              <w:keepNext w:val="0"/>
              <w:keepLines w:val="0"/>
              <w:pageBreakBefore w:val="0"/>
              <w:widowControl/>
              <w:kinsoku/>
              <w:wordWrap/>
              <w:overflowPunct/>
              <w:topLinePunct w:val="0"/>
              <w:autoSpaceDE/>
              <w:autoSpaceDN/>
              <w:bidi w:val="0"/>
              <w:adjustRightInd/>
              <w:snapToGrid w:val="0"/>
              <w:spacing w:before="0" w:after="0" w:line="460" w:lineRule="exact"/>
              <w:ind w:right="0" w:firstLineChars="200" w:firstLine="476"/>
              <w:textAlignment w:val="auto"/>
              <w:rPr>
                <w:color w:val="000000"/>
                <w:spacing w:val="-1"/>
                <w:kern w:val="2"/>
                <w:sz w:val="24"/>
                <w:szCs w:val="24"/>
                <w14:textFill>
                  <w14:solidFill>
                    <w14:srgbClr w14:val="000000"/>
                  </w14:solidFill>
                </w14:textFill>
                <w:highlight w:val="none"/>
              </w:rPr>
            </w:pPr>
            <w:r>
              <w:rPr>
                <w:color w:val="000000"/>
                <w:spacing w:val="-1"/>
                <w:kern w:val="2"/>
                <w:sz w:val="24"/>
                <w:szCs w:val="24"/>
                <w14:textFill>
                  <w14:solidFill>
                    <w14:srgbClr w14:val="000000"/>
                  </w14:solidFill>
                </w14:textFill>
                <w:highlight w:val="none"/>
              </w:rPr>
              <w:t>2）污染物排放口的环境保护图形标志牌应设置在靠近采样点的醒目处，标志牌设置高度为其上缘距地面约2m。</w:t>
            </w:r>
          </w:p>
          <w:p>
            <w:pPr>
              <w:pStyle w:val="20"/>
              <w:keepNext w:val="0"/>
              <w:keepLines w:val="0"/>
              <w:pageBreakBefore w:val="0"/>
              <w:widowControl/>
              <w:kinsoku/>
              <w:wordWrap/>
              <w:overflowPunct/>
              <w:topLinePunct w:val="0"/>
              <w:autoSpaceDE/>
              <w:autoSpaceDN/>
              <w:bidi w:val="0"/>
              <w:adjustRightInd/>
              <w:snapToGrid w:val="0"/>
              <w:spacing w:before="0" w:after="0" w:line="460" w:lineRule="exact"/>
              <w:ind w:right="0" w:firstLineChars="200" w:firstLine="476"/>
              <w:textAlignment w:val="auto"/>
              <w:rPr>
                <w:color w:val="000000"/>
                <w:spacing w:val="-1"/>
                <w:kern w:val="2"/>
                <w:sz w:val="24"/>
                <w:szCs w:val="24"/>
                <w14:textFill>
                  <w14:solidFill>
                    <w14:srgbClr w14:val="000000"/>
                  </w14:solidFill>
                </w14:textFill>
                <w:highlight w:val="none"/>
              </w:rPr>
            </w:pPr>
            <w:r>
              <w:rPr>
                <w:color w:val="000000"/>
                <w:spacing w:val="-1"/>
                <w:kern w:val="2"/>
                <w:sz w:val="24"/>
                <w:szCs w:val="24"/>
                <w14:textFill>
                  <w14:solidFill>
                    <w14:srgbClr w14:val="000000"/>
                  </w14:solidFill>
                </w14:textFill>
                <w:highlight w:val="none"/>
              </w:rPr>
              <w:t>3）排污口及采样点设置在厂界附近，采样点设置应符合HJ/T91的规定，确保公众及环保执法人员可在排污口清楚地看到污染源的排污情况并且不受限制地进行水质采样。排污口和采样点处水深一般情况下应&lt;1.2m，周围应设置既能方便采样</w:t>
            </w:r>
            <w:r>
              <w:rPr>
                <w:rFonts w:hint="eastAsia"/>
                <w:color w:val="000000"/>
                <w:spacing w:val="-1"/>
                <w:kern w:val="2"/>
                <w:sz w:val="24"/>
                <w:szCs w:val="24"/>
                <w14:textFill>
                  <w14:solidFill>
                    <w14:srgbClr w14:val="000000"/>
                  </w14:solidFill>
                </w14:textFill>
                <w:highlight w:val="none"/>
              </w:rPr>
              <w:t>，</w:t>
            </w:r>
            <w:r>
              <w:rPr>
                <w:color w:val="000000"/>
                <w:spacing w:val="-1"/>
                <w:kern w:val="2"/>
                <w:sz w:val="24"/>
                <w:szCs w:val="24"/>
                <w14:textFill>
                  <w14:solidFill>
                    <w14:srgbClr w14:val="000000"/>
                  </w14:solidFill>
                </w14:textFill>
                <w:highlight w:val="none"/>
              </w:rPr>
              <w:t>又能保障人员安全的护栏等设施；排污口和采样点处水深≥1.2m的，应设置水深警告标志，并强化安全防护设施设置。</w:t>
            </w:r>
          </w:p>
          <w:p>
            <w:pPr>
              <w:pStyle w:val="15"/>
              <w:ind w:left="0" w:firstLineChars="0" w:firstLine="0"/>
              <w:rPr>
                <w:color w:val="000000"/>
                <w:spacing w:val="5"/>
                <w:sz w:val="24"/>
                <w14:textFill>
                  <w14:solidFill>
                    <w14:srgbClr w14:val="000000"/>
                  </w14:solidFill>
                </w14:textFill>
                <w:highlight w:val="none"/>
              </w:rPr>
            </w:pPr>
          </w:p>
        </w:tc>
      </w:tr>
    </w:tbl>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sectPr>
          <w:pgSz w:w="11906" w:h="16838"/>
          <w:pgMar w:top="1134" w:right="1134" w:bottom="1134" w:left="1134" w:header="851" w:footer="851" w:gutter="0"/>
          <w:pgNumType/>
          <w:cols w:num="1" w:space="720"/>
          <w:docGrid w:linePitch="312" w:charSpace="0"/>
        </w:sectPr>
      </w:pPr>
    </w:p>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pPr>
      <w:r>
        <w:rPr>
          <w:rFonts w:ascii="黑体" w:eastAsia="黑体" w:hAnsi="黑体" w:hint="eastAsia"/>
          <w:snapToGrid w:val="0"/>
          <w:color w:val="000000"/>
          <w:sz w:val="30"/>
          <w:szCs w:val="30"/>
          <w14:textFill>
            <w14:solidFill>
              <w14:srgbClr w14:val="000000"/>
            </w14:solidFill>
          </w14:textFill>
          <w:highlight w:val="none"/>
        </w:rPr>
        <w:t>五、</w:t>
      </w:r>
      <w:bookmarkStart w:id="88" w:name="_Hlk54167917"/>
      <w:r>
        <w:rPr>
          <w:rFonts w:ascii="黑体" w:eastAsia="黑体" w:hAnsi="黑体" w:hint="eastAsia"/>
          <w:snapToGrid w:val="0"/>
          <w:color w:val="000000"/>
          <w:sz w:val="30"/>
          <w:szCs w:val="30"/>
          <w14:textFill>
            <w14:solidFill>
              <w14:srgbClr w14:val="000000"/>
            </w14:solidFill>
          </w14:textFill>
          <w:highlight w:val="none"/>
        </w:rPr>
        <w:t>环境保护措施监督检查清单</w:t>
      </w:r>
      <w:bookmarkEnd w:id="79"/>
      <w:bookmarkEnd w:id="80"/>
      <w:bookmarkEnd w:id="81"/>
      <w:bookmarkEnd w:id="82"/>
      <w:bookmarkEnd w:id="83"/>
      <w:bookmarkEnd w:id="88"/>
    </w:p>
    <w:tbl>
      <w:tblPr>
        <w:jc w:val="center"/>
        <w:tblW w:w="4992"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717"/>
        <w:gridCol w:w="732"/>
        <w:gridCol w:w="735"/>
        <w:gridCol w:w="5273"/>
        <w:gridCol w:w="682"/>
        <w:gridCol w:w="1462"/>
      </w:tblGrid>
      <w:tr>
        <w:trPr>
          <w:trHeight w:val="340"/>
        </w:trPr>
        <w:tc>
          <w:tcPr>
            <w:tcW w:w="481" w:type="pct"/>
            <w:tcBorders>
              <w:tl2br w:val="single" w:sz="4" w:space="0" w:color="auto"/>
            </w:tcBorders>
            <w:tcMar>
              <w:left w:w="11" w:type="dxa"/>
              <w:right w:w="11" w:type="dxa"/>
            </w:tcMar>
            <w:vAlign w:val="center"/>
          </w:tcPr>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内容</w:t>
            </w:r>
          </w:p>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要素</w:t>
            </w:r>
          </w:p>
        </w:tc>
        <w:tc>
          <w:tcPr>
            <w:tcW w:w="984" w:type="pct"/>
            <w:gridSpan w:val="2"/>
            <w:tcMar>
              <w:left w:w="11" w:type="dxa"/>
              <w:right w:w="11" w:type="dxa"/>
            </w:tcMar>
            <w:vAlign w:val="center"/>
          </w:tcPr>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排放口</w:t>
            </w:r>
            <w:r>
              <w:rPr>
                <w:rFonts w:ascii="宋体" w:cs="宋体" w:hAnsi="宋体" w:hint="eastAsia"/>
                <w:color w:val="000000"/>
                <w:sz w:val="24"/>
                <w14:textFill>
                  <w14:solidFill>
                    <w14:srgbClr w14:val="000000"/>
                  </w14:solidFill>
                </w14:textFill>
                <w:lang w:eastAsia="zh-CN"/>
                <w:highlight w:val="none"/>
              </w:rPr>
              <w:t>（</w:t>
            </w:r>
            <w:r>
              <w:rPr>
                <w:rFonts w:ascii="宋体" w:cs="宋体" w:hAnsi="宋体" w:hint="eastAsia"/>
                <w:color w:val="000000"/>
                <w:sz w:val="24"/>
                <w14:textFill>
                  <w14:solidFill>
                    <w14:srgbClr w14:val="000000"/>
                  </w14:solidFill>
                </w14:textFill>
                <w:highlight w:val="none"/>
              </w:rPr>
              <w:t>编号、</w:t>
            </w:r>
          </w:p>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名称）/污染源</w:t>
            </w:r>
          </w:p>
        </w:tc>
        <w:tc>
          <w:tcPr>
            <w:tcW w:w="811" w:type="pct"/>
            <w:tcMar>
              <w:left w:w="11" w:type="dxa"/>
              <w:right w:w="11" w:type="dxa"/>
            </w:tcMar>
            <w:vAlign w:val="center"/>
          </w:tcPr>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污染物项目</w:t>
            </w:r>
          </w:p>
        </w:tc>
        <w:tc>
          <w:tcPr>
            <w:tcW w:w="1535" w:type="pct"/>
            <w:tcMar>
              <w:left w:w="11" w:type="dxa"/>
              <w:right w:w="11" w:type="dxa"/>
            </w:tcMar>
            <w:vAlign w:val="center"/>
          </w:tcPr>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环境保护措施</w:t>
            </w:r>
          </w:p>
        </w:tc>
        <w:tc>
          <w:tcPr>
            <w:tcW w:w="1187" w:type="pct"/>
            <w:tcMar>
              <w:left w:w="11" w:type="dxa"/>
              <w:right w:w="11" w:type="dxa"/>
            </w:tcMar>
            <w:vAlign w:val="center"/>
          </w:tcPr>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执行标准</w:t>
            </w:r>
          </w:p>
        </w:tc>
      </w:tr>
      <w:tr>
        <w:trPr>
          <w:trHeight w:val="90"/>
        </w:trPr>
        <w:tc>
          <w:tcPr>
            <w:tcW w:w="481" w:type="pct"/>
            <w:tcMar>
              <w:left w:w="11" w:type="dxa"/>
              <w:right w:w="11" w:type="dxa"/>
            </w:tcMar>
            <w:vAlign w:val="center"/>
          </w:tcPr>
          <w:p>
            <w:pPr>
              <w:adjustRightInd w:val="0"/>
              <w:snapToGrid w:val="0"/>
              <w:jc w:val="center"/>
              <w:rPr>
                <w:rFonts w:ascii="宋体" w:cs="宋体" w:hAnsi="宋体" w:hint="eastAsia"/>
                <w:color w:val="000000"/>
                <w:sz w:val="24"/>
                <w14:textFill>
                  <w14:solidFill>
                    <w14:srgbClr w14:val="000000"/>
                  </w14:solidFill>
                </w14:textFill>
                <w:highlight w:val="none"/>
              </w:rPr>
            </w:pPr>
            <w:r>
              <w:rPr>
                <w:rFonts w:ascii="宋体" w:cs="宋体" w:hAnsi="宋体" w:hint="eastAsia"/>
                <w:color w:val="000000"/>
                <w:sz w:val="24"/>
                <w14:textFill>
                  <w14:solidFill>
                    <w14:srgbClr w14:val="000000"/>
                  </w14:solidFill>
                </w14:textFill>
                <w:highlight w:val="none"/>
              </w:rPr>
              <w:t>大气环境</w:t>
            </w:r>
          </w:p>
        </w:tc>
        <w:tc>
          <w:tcPr>
            <w:tcW w:w="491" w:type="pct"/>
            <w:tcBorders>
              <w:left w:val="single" w:sz="4" w:space="0" w:color="auto"/>
            </w:tcBorders>
            <w:tcMar>
              <w:left w:w="11" w:type="dxa"/>
              <w:right w:w="11" w:type="dxa"/>
            </w:tcMar>
            <w:vAlign w:val="center"/>
          </w:tcPr>
          <w:p>
            <w:pPr>
              <w:widowControl/>
              <w:adjustRightInd w:val="0"/>
              <w:snapToGrid w:val="0"/>
              <w:jc w:val="center"/>
              <w:rPr>
                <w:rFonts w:ascii="宋体" w:eastAsia="宋体" w:cs="宋体" w:hAnsi="宋体"/>
                <w:color w:val="000000"/>
                <w:sz w:val="24"/>
                <w14:textFill>
                  <w14:solidFill>
                    <w14:srgbClr w14:val="000000"/>
                  </w14:solidFill>
                </w14:textFill>
                <w:lang w:val="en-US" w:eastAsia="zh-CN"/>
                <w:highlight w:val="none"/>
              </w:rPr>
            </w:pPr>
            <w:r>
              <w:rPr>
                <w:rFonts w:ascii="宋体" w:cs="宋体" w:hAnsi="宋体" w:hint="eastAsia"/>
                <w:color w:val="000000"/>
                <w:sz w:val="24"/>
                <w14:textFill>
                  <w14:solidFill>
                    <w14:srgbClr w14:val="000000"/>
                  </w14:solidFill>
                </w14:textFill>
                <w:lang w:val="en-US" w:eastAsia="zh-CN"/>
                <w:highlight w:val="none"/>
              </w:rPr>
              <w:t>无组织</w:t>
            </w:r>
          </w:p>
        </w:tc>
        <w:tc>
          <w:tcPr>
            <w:tcW w:w="492" w:type="pct"/>
            <w:tcBorders>
              <w:left w:val="single" w:sz="4" w:space="0" w:color="auto"/>
            </w:tcBorders>
            <w:tcMar>
              <w:left w:w="11" w:type="dxa"/>
              <w:right w:w="11" w:type="dxa"/>
            </w:tcMar>
            <w:vAlign w:val="center"/>
          </w:tcPr>
          <w:p>
            <w:pPr>
              <w:widowControl/>
              <w:adjustRightInd w:val="0"/>
              <w:snapToGrid w:val="0"/>
              <w:jc w:val="center"/>
              <w:rPr>
                <w:rFonts w:ascii="宋体" w:cs="宋体" w:hAnsi="宋体"/>
                <w:color w:val="000000"/>
                <w:sz w:val="24"/>
                <w14:textFill>
                  <w14:solidFill>
                    <w14:srgbClr w14:val="000000"/>
                  </w14:solidFill>
                </w14:textFill>
                <w:lang w:val="en-US" w:eastAsia="zh-CN"/>
                <w:highlight w:val="none"/>
              </w:rPr>
            </w:pPr>
            <w:r>
              <w:rPr>
                <w:rFonts w:ascii="宋体" w:cs="宋体" w:hAnsi="宋体" w:hint="eastAsia"/>
                <w:color w:val="000000"/>
                <w:sz w:val="24"/>
                <w14:textFill>
                  <w14:solidFill>
                    <w14:srgbClr w14:val="000000"/>
                  </w14:solidFill>
                </w14:textFill>
                <w:lang w:val="en-US" w:eastAsia="zh-CN"/>
                <w:highlight w:val="none"/>
              </w:rPr>
              <w:t>印标、钢化</w:t>
            </w:r>
          </w:p>
        </w:tc>
        <w:tc>
          <w:tcPr>
            <w:tcW w:w="811" w:type="pct"/>
            <w:tcBorders>
              <w:left w:val="single" w:sz="4" w:space="0" w:color="auto"/>
            </w:tcBorders>
            <w:tcMar>
              <w:left w:w="11" w:type="dxa"/>
              <w:right w:w="11" w:type="dxa"/>
            </w:tcMar>
            <w:vAlign w:val="center"/>
          </w:tcPr>
          <w:p>
            <w:pPr>
              <w:widowControl/>
              <w:adjustRightInd w:val="0"/>
              <w:snapToGrid w:val="0"/>
              <w:jc w:val="center"/>
              <w:rPr>
                <w:rFonts w:eastAsia="宋体" w:hint="eastAsia"/>
                <w:bCs/>
                <w:color w:val="000000"/>
                <w:kern w:val="0"/>
                <w:sz w:val="24"/>
                <w14:textFill>
                  <w14:solidFill>
                    <w14:srgbClr w14:val="000000"/>
                  </w14:solidFill>
                </w14:textFill>
                <w:lang w:eastAsia="zh-CN"/>
                <w:highlight w:val="none"/>
              </w:rPr>
            </w:pPr>
            <w:r>
              <w:rPr>
                <w:rFonts w:hint="eastAsia"/>
                <w:color w:val="000000"/>
                <w:sz w:val="24"/>
                <w14:textFill>
                  <w14:solidFill>
                    <w14:srgbClr w14:val="000000"/>
                  </w14:solidFill>
                </w14:textFill>
                <w:lang w:val="en-US" w:eastAsia="zh-CN"/>
                <w:highlight w:val="none"/>
              </w:rPr>
              <w:t>非甲烷总烃</w:t>
            </w:r>
          </w:p>
        </w:tc>
        <w:tc>
          <w:tcPr>
            <w:tcW w:w="1535"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使用</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低VOCs含量的水性油墨</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从源头</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对挥发性有机物</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进行削减。</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油墨使用过程中</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密封贮存，即用即开，减少无组织挥发。</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同时</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加强车间机械通风</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建立台账记录，定期进行厂界监测</w:t>
            </w:r>
          </w:p>
        </w:tc>
        <w:tc>
          <w:tcPr>
            <w:tcW w:w="1187" w:type="pc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《工业企业挥发性有机物排放控制标准》（DB13/2322-2016）表2标准</w:t>
            </w:r>
          </w:p>
        </w:tc>
      </w:tr>
      <w:tr>
        <w:trPr>
          <w:trHeight w:val="340"/>
        </w:trPr>
        <w:tc>
          <w:tcPr>
            <w:tcW w:w="481" w:type="pct"/>
            <w:vMerge w:val="restart"/>
            <w:tcMar>
              <w:left w:w="11" w:type="dxa"/>
              <w:right w:w="11" w:type="dxa"/>
            </w:tcMar>
            <w:vAlign w:val="center"/>
          </w:tcPr>
          <w:p>
            <w:pPr>
              <w:adjustRightInd w:val="0"/>
              <w:snapToGrid w:val="0"/>
              <w:jc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地表水环境</w:t>
            </w:r>
          </w:p>
        </w:tc>
        <w:tc>
          <w:tcPr>
            <w:tcW w:w="984" w:type="pct"/>
            <w:gridSpan w:val="2"/>
            <w:tcBorders>
              <w:left w:val="single" w:sz="4" w:space="0" w:color="auto"/>
            </w:tcBorders>
            <w:tcMar>
              <w:left w:w="11" w:type="dxa"/>
              <w:right w:w="11" w:type="dxa"/>
            </w:tcMar>
            <w:vAlign w:val="center"/>
          </w:tcPr>
          <w:p>
            <w:pPr>
              <w:pStyle w:val="15"/>
              <w:spacing w:line="240" w:lineRule="auto"/>
              <w:ind w:firstLineChars="0" w:firstLine="0"/>
              <w:jc w:val="center"/>
              <w:rPr>
                <w:rFonts w:ascii="宋体" w:eastAsia="宋体" w:cs="宋体" w:hAnsi="宋体"/>
                <w:color w:val="000000"/>
                <w:kern w:val="2"/>
                <w:sz w:val="24"/>
                <w:szCs w:val="24"/>
                <w14:textFill>
                  <w14:solidFill>
                    <w14:srgbClr w14:val="000000"/>
                  </w14:solidFill>
                </w14:textFill>
                <w:lang w:val="en-US" w:eastAsia="zh-CN" w:bidi="ar-SA"/>
                <w:highlight w:val="none"/>
              </w:rPr>
            </w:pPr>
            <w:r>
              <w:rPr>
                <w:rFonts w:ascii="宋体" w:eastAsia="宋体" w:cs="宋体" w:hAnsi="宋体" w:hint="eastAsia"/>
                <w:color w:val="000000"/>
                <w:kern w:val="2"/>
                <w:sz w:val="24"/>
                <w:szCs w:val="24"/>
                <w14:textFill>
                  <w14:solidFill>
                    <w14:srgbClr w14:val="000000"/>
                  </w14:solidFill>
                </w14:textFill>
                <w:lang w:val="en-US" w:eastAsia="zh-CN" w:bidi="ar-SA"/>
                <w:highlight w:val="none"/>
              </w:rPr>
              <w:t>水刀切割纯水制备浓水</w:t>
            </w:r>
          </w:p>
        </w:tc>
        <w:tc>
          <w:tcPr>
            <w:tcW w:w="811" w:type="pct"/>
            <w:tcBorders>
              <w:left w:val="single" w:sz="4" w:space="0" w:color="auto"/>
            </w:tcBorders>
            <w:tcMar>
              <w:left w:w="11" w:type="dxa"/>
              <w:right w:w="11" w:type="dxa"/>
            </w:tcMar>
            <w:vAlign w:val="center"/>
          </w:tcPr>
          <w:p>
            <w:pPr>
              <w:widowControl/>
              <w:adjustRightInd w:val="0"/>
              <w:snapToGrid w:val="0"/>
              <w:jc w:val="cente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hint="eastAsia"/>
                <w:color w:val="000000"/>
                <w:sz w:val="24"/>
                <w:szCs w:val="24"/>
                <w14:textFill>
                  <w14:solidFill>
                    <w14:srgbClr w14:val="000000"/>
                  </w14:solidFill>
                </w14:textFill>
                <w:lang w:val="en-US" w:eastAsia="zh-CN"/>
                <w:highlight w:val="none"/>
              </w:rPr>
              <w:t>pH、</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COD、氨氮</w:t>
            </w:r>
          </w:p>
        </w:tc>
        <w:tc>
          <w:tcPr>
            <w:tcW w:w="1535" w:type="pct"/>
            <w:vMerge w:val="restar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网框版擦拭无废水产生。</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项目</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涉及废水主要为</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生产废水</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、生活污水。</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生产废水（水刀切割废水、磨边冲洗废水和清洗废水）经各自配套的沉淀池预处理</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生活污水</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、纯水制备浓水</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经化粪池预处理</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；处理后</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废水</w:t>
            </w: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一并</w:t>
            </w:r>
            <w:r>
              <w:rPr>
                <w:rFonts w:ascii="Times New Roman" w:eastAsia="宋体" w:cs="Times New Roman" w:hAnsi="Times New Roman"/>
                <w:color w:val="000000"/>
                <w:kern w:val="2"/>
                <w:sz w:val="24"/>
                <w:szCs w:val="24"/>
                <w14:textFill>
                  <w14:solidFill>
                    <w14:srgbClr w14:val="000000"/>
                  </w14:solidFill>
                </w14:textFill>
                <w:lang w:val="en-US" w:eastAsia="zh-CN" w:bidi="ar-SA"/>
                <w:highlight w:val="none"/>
              </w:rPr>
              <w:t>排入石家庄圣弘粮食机械有限责任公司废水总排口，进入园区污水管网，最终送至石家庄市栾城区污水处理中心（绿源污水处理厂）进行深度处理。</w:t>
            </w:r>
          </w:p>
        </w:tc>
        <w:tc>
          <w:tcPr>
            <w:tcW w:w="1187" w:type="pct"/>
            <w:vMerge w:val="restart"/>
            <w:tcBorders>
              <w:left w:val="single" w:sz="4" w:space="0" w:color="auto"/>
            </w:tcBorders>
            <w:tcMar>
              <w:left w:w="11" w:type="dxa"/>
              <w:right w:w="11" w:type="dxa"/>
            </w:tcMar>
            <w:vAlign w:val="center"/>
          </w:tcPr>
          <w:p>
            <w:pPr>
              <w:widowControl/>
              <w:adjustRightInd w:val="0"/>
              <w:snapToGrid w:val="0"/>
              <w:jc w:val="center"/>
              <w:rPr>
                <w:rFonts w:ascii="Times New Roman" w:eastAsia="宋体" w:cs="Times New Roman" w:hAnsi="Times New Roman" w:hint="eastAsia"/>
                <w:color w:val="000000"/>
                <w:kern w:val="2"/>
                <w:sz w:val="24"/>
                <w:szCs w:val="24"/>
                <w14:textFill>
                  <w14:solidFill>
                    <w14:srgbClr w14:val="000000"/>
                  </w14:solidFill>
                </w14:textFill>
                <w:lang w:val="zh-CN" w:eastAsia="zh-CN" w:bidi="ar-SA"/>
                <w:highlight w:val="none"/>
              </w:rPr>
            </w:pPr>
            <w:r>
              <w:rPr>
                <w:rFonts w:ascii="Times New Roman" w:eastAsia="宋体" w:cs="Times New Roman" w:hAnsi="Times New Roman" w:hint="eastAsia"/>
                <w:color w:val="000000"/>
                <w:kern w:val="2"/>
                <w:sz w:val="24"/>
                <w:szCs w:val="24"/>
                <w14:textFill>
                  <w14:solidFill>
                    <w14:srgbClr w14:val="000000"/>
                  </w14:solidFill>
                </w14:textFill>
                <w:lang w:val="en-US" w:eastAsia="zh-CN" w:bidi="ar-SA"/>
                <w:highlight w:val="none"/>
              </w:rPr>
              <w:t>《污水综合排放标准》（GB8978-1996）表4三级标准及石家庄市栾城区污水处理中心（绿源污水处理厂）进水水质要求</w:t>
            </w:r>
          </w:p>
        </w:tc>
      </w:tr>
      <w:tr>
        <w:trPr>
          <w:trHeight w:val="340"/>
        </w:trPr>
        <w:tc>
          <w:tcPr>
            <w:tcW w:w="481" w:type="pct"/>
            <w:vMerge/>
            <w:tcMar>
              <w:left w:w="11" w:type="dxa"/>
              <w:right w:w="11" w:type="dxa"/>
            </w:tcMar>
            <w:vAlign w:val="center"/>
          </w:tcPr>
          <w:p/>
        </w:tc>
        <w:tc>
          <w:tcPr>
            <w:tcW w:w="984" w:type="pct"/>
            <w:gridSpan w:val="2"/>
            <w:tcBorders>
              <w:left w:val="single" w:sz="4" w:space="0" w:color="auto"/>
            </w:tcBorders>
            <w:tcMar>
              <w:left w:w="11" w:type="dxa"/>
              <w:right w:w="11" w:type="dxa"/>
            </w:tcMar>
            <w:vAlign w:val="center"/>
          </w:tcPr>
          <w:p>
            <w:pPr>
              <w:pStyle w:val="15"/>
              <w:spacing w:line="240" w:lineRule="auto"/>
              <w:ind w:firstLineChars="0" w:firstLine="0"/>
              <w:jc w:val="center"/>
              <w:rPr>
                <w:rFonts w:ascii="宋体" w:eastAsia="宋体" w:cs="宋体" w:hAnsi="宋体" w:hint="eastAsia"/>
                <w:color w:val="000000"/>
                <w:kern w:val="2"/>
                <w:sz w:val="24"/>
                <w:szCs w:val="24"/>
                <w14:textFill>
                  <w14:solidFill>
                    <w14:srgbClr w14:val="000000"/>
                  </w14:solidFill>
                </w14:textFill>
                <w:lang w:val="zh-CN" w:eastAsia="zh-CN" w:bidi="ar-SA"/>
                <w:highlight w:val="none"/>
              </w:rPr>
            </w:pPr>
            <w:r>
              <w:rPr>
                <w:rFonts w:ascii="宋体" w:eastAsia="宋体" w:cs="宋体" w:hAnsi="宋体" w:hint="eastAsia"/>
                <w:color w:val="000000"/>
                <w:kern w:val="2"/>
                <w:sz w:val="24"/>
                <w:szCs w:val="24"/>
                <w14:textFill>
                  <w14:solidFill>
                    <w14:srgbClr w14:val="000000"/>
                  </w14:solidFill>
                </w14:textFill>
                <w:lang w:val="en-US" w:eastAsia="zh-CN" w:bidi="ar-SA"/>
                <w:highlight w:val="none"/>
              </w:rPr>
              <w:t>水刀切割废水</w:t>
            </w:r>
          </w:p>
        </w:tc>
        <w:tc>
          <w:tcPr>
            <w:tcW w:w="3912" w:type="pct"/>
            <w:tcBorders>
              <w:left w:val="single" w:sz="4" w:space="0" w:color="auto"/>
            </w:tcBorders>
            <w:tcMar>
              <w:left w:w="11" w:type="dxa"/>
              <w:right w:w="11" w:type="dxa"/>
            </w:tcMar>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pH、C</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OD、</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SS</w:t>
            </w:r>
          </w:p>
        </w:tc>
        <w:tc>
          <w:tcPr>
            <w:tcW w:w="1535" w:type="pct"/>
            <w:vMerge/>
            <w:tcBorders>
              <w:left w:val="single" w:sz="4" w:space="0" w:color="auto"/>
            </w:tcBorders>
            <w:tcMar>
              <w:left w:w="11" w:type="dxa"/>
              <w:right w:w="11" w:type="dxa"/>
            </w:tcMar>
            <w:vAlign w:val="center"/>
          </w:tcPr>
          <w:p/>
        </w:tc>
        <w:tc>
          <w:tcPr>
            <w:tcW w:w="1187" w:type="pct"/>
            <w:vMerge/>
            <w:tcBorders>
              <w:left w:val="single" w:sz="4" w:space="0" w:color="auto"/>
            </w:tcBorders>
            <w:tcMar>
              <w:left w:w="11" w:type="dxa"/>
              <w:right w:w="11" w:type="dxa"/>
            </w:tcMar>
            <w:vAlign w:val="center"/>
          </w:tcPr>
          <w:p/>
        </w:tc>
      </w:tr>
      <w:tr>
        <w:trPr>
          <w:trHeight w:val="340"/>
        </w:trPr>
        <w:tc>
          <w:tcPr>
            <w:tcW w:w="481" w:type="pct"/>
            <w:vMerge/>
            <w:tcMar>
              <w:left w:w="11" w:type="dxa"/>
              <w:right w:w="11" w:type="dxa"/>
            </w:tcMar>
            <w:vAlign w:val="center"/>
          </w:tcPr>
          <w:p/>
        </w:tc>
        <w:tc>
          <w:tcPr>
            <w:tcW w:w="984" w:type="pct"/>
            <w:gridSpan w:val="2"/>
            <w:tcBorders>
              <w:left w:val="single" w:sz="4" w:space="0" w:color="auto"/>
            </w:tcBorders>
            <w:tcMar>
              <w:left w:w="11" w:type="dxa"/>
              <w:right w:w="11" w:type="dxa"/>
            </w:tcMar>
            <w:vAlign w:val="center"/>
          </w:tcPr>
          <w:p>
            <w:pPr>
              <w:pStyle w:val="15"/>
              <w:spacing w:line="240" w:lineRule="auto"/>
              <w:ind w:firstLineChars="0" w:firstLine="0"/>
              <w:jc w:val="center"/>
              <w:rPr>
                <w:rFonts w:ascii="宋体" w:eastAsia="宋体" w:cs="宋体" w:hAnsi="宋体" w:hint="eastAsia"/>
                <w:color w:val="000000"/>
                <w:kern w:val="2"/>
                <w:sz w:val="24"/>
                <w:szCs w:val="24"/>
                <w14:textFill>
                  <w14:solidFill>
                    <w14:srgbClr w14:val="000000"/>
                  </w14:solidFill>
                </w14:textFill>
                <w:lang w:val="zh-CN" w:eastAsia="zh-CN" w:bidi="ar-SA"/>
                <w:highlight w:val="none"/>
              </w:rPr>
            </w:pPr>
            <w:r>
              <w:rPr>
                <w:rFonts w:ascii="宋体" w:eastAsia="宋体" w:cs="宋体" w:hAnsi="宋体" w:hint="eastAsia"/>
                <w:color w:val="000000"/>
                <w:kern w:val="2"/>
                <w:sz w:val="24"/>
                <w:szCs w:val="24"/>
                <w14:textFill>
                  <w14:solidFill>
                    <w14:srgbClr w14:val="000000"/>
                  </w14:solidFill>
                </w14:textFill>
                <w:lang w:val="en-US" w:eastAsia="zh-CN" w:bidi="ar-SA"/>
                <w:highlight w:val="none"/>
              </w:rPr>
              <w:t>磨边冲洗废水</w:t>
            </w:r>
          </w:p>
        </w:tc>
        <w:tc>
          <w:tcPr>
            <w:tcW w:w="3912" w:type="pct"/>
            <w:tcBorders>
              <w:left w:val="single" w:sz="4" w:space="0" w:color="auto"/>
            </w:tcBorders>
            <w:tcMar>
              <w:left w:w="11" w:type="dxa"/>
              <w:right w:w="11" w:type="dxa"/>
            </w:tcMar>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pH、C</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OD、</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SS</w:t>
            </w:r>
          </w:p>
        </w:tc>
        <w:tc>
          <w:tcPr>
            <w:tcW w:w="1535" w:type="pct"/>
            <w:vMerge/>
            <w:tcBorders>
              <w:left w:val="single" w:sz="4" w:space="0" w:color="auto"/>
            </w:tcBorders>
            <w:tcMar>
              <w:left w:w="11" w:type="dxa"/>
              <w:right w:w="11" w:type="dxa"/>
            </w:tcMar>
            <w:vAlign w:val="center"/>
          </w:tcPr>
          <w:p/>
        </w:tc>
        <w:tc>
          <w:tcPr>
            <w:tcW w:w="1187" w:type="pct"/>
            <w:vMerge/>
            <w:tcBorders>
              <w:left w:val="single" w:sz="4" w:space="0" w:color="auto"/>
            </w:tcBorders>
            <w:tcMar>
              <w:left w:w="11" w:type="dxa"/>
              <w:right w:w="11" w:type="dxa"/>
            </w:tcMar>
            <w:vAlign w:val="center"/>
          </w:tcPr>
          <w:p/>
        </w:tc>
      </w:tr>
      <w:tr>
        <w:trPr>
          <w:trHeight w:val="340"/>
        </w:trPr>
        <w:tc>
          <w:tcPr>
            <w:tcW w:w="481" w:type="pct"/>
            <w:vMerge/>
            <w:tcMar>
              <w:left w:w="11" w:type="dxa"/>
              <w:right w:w="11" w:type="dxa"/>
            </w:tcMar>
            <w:vAlign w:val="center"/>
          </w:tcPr>
          <w:p/>
        </w:tc>
        <w:tc>
          <w:tcPr>
            <w:tcW w:w="984" w:type="pct"/>
            <w:gridSpan w:val="2"/>
            <w:tcBorders>
              <w:left w:val="single" w:sz="4" w:space="0" w:color="auto"/>
            </w:tcBorders>
            <w:tcMar>
              <w:left w:w="11" w:type="dxa"/>
              <w:right w:w="11" w:type="dxa"/>
            </w:tcMar>
            <w:vAlign w:val="center"/>
          </w:tcPr>
          <w:p>
            <w:pPr>
              <w:pStyle w:val="15"/>
              <w:spacing w:line="240" w:lineRule="auto"/>
              <w:ind w:firstLineChars="0" w:firstLine="0"/>
              <w:jc w:val="center"/>
              <w:rPr>
                <w:rFonts w:ascii="宋体" w:eastAsia="宋体" w:cs="宋体" w:hAnsi="宋体" w:hint="eastAsia"/>
                <w:color w:val="000000"/>
                <w:kern w:val="2"/>
                <w:sz w:val="24"/>
                <w:szCs w:val="24"/>
                <w14:textFill>
                  <w14:solidFill>
                    <w14:srgbClr w14:val="000000"/>
                  </w14:solidFill>
                </w14:textFill>
                <w:lang w:val="zh-CN" w:eastAsia="zh-CN" w:bidi="ar-SA"/>
                <w:highlight w:val="none"/>
              </w:rPr>
            </w:pPr>
            <w:r>
              <w:rPr>
                <w:rFonts w:ascii="宋体" w:eastAsia="宋体" w:cs="宋体" w:hAnsi="宋体" w:hint="eastAsia"/>
                <w:color w:val="000000"/>
                <w:kern w:val="2"/>
                <w:sz w:val="24"/>
                <w:szCs w:val="24"/>
                <w14:textFill>
                  <w14:solidFill>
                    <w14:srgbClr w14:val="000000"/>
                  </w14:solidFill>
                </w14:textFill>
                <w:lang w:val="en-US" w:eastAsia="zh-CN" w:bidi="ar-SA"/>
                <w:highlight w:val="none"/>
              </w:rPr>
              <w:t>清洗废水</w:t>
            </w:r>
          </w:p>
        </w:tc>
        <w:tc>
          <w:tcPr>
            <w:tcW w:w="3912" w:type="pct"/>
            <w:tcBorders>
              <w:left w:val="single" w:sz="4" w:space="0" w:color="auto"/>
            </w:tcBorders>
            <w:tcMar>
              <w:left w:w="11" w:type="dxa"/>
              <w:right w:w="11" w:type="dxa"/>
            </w:tcMar>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hint="eastAsia"/>
                <w:color w:val="000000"/>
                <w14:textFill>
                  <w14:solidFill>
                    <w14:srgbClr w14:val="000000"/>
                  </w14:solidFill>
                </w14:textFill>
                <w:lang w:val="en-US" w:eastAsia="zh-CN"/>
                <w:highlight w:val="none"/>
              </w:rPr>
              <w:t>pH、</w:t>
            </w: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COD、</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SS</w:t>
            </w:r>
          </w:p>
        </w:tc>
        <w:tc>
          <w:tcPr>
            <w:tcW w:w="1535" w:type="pct"/>
            <w:vMerge/>
            <w:tcBorders>
              <w:left w:val="single" w:sz="4" w:space="0" w:color="auto"/>
            </w:tcBorders>
            <w:tcMar>
              <w:left w:w="11" w:type="dxa"/>
              <w:right w:w="11" w:type="dxa"/>
            </w:tcMar>
            <w:vAlign w:val="center"/>
          </w:tcPr>
          <w:p/>
        </w:tc>
        <w:tc>
          <w:tcPr>
            <w:tcW w:w="1187" w:type="pct"/>
            <w:vMerge/>
            <w:tcBorders>
              <w:left w:val="single" w:sz="4" w:space="0" w:color="auto"/>
            </w:tcBorders>
            <w:tcMar>
              <w:left w:w="11" w:type="dxa"/>
              <w:right w:w="11" w:type="dxa"/>
            </w:tcMar>
            <w:vAlign w:val="center"/>
          </w:tcPr>
          <w:p/>
        </w:tc>
      </w:tr>
      <w:tr>
        <w:trPr>
          <w:trHeight w:val="340"/>
        </w:trPr>
        <w:tc>
          <w:tcPr>
            <w:tcW w:w="481" w:type="pct"/>
            <w:vMerge/>
            <w:tcMar>
              <w:left w:w="11" w:type="dxa"/>
              <w:right w:w="11" w:type="dxa"/>
            </w:tcMar>
            <w:vAlign w:val="center"/>
          </w:tcPr>
          <w:p/>
        </w:tc>
        <w:tc>
          <w:tcPr>
            <w:tcW w:w="984" w:type="pct"/>
            <w:gridSpan w:val="2"/>
            <w:tcBorders>
              <w:left w:val="single" w:sz="4" w:space="0" w:color="auto"/>
            </w:tcBorders>
            <w:tcMar>
              <w:left w:w="11" w:type="dxa"/>
              <w:right w:w="11" w:type="dxa"/>
            </w:tcMar>
            <w:vAlign w:val="center"/>
          </w:tcPr>
          <w:p>
            <w:pPr>
              <w:pStyle w:val="15"/>
              <w:spacing w:line="240" w:lineRule="auto"/>
              <w:ind w:firstLineChars="0" w:firstLine="0"/>
              <w:jc w:val="center"/>
              <w:rPr>
                <w:rFonts w:ascii="宋体" w:eastAsia="宋体" w:cs="宋体" w:hAnsi="宋体" w:hint="eastAsia"/>
                <w:color w:val="000000"/>
                <w:kern w:val="2"/>
                <w:sz w:val="24"/>
                <w:szCs w:val="24"/>
                <w14:textFill>
                  <w14:solidFill>
                    <w14:srgbClr w14:val="000000"/>
                  </w14:solidFill>
                </w14:textFill>
                <w:lang w:val="zh-CN" w:eastAsia="zh-CN" w:bidi="ar-SA"/>
                <w:highlight w:val="none"/>
              </w:rPr>
            </w:pPr>
            <w:r>
              <w:rPr>
                <w:rFonts w:ascii="宋体" w:eastAsia="宋体" w:cs="宋体" w:hAnsi="宋体"/>
                <w:color w:val="000000"/>
                <w:kern w:val="2"/>
                <w:sz w:val="24"/>
                <w:szCs w:val="24"/>
                <w14:textFill>
                  <w14:solidFill>
                    <w14:srgbClr w14:val="000000"/>
                  </w14:solidFill>
                </w14:textFill>
                <w:lang w:val="en-US" w:eastAsia="zh-CN" w:bidi="ar-SA"/>
                <w:highlight w:val="none"/>
              </w:rPr>
              <w:t>生活污水</w:t>
            </w:r>
          </w:p>
        </w:tc>
        <w:tc>
          <w:tcPr>
            <w:tcW w:w="811" w:type="pct"/>
            <w:tcBorders>
              <w:left w:val="single" w:sz="4" w:space="0" w:color="auto"/>
            </w:tcBorders>
            <w:tcMar>
              <w:left w:w="11" w:type="dxa"/>
              <w:right w:w="11" w:type="dxa"/>
            </w:tcMar>
            <w:vAlign w:val="center"/>
          </w:tcPr>
          <w:p>
            <w:pPr>
              <w:widowControl/>
              <w:adjustRightInd w:val="0"/>
              <w:snapToGrid w:val="0"/>
              <w:jc w:val="cente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pPr>
            <w:r>
              <w:rPr>
                <w:rFonts w:hint="eastAsia"/>
                <w:color w:val="000000"/>
                <w:sz w:val="24"/>
                <w:szCs w:val="24"/>
                <w14:textFill>
                  <w14:solidFill>
                    <w14:srgbClr w14:val="000000"/>
                  </w14:solidFill>
                </w14:textFill>
                <w:lang w:val="en-US" w:eastAsia="zh-CN"/>
                <w:highlight w:val="none"/>
              </w:rPr>
              <w:t>pH、</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14:textFill>
                  <w14:solidFill>
                    <w14:srgbClr w14:val="000000"/>
                  </w14:solidFill>
                </w14:textFill>
                <w:lang w:val="en-US" w:eastAsia="zh-CN" w:bidi="ar-SA"/>
                <w:highlight w:val="none"/>
              </w:rPr>
              <w:t>COD、氨氮、SS、BOD</w:t>
            </w:r>
            <w:r>
              <w:rPr>
                <w:rFonts w:ascii="Times New Roman" w:eastAsia="Segoe UI" w:cs="Times New Roman" w:hAnsi="Times New Roman" w:hint="eastAsia"/>
                <w:b w:val="0"/>
                <w:bCs w:val="0"/>
                <w:i w:val="0"/>
                <w:iCs w:val="0"/>
                <w:caps w:val="0"/>
                <w:smallCaps w:val="0"/>
                <w:color w:val="000000"/>
                <w:spacing w:val="0"/>
                <w:kern w:val="0"/>
                <w:sz w:val="24"/>
                <w:szCs w:val="24"/>
                <w:shd w:val="clear" w:color="auto" w:fill="FFFFFF"/>
                <w:vertAlign w:val="subscript"/>
                <w14:textFill>
                  <w14:solidFill>
                    <w14:srgbClr w14:val="000000"/>
                  </w14:solidFill>
                </w14:textFill>
                <w:lang w:val="en-US" w:eastAsia="zh-CN" w:bidi="ar-SA"/>
                <w:highlight w:val="none"/>
              </w:rPr>
              <w:t>5</w:t>
            </w:r>
          </w:p>
        </w:tc>
        <w:tc>
          <w:tcPr>
            <w:tcW w:w="1535" w:type="pct"/>
            <w:vMerge/>
            <w:tcBorders>
              <w:left w:val="single" w:sz="4" w:space="0" w:color="auto"/>
            </w:tcBorders>
            <w:tcMar>
              <w:left w:w="11" w:type="dxa"/>
              <w:right w:w="11" w:type="dxa"/>
            </w:tcMar>
            <w:vAlign w:val="center"/>
          </w:tcPr>
          <w:p/>
        </w:tc>
        <w:tc>
          <w:tcPr>
            <w:tcW w:w="1187" w:type="pct"/>
            <w:vMerge/>
            <w:tcBorders>
              <w:left w:val="single" w:sz="4" w:space="0" w:color="auto"/>
            </w:tcBorders>
            <w:tcMar>
              <w:left w:w="11" w:type="dxa"/>
              <w:right w:w="11" w:type="dxa"/>
            </w:tcMar>
            <w:vAlign w:val="center"/>
          </w:tcPr>
          <w:p/>
        </w:tc>
      </w:tr>
      <w:tr>
        <w:trPr>
          <w:trHeight w:val="340"/>
        </w:trPr>
        <w:tc>
          <w:tcPr>
            <w:tcW w:w="481" w:type="pct"/>
            <w:tcBorders>
              <w:bottom w:val="single" w:sz="4" w:space="0" w:color="auto"/>
            </w:tcBorders>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声环境</w:t>
            </w:r>
          </w:p>
        </w:tc>
        <w:tc>
          <w:tcPr>
            <w:tcW w:w="984" w:type="pct"/>
            <w:gridSpan w:val="2"/>
            <w:tcBorders>
              <w:bottom w:val="single" w:sz="4" w:space="0" w:color="auto"/>
            </w:tcBorders>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设备噪声</w:t>
            </w:r>
          </w:p>
        </w:tc>
        <w:tc>
          <w:tcPr>
            <w:tcW w:w="811" w:type="pct"/>
            <w:tcBorders>
              <w:bottom w:val="single" w:sz="4" w:space="0" w:color="auto"/>
            </w:tcBorders>
            <w:tcMar>
              <w:left w:w="11" w:type="dxa"/>
              <w:right w:w="11" w:type="dxa"/>
            </w:tcMar>
            <w:vAlign w:val="center"/>
          </w:tcPr>
          <w:p>
            <w:pPr>
              <w:adjustRightInd w:val="0"/>
              <w:snapToGrid w:val="0"/>
              <w:jc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Leq（A）</w:t>
            </w:r>
          </w:p>
        </w:tc>
        <w:tc>
          <w:tcPr>
            <w:tcW w:w="1535" w:type="pct"/>
            <w:tcBorders>
              <w:bottom w:val="single" w:sz="4" w:space="0" w:color="auto"/>
            </w:tcBorders>
            <w:tcMar>
              <w:left w:w="11" w:type="dxa"/>
              <w:right w:w="11" w:type="dxa"/>
            </w:tcMar>
            <w:vAlign w:val="center"/>
          </w:tcPr>
          <w:p>
            <w:pPr>
              <w:widowControl/>
              <w:adjustRightInd w:val="0"/>
              <w:snapToGrid w:val="0"/>
              <w:jc w:val="center"/>
              <w:rPr>
                <w:bCs/>
                <w:color w:val="000000"/>
                <w:kern w:val="0"/>
                <w:sz w:val="24"/>
                <w14:textFill>
                  <w14:solidFill>
                    <w14:srgbClr w14:val="000000"/>
                  </w14:solidFill>
                </w14:textFill>
                <w:highlight w:val="none"/>
              </w:rPr>
            </w:pPr>
            <w:r>
              <w:rPr>
                <w:rFonts w:hint="eastAsia"/>
                <w:bCs/>
                <w:color w:val="000000"/>
                <w:kern w:val="0"/>
                <w:sz w:val="24"/>
                <w14:textFill>
                  <w14:solidFill>
                    <w14:srgbClr w14:val="000000"/>
                  </w14:solidFill>
                </w14:textFill>
                <w:lang w:val="zh-CN"/>
                <w:highlight w:val="none"/>
              </w:rPr>
              <w:t>选用低噪声设备，采取基础减振、隔声、距离衰减等措施</w:t>
            </w:r>
          </w:p>
        </w:tc>
        <w:tc>
          <w:tcPr>
            <w:tcW w:w="1187" w:type="pct"/>
            <w:tcBorders>
              <w:bottom w:val="single" w:sz="4" w:space="0" w:color="auto"/>
            </w:tcBorders>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《工业企业厂界环境噪声排放标准》（GB12348-2008）3类</w:t>
            </w:r>
          </w:p>
        </w:tc>
      </w:tr>
      <w:tr>
        <w:trPr>
          <w:trHeight w:val="340"/>
        </w:trPr>
        <w:tc>
          <w:tcPr>
            <w:tcW w:w="481" w:type="pct"/>
            <w:tcBorders>
              <w:bottom w:val="single" w:sz="4" w:space="0" w:color="auto"/>
            </w:tcBorders>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电磁辐射</w:t>
            </w:r>
          </w:p>
        </w:tc>
        <w:tc>
          <w:tcPr>
            <w:tcW w:w="4518" w:type="pct"/>
            <w:gridSpan w:val="5"/>
            <w:tcBorders>
              <w:bottom w:val="single" w:sz="4" w:space="0" w:color="auto"/>
            </w:tcBorders>
            <w:tcMar>
              <w:left w:w="11" w:type="dxa"/>
              <w:right w:w="11" w:type="dxa"/>
            </w:tcMar>
            <w:vAlign w:val="center"/>
          </w:tcPr>
          <w:p>
            <w:pPr>
              <w:adjustRightInd w:val="0"/>
              <w:snapToGrid w:val="0"/>
              <w:jc w:val="center"/>
              <w:rPr>
                <w:rFonts w:ascii="宋体" w:cs="宋体" w:hAnsi="宋体" w:hint="eastAsia"/>
                <w:color w:val="000000"/>
                <w:kern w:val="0"/>
                <w:sz w:val="24"/>
                <w14:textFill>
                  <w14:solidFill>
                    <w14:srgbClr w14:val="000000"/>
                  </w14:solidFill>
                </w14:textFill>
                <w:highlight w:val="none"/>
              </w:rPr>
            </w:pPr>
            <w:r>
              <w:rPr>
                <w:rFonts w:hint="eastAsia"/>
                <w:color w:val="000000"/>
                <w:sz w:val="24"/>
                <w14:textFill>
                  <w14:solidFill>
                    <w14:srgbClr w14:val="000000"/>
                  </w14:solidFill>
                </w14:textFill>
                <w:lang w:val="zh-CN"/>
                <w:highlight w:val="none"/>
              </w:rPr>
              <w:t>/</w:t>
            </w:r>
          </w:p>
        </w:tc>
      </w:tr>
      <w:tr>
        <w:trPr>
          <w:trHeight w:val="340"/>
        </w:trPr>
        <w:tc>
          <w:tcPr>
            <w:tcW w:w="481" w:type="pct"/>
            <w:tcMar>
              <w:left w:w="11" w:type="dxa"/>
              <w:right w:w="11" w:type="dxa"/>
            </w:tcMar>
            <w:vAlign w:val="center"/>
          </w:tcPr>
          <w:p>
            <w:pPr>
              <w:adjustRightInd w:val="0"/>
              <w:snapToGrid w:val="0"/>
              <w:jc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固体废物</w:t>
            </w:r>
          </w:p>
        </w:tc>
        <w:tc>
          <w:tcPr>
            <w:tcW w:w="4518" w:type="pct"/>
            <w:gridSpan w:val="5"/>
            <w:tcBorders>
              <w:left w:val="single" w:sz="4" w:space="0" w:color="auto"/>
            </w:tcBorders>
            <w:tcMar>
              <w:left w:w="11" w:type="dxa"/>
              <w:right w:w="11" w:type="dxa"/>
            </w:tcMar>
            <w:vAlign w:val="center"/>
          </w:tcPr>
          <w:p>
            <w:pPr>
              <w:rPr>
                <w:rFonts w:ascii="Times New Roman" w:eastAsia="宋体" w:cs="Times New Roman" w:hAnsi="Times New Roman"/>
                <w:bCs/>
                <w:color w:val="000000"/>
                <w:kern w:val="0"/>
                <w:sz w:val="24"/>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项目运营期产生的固废主要</w:t>
            </w: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为一般固体废物、危险废物和生活垃圾。</w:t>
            </w:r>
          </w:p>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①一般固体废物</w:t>
            </w:r>
          </w:p>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bCs/>
                <w:color w:val="000000"/>
                <w:kern w:val="0"/>
                <w:sz w:val="24"/>
                <w14:textFill>
                  <w14:solidFill>
                    <w14:srgbClr w14:val="000000"/>
                  </w14:solidFill>
                </w14:textFill>
                <w:lang w:val="en-US" w:eastAsia="zh-CN"/>
                <w:highlight w:val="none"/>
              </w:rPr>
              <w:t>玻璃原片</w:t>
            </w: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废包装</w:t>
            </w:r>
            <w:r>
              <w:rPr>
                <w:rFonts w:ascii="Times New Roman" w:eastAsia="宋体" w:cs="Times New Roman" w:hAnsi="Times New Roman" w:hint="eastAsia"/>
                <w:bCs/>
                <w:color w:val="000000"/>
                <w:kern w:val="0"/>
                <w:sz w:val="24"/>
                <w14:textFill>
                  <w14:solidFill>
                    <w14:srgbClr w14:val="000000"/>
                  </w14:solidFill>
                </w14:textFill>
                <w:highlight w:val="none"/>
              </w:rPr>
              <w:t>，</w:t>
            </w: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交由原厂家回收</w:t>
            </w:r>
            <w:r>
              <w:rPr>
                <w:rFonts w:ascii="Times New Roman" w:eastAsia="宋体" w:cs="Times New Roman" w:hAnsi="Times New Roman" w:hint="eastAsia"/>
                <w:bCs/>
                <w:color w:val="000000"/>
                <w:kern w:val="0"/>
                <w:sz w:val="24"/>
                <w14:textFill>
                  <w14:solidFill>
                    <w14:srgbClr w14:val="000000"/>
                  </w14:solidFill>
                </w14:textFill>
                <w:lang w:eastAsia="zh-CN"/>
                <w:highlight w:val="none"/>
              </w:rPr>
              <w:t>；</w:t>
            </w: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普通切割废玻璃边角料、异型切割沉淀池沉渣、磨边废金刚砂轮、磨边沉淀池沉渣、清洗玻璃沉淀池沉渣、钢化破裂的废钢化玻璃、检验不合格品、包装废包装、纯水制备设备</w:t>
            </w:r>
            <w:r>
              <w:rPr>
                <w:rFonts w:ascii="Times New Roman" w:eastAsia="宋体" w:cs="Times New Roman" w:hAnsi="Times New Roman"/>
                <w:bCs/>
                <w:color w:val="000000"/>
                <w:kern w:val="0"/>
                <w:sz w:val="24"/>
                <w14:textFill>
                  <w14:solidFill>
                    <w14:srgbClr w14:val="000000"/>
                  </w14:solidFill>
                </w14:textFill>
                <w:lang w:val="en-US" w:eastAsia="zh-CN"/>
                <w:highlight w:val="none"/>
              </w:rPr>
              <w:t>废</w:t>
            </w: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活性炭、</w:t>
            </w:r>
            <w:r>
              <w:rPr>
                <w:rFonts w:ascii="Times New Roman" w:eastAsia="宋体" w:cs="Times New Roman" w:hAnsi="Times New Roman"/>
                <w:bCs/>
                <w:color w:val="000000"/>
                <w:kern w:val="0"/>
                <w:sz w:val="24"/>
                <w14:textFill>
                  <w14:solidFill>
                    <w14:srgbClr w14:val="000000"/>
                  </w14:solidFill>
                </w14:textFill>
                <w:lang w:val="en-US" w:eastAsia="zh-CN"/>
                <w:highlight w:val="none"/>
              </w:rPr>
              <w:t>废离子交换树脂</w:t>
            </w: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，均</w:t>
            </w:r>
            <w:r>
              <w:rPr>
                <w:rFonts w:ascii="Times New Roman" w:eastAsia="宋体" w:cs="Times New Roman" w:hAnsi="Times New Roman" w:hint="eastAsia"/>
                <w:bCs/>
                <w:color w:val="000000"/>
                <w:kern w:val="0"/>
                <w:sz w:val="24"/>
                <w14:textFill>
                  <w14:solidFill>
                    <w14:srgbClr w14:val="000000"/>
                  </w14:solidFill>
                </w14:textFill>
                <w:highlight w:val="none"/>
              </w:rPr>
              <w:t>收集后外售。</w:t>
            </w:r>
          </w:p>
          <w:p>
            <w:pPr>
              <w:rPr>
                <w:rFonts w:ascii="Times New Roman" w:eastAsia="宋体" w:cs="Times New Roman" w:hAnsi="Times New Roman"/>
                <w:bCs/>
                <w:color w:val="000000"/>
                <w:kern w:val="0"/>
                <w:sz w:val="24"/>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②危险废物</w:t>
            </w:r>
          </w:p>
          <w:p>
            <w:pPr>
              <w:rPr>
                <w:rFonts w:ascii="Times New Roman" w:eastAsia="宋体" w:cs="Times New Roman" w:hAnsi="Times New Roman" w:hint="eastAsia"/>
                <w:bCs/>
                <w:color w:val="000000"/>
                <w:kern w:val="0"/>
                <w:sz w:val="24"/>
                <w14:textFill>
                  <w14:solidFill>
                    <w14:srgbClr w14:val="000000"/>
                  </w14:solidFill>
                </w14:textFill>
                <w:lang w:eastAsia="zh-CN"/>
                <w:highlight w:val="none"/>
              </w:rPr>
            </w:pP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项目危险废物主要为印标网版擦洗废抹布、废印标油墨、废印标油墨桶、废网框板、设备维护产生的废润滑油、废润滑油桶、含油</w:t>
            </w:r>
            <w:r>
              <w:rPr>
                <w:rFonts w:ascii="Times New Roman" w:eastAsia="宋体" w:cs="Times New Roman" w:hAnsi="Times New Roman" w:hint="eastAsia"/>
                <w:bCs/>
                <w:color w:val="000000"/>
                <w:kern w:val="0"/>
                <w:sz w:val="24"/>
                <w14:textFill>
                  <w14:solidFill>
                    <w14:srgbClr w14:val="000000"/>
                  </w14:solidFill>
                </w14:textFill>
                <w:lang w:val="zh-CN" w:eastAsia="zh-CN"/>
                <w:highlight w:val="none"/>
              </w:rPr>
              <w:t>废劳保用品及含油抹布</w:t>
            </w:r>
            <w:r>
              <w:rPr>
                <w:rFonts w:ascii="Times New Roman" w:eastAsia="宋体" w:cs="Times New Roman" w:hAnsi="Times New Roman" w:hint="eastAsia"/>
                <w:bCs/>
                <w:color w:val="000000"/>
                <w:kern w:val="0"/>
                <w:sz w:val="24"/>
                <w14:textFill>
                  <w14:solidFill>
                    <w14:srgbClr w14:val="000000"/>
                  </w14:solidFill>
                </w14:textFill>
                <w:lang w:val="zh-CN"/>
                <w:highlight w:val="none"/>
              </w:rPr>
              <w:t>，</w:t>
            </w:r>
            <w:r>
              <w:rPr>
                <w:rFonts w:ascii="Times New Roman" w:eastAsia="宋体" w:cs="Times New Roman" w:hAnsi="Times New Roman" w:hint="eastAsia"/>
                <w:bCs/>
                <w:color w:val="000000"/>
                <w:kern w:val="0"/>
                <w:sz w:val="24"/>
                <w14:textFill>
                  <w14:solidFill>
                    <w14:srgbClr w14:val="000000"/>
                  </w14:solidFill>
                </w14:textFill>
                <w:highlight w:val="none"/>
              </w:rPr>
              <w:t>分类</w:t>
            </w:r>
            <w:r>
              <w:rPr>
                <w:rFonts w:ascii="Times New Roman" w:eastAsia="宋体" w:cs="Times New Roman" w:hAnsi="Times New Roman" w:hint="eastAsia"/>
                <w:bCs/>
                <w:color w:val="000000"/>
                <w:kern w:val="0"/>
                <w:sz w:val="24"/>
                <w14:textFill>
                  <w14:solidFill>
                    <w14:srgbClr w14:val="000000"/>
                  </w14:solidFill>
                </w14:textFill>
                <w:lang w:val="zh-CN"/>
                <w:highlight w:val="none"/>
              </w:rPr>
              <w:t>收集后暂存于危废暂存间，定期交由有资质的单位处理</w:t>
            </w:r>
            <w:r>
              <w:rPr>
                <w:rFonts w:ascii="Times New Roman" w:eastAsia="宋体" w:cs="Times New Roman" w:hAnsi="Times New Roman" w:hint="eastAsia"/>
                <w:bCs/>
                <w:color w:val="000000"/>
                <w:kern w:val="0"/>
                <w:sz w:val="24"/>
                <w14:textFill>
                  <w14:solidFill>
                    <w14:srgbClr w14:val="000000"/>
                  </w14:solidFill>
                </w14:textFill>
                <w:lang w:eastAsia="zh-CN"/>
                <w:highlight w:val="none"/>
              </w:rPr>
              <w:t>。</w:t>
            </w:r>
          </w:p>
          <w:p>
            <w:pPr>
              <w:rPr>
                <w:rFonts w:ascii="Times New Roman" w:eastAsia="宋体" w:cs="Times New Roman" w:hAnsi="Times New Roman"/>
                <w:bCs/>
                <w:color w:val="000000"/>
                <w:kern w:val="0"/>
                <w:sz w:val="24"/>
                <w14:textFill>
                  <w14:solidFill>
                    <w14:srgbClr w14:val="000000"/>
                  </w14:solidFill>
                </w14:textFill>
                <w:lang w:val="en-US" w:eastAsia="zh-CN"/>
                <w:highlight w:val="none"/>
              </w:rPr>
            </w:pP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③生活垃圾</w:t>
            </w:r>
          </w:p>
          <w:p>
            <w:pPr>
              <w:rPr>
                <w:color w:val="00000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职工生活垃圾，由环卫部门统一清运处理</w:t>
            </w:r>
            <w:r>
              <w:rPr>
                <w:rFonts w:ascii="Times New Roman" w:eastAsia="宋体" w:cs="Times New Roman" w:hAnsi="Times New Roman" w:hint="eastAsia"/>
                <w:bCs/>
                <w:color w:val="000000"/>
                <w:kern w:val="0"/>
                <w:sz w:val="24"/>
                <w14:textFill>
                  <w14:solidFill>
                    <w14:srgbClr w14:val="000000"/>
                  </w14:solidFill>
                </w14:textFill>
                <w:lang w:val="zh-CN"/>
                <w:highlight w:val="none"/>
              </w:rPr>
              <w:t>。</w:t>
            </w:r>
          </w:p>
        </w:tc>
      </w:tr>
      <w:tr>
        <w:trPr>
          <w:trHeight w:val="340"/>
        </w:trPr>
        <w:tc>
          <w:tcPr>
            <w:tcW w:w="481" w:type="pct"/>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土壤及地下水污染防治措施</w:t>
            </w:r>
          </w:p>
        </w:tc>
        <w:tc>
          <w:tcPr>
            <w:tcW w:w="4518" w:type="pct"/>
            <w:gridSpan w:val="5"/>
            <w:tcBorders>
              <w:left w:val="single" w:sz="4" w:space="0" w:color="auto"/>
            </w:tcBorders>
            <w:tcMar>
              <w:left w:w="11" w:type="dxa"/>
              <w:right w:w="11" w:type="dxa"/>
            </w:tcMar>
            <w:vAlign w:val="center"/>
          </w:tcPr>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项目租赁闲置厂房进行生产，新建</w:t>
            </w:r>
            <w:r>
              <w:rPr>
                <w:rFonts w:ascii="Times New Roman" w:eastAsia="宋体" w:cs="Times New Roman" w:hAnsi="Times New Roman" w:hint="eastAsia"/>
                <w:bCs/>
                <w:color w:val="000000"/>
                <w:kern w:val="0"/>
                <w:sz w:val="24"/>
                <w14:textFill>
                  <w14:solidFill>
                    <w14:srgbClr w14:val="000000"/>
                  </w14:solidFill>
                </w14:textFill>
                <w:highlight w:val="none"/>
              </w:rPr>
              <w:t xml:space="preserve">危废暂存间采取重点防渗；生产车间采取一般防渗。 </w:t>
            </w:r>
          </w:p>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①重点防渗区：按</w:t>
            </w:r>
            <w:r>
              <w:rPr>
                <w:rFonts w:ascii="Times New Roman" w:eastAsia="宋体" w:cs="Times New Roman" w:hAnsi="Times New Roman" w:hint="eastAsia"/>
                <w:bCs/>
                <w:color w:val="000000"/>
                <w:kern w:val="0"/>
                <w:sz w:val="24"/>
                <w14:textFill>
                  <w14:solidFill>
                    <w14:srgbClr w14:val="000000"/>
                  </w14:solidFill>
                </w14:textFill>
                <w:lang w:val="zh-CN"/>
                <w:highlight w:val="none"/>
              </w:rPr>
              <w:t>《危险废物贮存污染控制标准》（GB 18597-2023）</w:t>
            </w:r>
            <w:r>
              <w:rPr>
                <w:rFonts w:ascii="Times New Roman" w:eastAsia="宋体" w:cs="Times New Roman" w:hAnsi="Times New Roman" w:hint="eastAsia"/>
                <w:bCs/>
                <w:color w:val="000000"/>
                <w:kern w:val="0"/>
                <w:sz w:val="24"/>
                <w14:textFill>
                  <w14:solidFill>
                    <w14:srgbClr w14:val="000000"/>
                  </w14:solidFill>
                </w14:textFill>
                <w:highlight w:val="none"/>
              </w:rPr>
              <w:t>中相关标准进行防渗处理：房间四周壁及裙角用三合土处理，铺设土工膜，再用水泥硬化，并与地面防渗层连成整体；底部铺设300mm粘土层（保护层，同时作为辅助防渗层）压实平整，粘土层上铺设HDPE-GCL复合防渗系统（2mm厚的高密度聚乙烯膜、300g/m</w:t>
            </w:r>
            <w:r>
              <w:rPr>
                <w:rFonts w:ascii="Times New Roman" w:eastAsia="宋体" w:cs="Times New Roman" w:hAnsi="Times New Roman" w:hint="eastAsia"/>
                <w:bCs/>
                <w:color w:val="000000"/>
                <w:kern w:val="0"/>
                <w:sz w:val="24"/>
                <w:vertAlign w:val="superscript"/>
                <w14:textFill>
                  <w14:solidFill>
                    <w14:srgbClr w14:val="000000"/>
                  </w14:solidFill>
                </w14:textFill>
                <w:highlight w:val="none"/>
              </w:rPr>
              <w:t>2</w:t>
            </w:r>
            <w:r>
              <w:rPr>
                <w:rFonts w:ascii="Times New Roman" w:eastAsia="宋体" w:cs="Times New Roman" w:hAnsi="Times New Roman" w:hint="eastAsia"/>
                <w:bCs/>
                <w:color w:val="000000"/>
                <w:kern w:val="0"/>
                <w:sz w:val="24"/>
                <w14:textFill>
                  <w14:solidFill>
                    <w14:srgbClr w14:val="000000"/>
                  </w14:solidFill>
                </w14:textFill>
                <w:highlight w:val="none"/>
              </w:rPr>
              <w:t>土工织物膨润土垫），上部外加耐腐蚀混凝土15cm（保护层）防渗，渗透系数≤10</w:t>
            </w:r>
            <w:r>
              <w:rPr>
                <w:rFonts w:ascii="Times New Roman" w:eastAsia="宋体" w:cs="Times New Roman" w:hAnsi="Times New Roman" w:hint="eastAsia"/>
                <w:bCs/>
                <w:color w:val="000000"/>
                <w:kern w:val="0"/>
                <w:sz w:val="24"/>
                <w:vertAlign w:val="superscript"/>
                <w14:textFill>
                  <w14:solidFill>
                    <w14:srgbClr w14:val="000000"/>
                  </w14:solidFill>
                </w14:textFill>
                <w:highlight w:val="none"/>
              </w:rPr>
              <w:t>-10</w:t>
            </w:r>
            <w:r>
              <w:rPr>
                <w:rFonts w:ascii="Times New Roman" w:eastAsia="宋体" w:cs="Times New Roman" w:hAnsi="Times New Roman" w:hint="eastAsia"/>
                <w:bCs/>
                <w:color w:val="000000"/>
                <w:kern w:val="0"/>
                <w:sz w:val="24"/>
                <w14:textFill>
                  <w14:solidFill>
                    <w14:srgbClr w14:val="000000"/>
                  </w14:solidFill>
                </w14:textFill>
                <w:highlight w:val="none"/>
              </w:rPr>
              <w:t>cm/s。</w:t>
            </w:r>
          </w:p>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②一般防渗区：采取三合土铺底，再在上层铺100~150mm的水泥进行硬化，水泥地面附防火花涂层，防止静电或磨擦产生火花，防渗层防渗系数≤10</w:t>
            </w:r>
            <w:r>
              <w:rPr>
                <w:rFonts w:ascii="Times New Roman" w:eastAsia="宋体" w:cs="Times New Roman" w:hAnsi="Times New Roman" w:hint="eastAsia"/>
                <w:bCs/>
                <w:color w:val="000000"/>
                <w:kern w:val="0"/>
                <w:sz w:val="24"/>
                <w:vertAlign w:val="superscript"/>
                <w14:textFill>
                  <w14:solidFill>
                    <w14:srgbClr w14:val="000000"/>
                  </w14:solidFill>
                </w14:textFill>
                <w:highlight w:val="none"/>
              </w:rPr>
              <w:t>-7</w:t>
            </w:r>
            <w:r>
              <w:rPr>
                <w:rFonts w:ascii="Times New Roman" w:eastAsia="宋体" w:cs="Times New Roman" w:hAnsi="Times New Roman" w:hint="eastAsia"/>
                <w:bCs/>
                <w:color w:val="000000"/>
                <w:kern w:val="0"/>
                <w:sz w:val="24"/>
                <w14:textFill>
                  <w14:solidFill>
                    <w14:srgbClr w14:val="000000"/>
                  </w14:solidFill>
                </w14:textFill>
                <w:highlight w:val="none"/>
              </w:rPr>
              <w:t>cm/s。</w:t>
            </w:r>
          </w:p>
          <w:p>
            <w:pPr>
              <w:rPr>
                <w:rFonts w:ascii="宋体" w:cs="宋体" w:hAnsi="宋体" w:hint="eastAsia"/>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采取以上措施后，正常生产情况下，项目对厂区及附近地下水、土壤环境的影响较小。</w:t>
            </w:r>
          </w:p>
        </w:tc>
      </w:tr>
      <w:tr>
        <w:trPr>
          <w:trHeight w:val="340"/>
        </w:trPr>
        <w:tc>
          <w:tcPr>
            <w:tcW w:w="481" w:type="pct"/>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生态保护措施</w:t>
            </w:r>
          </w:p>
        </w:tc>
        <w:tc>
          <w:tcPr>
            <w:tcW w:w="4518" w:type="pct"/>
            <w:gridSpan w:val="5"/>
            <w:tcBorders>
              <w:left w:val="single" w:sz="4" w:space="0" w:color="auto"/>
            </w:tcBorders>
            <w:tcMar>
              <w:left w:w="11" w:type="dxa"/>
              <w:right w:w="11" w:type="dxa"/>
            </w:tcMar>
            <w:vAlign w:val="center"/>
          </w:tcPr>
          <w:p>
            <w:pPr>
              <w:keepNext w:val="0"/>
              <w:keepLines w:val="0"/>
              <w:pageBreakBefore w:val="0"/>
              <w:widowControl w:val="0"/>
              <w:kinsoku/>
              <w:wordWrap/>
              <w:overflowPunct/>
              <w:topLinePunct w:val="0"/>
              <w:autoSpaceDE/>
              <w:autoSpaceDN/>
              <w:bidi w:val="0"/>
              <w:snapToGrid/>
              <w:spacing w:line="240" w:lineRule="auto"/>
              <w:jc w:val="center"/>
              <w:rPr>
                <w:bCs/>
                <w:color w:val="000000"/>
                <w:sz w:val="24"/>
                <w14:textFill>
                  <w14:solidFill>
                    <w14:srgbClr w14:val="000000"/>
                  </w14:solidFill>
                </w14:textFill>
                <w:highlight w:val="none"/>
              </w:rPr>
            </w:pPr>
            <w:r>
              <w:rPr>
                <w:rFonts w:hint="eastAsia"/>
                <w:bCs/>
                <w:color w:val="000000"/>
                <w:sz w:val="24"/>
                <w14:textFill>
                  <w14:solidFill>
                    <w14:srgbClr w14:val="000000"/>
                  </w14:solidFill>
                </w14:textFill>
                <w:highlight w:val="none"/>
              </w:rPr>
              <w:t>/</w:t>
            </w:r>
          </w:p>
        </w:tc>
      </w:tr>
      <w:tr>
        <w:trPr>
          <w:trHeight w:val="340"/>
        </w:trPr>
        <w:tc>
          <w:tcPr>
            <w:tcW w:w="481" w:type="pct"/>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环境风险防范措施</w:t>
            </w:r>
          </w:p>
        </w:tc>
        <w:tc>
          <w:tcPr>
            <w:tcW w:w="4518" w:type="pct"/>
            <w:gridSpan w:val="5"/>
            <w:tcBorders>
              <w:left w:val="single" w:sz="4" w:space="0" w:color="auto"/>
            </w:tcBorders>
            <w:tcMar>
              <w:left w:w="11" w:type="dxa"/>
              <w:right w:w="11" w:type="dxa"/>
            </w:tcMar>
            <w:vAlign w:val="center"/>
          </w:tcPr>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 xml:space="preserve">为使环境风险减小到最低限度，必须加强劳动安全卫生管理，制定完备、有效的风险防范措施，尽可能降低环境风险事故发生的概率。 </w:t>
            </w:r>
          </w:p>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①危废暂存间必须由专人管理，按</w:t>
            </w:r>
            <w:r>
              <w:rPr>
                <w:rFonts w:ascii="Times New Roman" w:eastAsia="宋体" w:cs="Times New Roman" w:hAnsi="Times New Roman" w:hint="eastAsia"/>
                <w:bCs/>
                <w:color w:val="000000"/>
                <w:kern w:val="0"/>
                <w:sz w:val="24"/>
                <w14:textFill>
                  <w14:solidFill>
                    <w14:srgbClr w14:val="000000"/>
                  </w14:solidFill>
                </w14:textFill>
                <w:lang w:val="zh-CN"/>
                <w:highlight w:val="none"/>
              </w:rPr>
              <w:t>《危险废物贮存污染控制标准》（GB 18597-2023）</w:t>
            </w:r>
            <w:r>
              <w:rPr>
                <w:rFonts w:ascii="Times New Roman" w:eastAsia="宋体" w:cs="Times New Roman" w:hAnsi="Times New Roman" w:hint="eastAsia"/>
                <w:bCs/>
                <w:color w:val="000000"/>
                <w:kern w:val="0"/>
                <w:sz w:val="24"/>
                <w14:textFill>
                  <w14:solidFill>
                    <w14:srgbClr w14:val="000000"/>
                  </w14:solidFill>
                </w14:textFill>
                <w:highlight w:val="none"/>
              </w:rPr>
              <w:t>规定</w:t>
            </w:r>
            <w:r>
              <w:rPr>
                <w:rFonts w:ascii="Times New Roman" w:eastAsia="宋体" w:cs="Times New Roman" w:hAnsi="Times New Roman" w:hint="eastAsia"/>
                <w:bCs/>
                <w:color w:val="000000"/>
                <w:kern w:val="0"/>
                <w:sz w:val="24"/>
                <w14:textFill>
                  <w14:solidFill>
                    <w14:srgbClr w14:val="000000"/>
                  </w14:solidFill>
                </w14:textFill>
                <w:lang w:val="en-US" w:eastAsia="zh-CN"/>
                <w:highlight w:val="none"/>
              </w:rPr>
              <w:t>进行贮存，</w:t>
            </w:r>
            <w:r>
              <w:rPr>
                <w:rFonts w:ascii="Times New Roman" w:eastAsia="宋体" w:cs="Times New Roman" w:hAnsi="Times New Roman" w:hint="eastAsia"/>
                <w:bCs/>
                <w:color w:val="000000"/>
                <w:kern w:val="0"/>
                <w:sz w:val="24"/>
                <w14:textFill>
                  <w14:solidFill>
                    <w14:srgbClr w14:val="000000"/>
                  </w14:solidFill>
                </w14:textFill>
                <w:highlight w:val="none"/>
              </w:rPr>
              <w:t>防止无关人员进入。</w:t>
            </w:r>
          </w:p>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 xml:space="preserve">②在建筑物设计中严格按照《建筑设计防火规范》等规定，并按照《建筑灭火器配置设计规范》等要求配置相应的消防器材。 </w:t>
            </w:r>
          </w:p>
          <w:p>
            <w:pPr>
              <w:rPr>
                <w:rFonts w:ascii="Times New Roman" w:eastAsia="宋体" w:cs="Times New Roman" w:hAnsi="Times New Roman" w:hint="eastAsia"/>
                <w:bCs/>
                <w:color w:val="000000"/>
                <w:kern w:val="0"/>
                <w:sz w:val="24"/>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③项目危险废物暂存于危废暂存间，危废暂存间周围做好围堰，地面做好防渗，设置堵截渗漏的裙脚。地面防渗层为至少1m厚黏土层（渗透系数不大于10</w:t>
            </w:r>
            <w:r>
              <w:rPr>
                <w:rFonts w:ascii="Times New Roman" w:eastAsia="宋体" w:cs="Times New Roman" w:hAnsi="Times New Roman" w:hint="eastAsia"/>
                <w:bCs/>
                <w:color w:val="000000"/>
                <w:kern w:val="0"/>
                <w:sz w:val="24"/>
                <w:vertAlign w:val="superscript"/>
                <w14:textFill>
                  <w14:solidFill>
                    <w14:srgbClr w14:val="000000"/>
                  </w14:solidFill>
                </w14:textFill>
                <w:highlight w:val="none"/>
              </w:rPr>
              <w:t>-7</w:t>
            </w:r>
            <w:r>
              <w:rPr>
                <w:rFonts w:ascii="Times New Roman" w:eastAsia="宋体" w:cs="Times New Roman" w:hAnsi="Times New Roman" w:hint="eastAsia"/>
                <w:bCs/>
                <w:color w:val="000000"/>
                <w:kern w:val="0"/>
                <w:sz w:val="24"/>
                <w14:textFill>
                  <w14:solidFill>
                    <w14:srgbClr w14:val="000000"/>
                  </w14:solidFill>
                </w14:textFill>
                <w:highlight w:val="none"/>
              </w:rPr>
              <w:t>cm/s），或至少2mm厚高密度聚乙烯膜等人工防渗材料（渗透系数不大于10</w:t>
            </w:r>
            <w:r>
              <w:rPr>
                <w:rFonts w:ascii="Times New Roman" w:eastAsia="宋体" w:cs="Times New Roman" w:hAnsi="Times New Roman" w:hint="eastAsia"/>
                <w:bCs/>
                <w:color w:val="000000"/>
                <w:kern w:val="0"/>
                <w:sz w:val="24"/>
                <w:vertAlign w:val="superscript"/>
                <w14:textFill>
                  <w14:solidFill>
                    <w14:srgbClr w14:val="000000"/>
                  </w14:solidFill>
                </w14:textFill>
                <w:highlight w:val="none"/>
              </w:rPr>
              <w:t>-10</w:t>
            </w:r>
            <w:r>
              <w:rPr>
                <w:rFonts w:ascii="Times New Roman" w:eastAsia="宋体" w:cs="Times New Roman" w:hAnsi="Times New Roman" w:hint="eastAsia"/>
                <w:bCs/>
                <w:color w:val="000000"/>
                <w:kern w:val="0"/>
                <w:sz w:val="24"/>
                <w14:textFill>
                  <w14:solidFill>
                    <w14:srgbClr w14:val="000000"/>
                  </w14:solidFill>
                </w14:textFill>
                <w:highlight w:val="none"/>
              </w:rPr>
              <w:t>cm/s），或其他防渗性能等效的材料。</w:t>
            </w:r>
          </w:p>
          <w:p>
            <w:pPr>
              <w:rPr>
                <w:color w:val="000000"/>
                <w14:textFill>
                  <w14:solidFill>
                    <w14:srgbClr w14:val="000000"/>
                  </w14:solidFill>
                </w14:textFill>
                <w:highlight w:val="none"/>
              </w:rPr>
            </w:pPr>
            <w:r>
              <w:rPr>
                <w:rFonts w:ascii="Times New Roman" w:eastAsia="宋体" w:cs="Times New Roman" w:hAnsi="Times New Roman" w:hint="eastAsia"/>
                <w:bCs/>
                <w:color w:val="000000"/>
                <w:kern w:val="0"/>
                <w:sz w:val="24"/>
                <w14:textFill>
                  <w14:solidFill>
                    <w14:srgbClr w14:val="000000"/>
                  </w14:solidFill>
                </w14:textFill>
                <w:highlight w:val="none"/>
              </w:rPr>
              <w:t>④按照要求制定《突发环境事件应急预案》，一旦发生突发事故，应及时发出警报，立即启动《突发环境事件应急预案》，并在救援小组的领导下，紧急隔离危险物品，切断电源，疏散人群，抢救受害人员，同时启动灭火、消防设备。</w:t>
            </w:r>
          </w:p>
        </w:tc>
      </w:tr>
      <w:tr>
        <w:trPr>
          <w:trHeight w:val="340"/>
        </w:trPr>
        <w:tc>
          <w:tcPr>
            <w:tcW w:w="481" w:type="pct"/>
            <w:tcMar>
              <w:left w:w="11" w:type="dxa"/>
              <w:right w:w="11" w:type="dxa"/>
            </w:tcMar>
            <w:vAlign w:val="center"/>
          </w:tcPr>
          <w:p>
            <w:pPr>
              <w:widowControl/>
              <w:jc w:val="center"/>
              <w:textAlignment w:val="center"/>
              <w:rPr>
                <w:color w:val="000000"/>
                <w:sz w:val="24"/>
                <w14:textFill>
                  <w14:solidFill>
                    <w14:srgbClr w14:val="000000"/>
                  </w14:solidFill>
                </w14:textFill>
                <w:highlight w:val="none"/>
              </w:rPr>
            </w:pPr>
            <w:r>
              <w:rPr>
                <w:rFonts w:hint="eastAsia"/>
                <w:color w:val="000000"/>
                <w:sz w:val="24"/>
                <w14:textFill>
                  <w14:solidFill>
                    <w14:srgbClr w14:val="000000"/>
                  </w14:solidFill>
                </w14:textFill>
                <w:highlight w:val="none"/>
              </w:rPr>
              <w:t>其他环境管理要求</w:t>
            </w:r>
          </w:p>
        </w:tc>
        <w:tc>
          <w:tcPr>
            <w:tcW w:w="4518" w:type="pct"/>
            <w:gridSpan w:val="5"/>
            <w:tcBorders>
              <w:left w:val="single" w:sz="4" w:space="0" w:color="auto"/>
            </w:tcBorders>
            <w:tcMar>
              <w:left w:w="11" w:type="dxa"/>
              <w:right w:w="11" w:type="dxa"/>
            </w:tcMar>
            <w:vAlign w:val="center"/>
          </w:tcPr>
          <w:p>
            <w:pPr>
              <w:rPr>
                <w:color w:val="000000"/>
                <w14:textFill>
                  <w14:solidFill>
                    <w14:srgbClr w14:val="000000"/>
                  </w14:solidFill>
                </w14:textFill>
                <w:highlight w:val="none"/>
              </w:rPr>
            </w:pPr>
            <w:r>
              <w:rPr>
                <w:rFonts w:hint="eastAsia"/>
                <w:bCs/>
                <w:color w:val="000000"/>
                <w:sz w:val="24"/>
                <w14:textFill>
                  <w14:solidFill>
                    <w14:srgbClr w14:val="000000"/>
                  </w14:solidFill>
                </w14:textFill>
                <w:highlight w:val="none"/>
              </w:rPr>
              <w:t>公司设立环境管理人员，履行环保管理职责，按污染源监测计划实施定期监测。</w:t>
            </w:r>
          </w:p>
        </w:tc>
      </w:tr>
    </w:tbl>
    <w:p>
      <w:pPr>
        <w:pStyle w:val="35"/>
        <w:jc w:val="center"/>
        <w:outlineLvl w:val="0"/>
        <w:rPr>
          <w:rFonts w:ascii="黑体" w:eastAsia="黑体" w:hAnsi="黑体" w:hint="eastAsia"/>
          <w:snapToGrid w:val="0"/>
          <w:color w:val="000000"/>
          <w:sz w:val="30"/>
          <w:szCs w:val="30"/>
          <w14:textFill>
            <w14:solidFill>
              <w14:srgbClr w14:val="000000"/>
            </w14:solidFill>
          </w14:textFill>
          <w:highlight w:val="none"/>
        </w:rPr>
      </w:pPr>
      <w:r>
        <w:rPr>
          <w:snapToGrid w:val="0"/>
          <w:color w:val="000000"/>
          <w14:textFill>
            <w14:solidFill>
              <w14:srgbClr w14:val="000000"/>
            </w14:solidFill>
          </w14:textFill>
          <w:highlight w:val="none"/>
        </w:rPr>
        <w:br w:type="page"/>
      </w:r>
      <w:bookmarkStart w:id="89" w:name="_Toc19158"/>
      <w:bookmarkStart w:id="90" w:name="_Toc4605"/>
      <w:bookmarkStart w:id="91" w:name="_Toc20322"/>
      <w:bookmarkStart w:id="92" w:name="_Toc7108"/>
      <w:bookmarkStart w:id="93" w:name="_Toc10424"/>
      <w:r>
        <w:rPr>
          <w:rFonts w:ascii="黑体" w:eastAsia="黑体" w:hAnsi="黑体" w:hint="eastAsia"/>
          <w:snapToGrid w:val="0"/>
          <w:color w:val="000000"/>
          <w:sz w:val="30"/>
          <w:szCs w:val="30"/>
          <w14:textFill>
            <w14:solidFill>
              <w14:srgbClr w14:val="000000"/>
            </w14:solidFill>
          </w14:textFill>
          <w:highlight w:val="none"/>
        </w:rPr>
        <w:t>六、结论</w:t>
      </w:r>
      <w:bookmarkEnd w:id="89"/>
      <w:bookmarkEnd w:id="90"/>
      <w:bookmarkEnd w:id="91"/>
      <w:bookmarkEnd w:id="92"/>
      <w:bookmarkEnd w:id="93"/>
    </w:p>
    <w:tbl>
      <w:tblPr>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865"/>
      </w:tblGrid>
      <w:tr>
        <w:trPr>
          <w:trHeight w:val="11991"/>
        </w:trPr>
        <w:tc>
          <w:tcPr>
            <w:tcW w:w="8865" w:type="dxa"/>
            <w:vAlign w:val="center"/>
          </w:tcPr>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spacing w:line="460" w:lineRule="exact"/>
              <w:ind w:firstLineChars="200" w:firstLine="480"/>
              <w:rPr>
                <w:rFonts w:ascii="宋体" w:cs="宋体" w:hAnsi="宋体" w:hint="eastAsia"/>
                <w:color w:val="000000"/>
                <w:kern w:val="0"/>
                <w:sz w:val="24"/>
                <w14:textFill>
                  <w14:solidFill>
                    <w14:srgbClr w14:val="000000"/>
                  </w14:solidFill>
                </w14:textFill>
                <w:highlight w:val="none"/>
              </w:rPr>
            </w:pPr>
            <w:r>
              <w:rPr>
                <w:rFonts w:ascii="宋体" w:cs="宋体" w:hAnsi="宋体" w:hint="eastAsia"/>
                <w:color w:val="000000"/>
                <w:kern w:val="0"/>
                <w:sz w:val="24"/>
                <w14:textFill>
                  <w14:solidFill>
                    <w14:srgbClr w14:val="000000"/>
                  </w14:solidFill>
                </w14:textFill>
                <w:highlight w:val="none"/>
              </w:rPr>
              <w:t>项目符合国家及地方产业政策，选址合理，污染源治理措施可靠有效，污染物均能够达标排放，固体废物能得到合理处置；环境风险在落实各项措施和加强管理的条件下，在可接受范围之内；污染物排放总量符合污染物总量控制要求。在全面加强监督管理，执行环保“三同时”制度和认真落实各项环保措施的条件下，从环境保护角度分析，项目建设可行。</w:t>
            </w: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adjustRightInd w:val="0"/>
              <w:snapToGrid w:val="0"/>
              <w:ind w:firstLineChars="200" w:firstLine="420"/>
              <w:jc w:val="left"/>
              <w:rPr>
                <w:rFonts w:ascii="宋体" w:cs="宋体" w:hAnsi="宋体" w:hint="eastAsia"/>
                <w:color w:val="000000"/>
                <w:kern w:val="0"/>
                <w:szCs w:val="21"/>
                <w14:textFill>
                  <w14:solidFill>
                    <w14:srgbClr w14:val="000000"/>
                  </w14:solidFill>
                </w14:textFill>
                <w:highlight w:val="none"/>
              </w:rPr>
            </w:pPr>
          </w:p>
          <w:p>
            <w:pPr>
              <w:pStyle w:val="15"/>
              <w:rPr>
                <w:rFonts w:ascii="宋体" w:cs="宋体" w:hAnsi="宋体" w:hint="eastAsia"/>
                <w:color w:val="000000"/>
                <w:szCs w:val="21"/>
                <w14:textFill>
                  <w14:solidFill>
                    <w14:srgbClr w14:val="000000"/>
                  </w14:solidFill>
                </w14:textFill>
                <w:highlight w:val="none"/>
              </w:rPr>
            </w:pPr>
          </w:p>
          <w:p>
            <w:pPr>
              <w:pStyle w:val="16"/>
              <w:rPr>
                <w:rFonts w:cs="宋体" w:hAnsi="宋体" w:hint="eastAsia"/>
                <w:color w:val="000000"/>
                <w:szCs w:val="21"/>
                <w14:textFill>
                  <w14:solidFill>
                    <w14:srgbClr w14:val="000000"/>
                  </w14:solidFill>
                </w14:textFill>
                <w:highlight w:val="none"/>
              </w:rPr>
            </w:pPr>
          </w:p>
          <w:p>
            <w:pPr>
              <w:rPr>
                <w:rFonts w:ascii="宋体" w:cs="宋体" w:hAnsi="宋体" w:hint="eastAsia"/>
                <w:color w:val="000000"/>
                <w:kern w:val="0"/>
                <w:szCs w:val="21"/>
                <w14:textFill>
                  <w14:solidFill>
                    <w14:srgbClr w14:val="000000"/>
                  </w14:solidFill>
                </w14:textFill>
                <w:highlight w:val="none"/>
              </w:rPr>
            </w:pPr>
          </w:p>
          <w:p>
            <w:pPr>
              <w:pStyle w:val="15"/>
              <w:rPr>
                <w:color w:val="000000"/>
                <w14:textFill>
                  <w14:solidFill>
                    <w14:srgbClr w14:val="000000"/>
                  </w14:solidFill>
                </w14:textFill>
                <w:highlight w:val="none"/>
              </w:rPr>
            </w:pPr>
          </w:p>
          <w:p>
            <w:pPr>
              <w:adjustRightInd w:val="0"/>
              <w:snapToGrid w:val="0"/>
              <w:jc w:val="left"/>
              <w:rPr>
                <w:rFonts w:ascii="宋体" w:cs="宋体"/>
                <w:color w:val="000000"/>
                <w:sz w:val="24"/>
                <w14:textFill>
                  <w14:solidFill>
                    <w14:srgbClr w14:val="000000"/>
                  </w14:solidFill>
                </w14:textFill>
                <w:highlight w:val="none"/>
              </w:rPr>
            </w:pPr>
          </w:p>
        </w:tc>
      </w:tr>
    </w:tbl>
    <w:p>
      <w:pPr>
        <w:rPr>
          <w:rFonts w:ascii="宋体"/>
          <w:color w:val="000000"/>
          <w14:textFill>
            <w14:solidFill>
              <w14:srgbClr w14:val="000000"/>
            </w14:solidFill>
          </w14:textFill>
          <w:highlight w:val="none"/>
        </w:rPr>
        <w:sectPr>
          <w:pgSz w:w="11906" w:h="16838"/>
          <w:pgMar w:top="1134" w:right="1134" w:bottom="1134" w:left="1134" w:header="851" w:footer="851" w:gutter="0"/>
          <w:pgNumType/>
          <w:cols w:num="1" w:space="720"/>
          <w:docGrid w:linePitch="312" w:charSpace="0"/>
        </w:sectPr>
      </w:pPr>
    </w:p>
    <w:p>
      <w:pPr>
        <w:pStyle w:val="35"/>
        <w:adjustRightInd w:val="0"/>
        <w:snapToGrid w:val="0"/>
        <w:spacing w:before="0" w:beforeAutospacing="0" w:after="0" w:afterAutospacing="0"/>
        <w:outlineLvl w:val="0"/>
        <w:rPr>
          <w:rFonts w:ascii="黑体" w:eastAsia="黑体" w:hAnsi="黑体" w:hint="eastAsia"/>
          <w:snapToGrid w:val="0"/>
          <w:color w:val="000000"/>
          <w:sz w:val="32"/>
          <w:szCs w:val="32"/>
          <w14:textFill>
            <w14:solidFill>
              <w14:srgbClr w14:val="000000"/>
            </w14:solidFill>
          </w14:textFill>
          <w:highlight w:val="none"/>
        </w:rPr>
      </w:pPr>
      <w:bookmarkStart w:id="94" w:name="_Toc18692"/>
      <w:bookmarkStart w:id="95" w:name="_Toc3723"/>
      <w:bookmarkStart w:id="96" w:name="_Toc271"/>
      <w:bookmarkStart w:id="97" w:name="_Toc10215"/>
      <w:bookmarkStart w:id="98" w:name="_Toc14316"/>
      <w:r>
        <w:rPr>
          <w:rFonts w:ascii="黑体" w:eastAsia="黑体" w:hAnsi="黑体" w:hint="eastAsia"/>
          <w:snapToGrid w:val="0"/>
          <w:color w:val="000000"/>
          <w:sz w:val="32"/>
          <w:szCs w:val="32"/>
          <w14:textFill>
            <w14:solidFill>
              <w14:srgbClr w14:val="000000"/>
            </w14:solidFill>
          </w14:textFill>
          <w:highlight w:val="none"/>
        </w:rPr>
        <w:t>附表</w:t>
      </w:r>
    </w:p>
    <w:p>
      <w:pPr>
        <w:pStyle w:val="35"/>
        <w:adjustRightInd w:val="0"/>
        <w:snapToGrid w:val="0"/>
        <w:spacing w:before="0" w:beforeAutospacing="0" w:after="0" w:afterAutospacing="0"/>
        <w:jc w:val="center"/>
        <w:rPr>
          <w:rFonts w:ascii="Times New Roman" w:eastAsia="方正小标宋_GBK" w:cs="Times New Roman" w:hAnsi="Times New Roman"/>
          <w:snapToGrid w:val="0"/>
          <w:color w:val="000000"/>
          <w:sz w:val="38"/>
          <w:szCs w:val="38"/>
          <w14:textFill>
            <w14:solidFill>
              <w14:srgbClr w14:val="000000"/>
            </w14:solidFill>
          </w14:textFill>
          <w:lang w:val="en-US" w:eastAsia="zh-CN"/>
          <w:highlight w:val="none"/>
        </w:rPr>
      </w:pPr>
      <w:bookmarkStart w:id="99" w:name="_Toc11004"/>
      <w:bookmarkStart w:id="100" w:name="_Toc12649"/>
      <w:bookmarkStart w:id="101" w:name="_Toc5945"/>
      <w:bookmarkStart w:id="102" w:name="_Toc14871"/>
      <w:r>
        <w:rPr>
          <w:rFonts w:ascii="Times New Roman" w:eastAsia="方正小标宋_GBK" w:cs="Times New Roman" w:hAnsi="Times New Roman"/>
          <w:snapToGrid w:val="0"/>
          <w:color w:val="000000"/>
          <w:sz w:val="38"/>
          <w:szCs w:val="38"/>
          <w14:textFill>
            <w14:solidFill>
              <w14:srgbClr w14:val="000000"/>
            </w14:solidFill>
          </w14:textFill>
          <w:highlight w:val="none"/>
        </w:rPr>
        <w:t>建设项目污染物排放量汇总表</w:t>
      </w:r>
      <w:bookmarkEnd w:id="99"/>
      <w:bookmarkEnd w:id="100"/>
      <w:bookmarkEnd w:id="101"/>
      <w:bookmarkEnd w:id="102"/>
      <w:r>
        <w:rPr>
          <w:rFonts w:ascii="Times New Roman" w:eastAsia="方正小标宋_GBK" w:cs="Times New Roman" w:hAnsi="Times New Roman"/>
          <w:snapToGrid w:val="0"/>
          <w:color w:val="000000"/>
          <w:sz w:val="38"/>
          <w:szCs w:val="38"/>
          <w14:textFill>
            <w14:solidFill>
              <w14:srgbClr w14:val="000000"/>
            </w14:solidFill>
          </w14:textFill>
          <w:lang w:val="en-US" w:eastAsia="zh-CN"/>
          <w:highlight w:val="none"/>
        </w:rPr>
        <w:t xml:space="preserve">    单位：t/a</w:t>
      </w:r>
    </w:p>
    <w:tbl>
      <w:tblPr>
        <w:jc w:val="center"/>
        <w:tblW w:w="4988"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64"/>
        <w:gridCol w:w="1272"/>
        <w:gridCol w:w="1275"/>
        <w:gridCol w:w="1494"/>
        <w:gridCol w:w="1038"/>
        <w:gridCol w:w="1354"/>
        <w:gridCol w:w="5774"/>
        <w:gridCol w:w="584"/>
        <w:gridCol w:w="794"/>
        <w:gridCol w:w="794"/>
      </w:tblGrid>
      <w:tr>
        <w:trPr>
          <w:trHeight w:val="340"/>
        </w:trPr>
        <w:tc>
          <w:tcPr>
            <w:tcW w:w="366" w:type="pct"/>
            <w:tcBorders>
              <w:tl2br w:val="single" w:sz="4" w:space="0" w:color="auto"/>
            </w:tcBorders>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 xml:space="preserve">     项目</w:t>
            </w:r>
          </w:p>
          <w:p>
            <w:pPr>
              <w:pStyle w:val="55"/>
              <w:keepNext w:val="0"/>
              <w:keepLines w:val="0"/>
              <w:pageBreakBefore w:val="0"/>
              <w:kinsoku/>
              <w:wordWrap/>
              <w:overflowPunct/>
              <w:topLinePunct w:val="0"/>
              <w:bidi w:val="0"/>
              <w:spacing w:beforeLines="0" w:before="10" w:afterLines="0" w:after="0" w:line="240" w:lineRule="auto"/>
              <w:ind w:firstLineChars="0" w:firstLine="0"/>
              <w:jc w:val="both"/>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分类</w:t>
            </w:r>
          </w:p>
        </w:tc>
        <w:tc>
          <w:tcPr>
            <w:tcW w:w="967" w:type="pct"/>
            <w:gridSpan w:val="2"/>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污染物名称</w:t>
            </w:r>
          </w:p>
        </w:tc>
        <w:tc>
          <w:tcPr>
            <w:tcW w:w="567"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现有工程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排放量（固体废物产生量）</w:t>
            </w:r>
            <w:r>
              <w:rPr>
                <w:rFonts w:ascii="Times New Roman" w:hAnsi="Times New Roman" w:hint="eastAsia"/>
                <w:snapToGrid w:val="0"/>
                <w:color w:val="000000"/>
                <w:kern w:val="21"/>
                <w:szCs w:val="21"/>
                <w14:textFill>
                  <w14:solidFill>
                    <w14:srgbClr w14:val="000000"/>
                  </w14:solidFill>
                </w14:textFill>
                <w:highlight w:val="none"/>
              </w:rPr>
              <w:fldChar w:fldCharType="begin"/>
            </w:r>
            <w:r>
              <w:rPr>
                <w:rFonts w:ascii="Times New Roman" w:hAnsi="Times New Roman" w:hint="eastAsia"/>
                <w:snapToGrid w:val="0"/>
                <w:color w:val="000000"/>
                <w:kern w:val="21"/>
                <w:szCs w:val="21"/>
                <w14:textFill>
                  <w14:solidFill>
                    <w14:srgbClr w14:val="000000"/>
                  </w14:solidFill>
                </w14:textFill>
                <w:highlight w:val="none"/>
              </w:rPr>
              <w:instrText xml:space="preserve"> = 1 \* GB3 \* MERGEFORMAT </w:instrText>
            </w:r>
            <w:r>
              <w:rPr>
                <w:rFonts w:ascii="Times New Roman" w:hAnsi="Times New Roman" w:hint="eastAsia"/>
                <w:snapToGrid w:val="0"/>
                <w:color w:val="000000"/>
                <w:kern w:val="21"/>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①</w:t>
            </w:r>
            <w:r>
              <w:rPr>
                <w:rFonts w:ascii="Times New Roman" w:hAnsi="Times New Roman" w:hint="eastAsia"/>
                <w:snapToGrid w:val="0"/>
                <w:color w:val="000000"/>
                <w:kern w:val="21"/>
                <w:szCs w:val="21"/>
                <w14:textFill>
                  <w14:solidFill>
                    <w14:srgbClr w14:val="000000"/>
                  </w14:solidFill>
                </w14:textFill>
                <w:highlight w:val="none"/>
              </w:rPr>
              <w:fldChar w:fldCharType="end"/>
            </w:r>
          </w:p>
        </w:tc>
        <w:tc>
          <w:tcPr>
            <w:tcW w:w="394"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现有工程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许可排放量</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fldChar w:fldCharType="begin"/>
            </w:r>
            <w:r>
              <w:rPr>
                <w:rFonts w:ascii="Times New Roman" w:hAnsi="Times New Roman" w:hint="eastAsia"/>
                <w:snapToGrid w:val="0"/>
                <w:color w:val="000000"/>
                <w:kern w:val="21"/>
                <w:szCs w:val="21"/>
                <w14:textFill>
                  <w14:solidFill>
                    <w14:srgbClr w14:val="000000"/>
                  </w14:solidFill>
                </w14:textFill>
                <w:highlight w:val="none"/>
              </w:rPr>
              <w:instrText xml:space="preserve"> = 2 \* GB3 \* MERGEFORMAT </w:instrText>
            </w:r>
            <w:r>
              <w:rPr>
                <w:rFonts w:ascii="Times New Roman" w:hAnsi="Times New Roman" w:hint="eastAsia"/>
                <w:snapToGrid w:val="0"/>
                <w:color w:val="000000"/>
                <w:kern w:val="21"/>
                <w:szCs w:val="21"/>
                <w14:textFill>
                  <w14:solidFill>
                    <w14:srgbClr w14:val="000000"/>
                  </w14:solidFill>
                </w14:textFill>
                <w:highlight w:val="none"/>
              </w:rPr>
              <w:fldChar w:fldCharType="separate"/>
            </w:r>
            <w:r>
              <w:rPr>
                <w:rFonts w:ascii="Times New Roman" w:hAnsi="Times New Roman" w:hint="eastAsia"/>
                <w:snapToGrid w:val="0"/>
                <w:color w:val="000000"/>
                <w:kern w:val="21"/>
                <w:szCs w:val="21"/>
                <w14:textFill>
                  <w14:solidFill>
                    <w14:srgbClr w14:val="000000"/>
                  </w14:solidFill>
                </w14:textFill>
                <w:highlight w:val="none"/>
              </w:rPr>
              <w:t>②</w:t>
            </w:r>
            <w:r>
              <w:rPr>
                <w:rFonts w:ascii="Times New Roman" w:hAnsi="Times New Roman" w:hint="eastAsia"/>
                <w:snapToGrid w:val="0"/>
                <w:color w:val="000000"/>
                <w:kern w:val="21"/>
                <w:szCs w:val="21"/>
                <w14:textFill>
                  <w14:solidFill>
                    <w14:srgbClr w14:val="000000"/>
                  </w14:solidFill>
                </w14:textFill>
                <w:highlight w:val="none"/>
              </w:rPr>
              <w:fldChar w:fldCharType="end"/>
            </w:r>
          </w:p>
        </w:tc>
        <w:tc>
          <w:tcPr>
            <w:tcW w:w="514"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在建工程</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排放量（固体废物产生量）</w:t>
            </w:r>
            <w:r>
              <w:rPr>
                <w:rFonts w:ascii="Times New Roman" w:hAnsi="Times New Roman" w:hint="eastAsia"/>
                <w:snapToGrid w:val="0"/>
                <w:color w:val="000000"/>
                <w:kern w:val="21"/>
                <w:szCs w:val="21"/>
                <w14:textFill>
                  <w14:solidFill>
                    <w14:srgbClr w14:val="000000"/>
                  </w14:solidFill>
                </w14:textFill>
                <w:highlight w:val="none"/>
              </w:rPr>
              <w:fldChar w:fldCharType="begin"/>
            </w:r>
            <w:r>
              <w:rPr>
                <w:rFonts w:ascii="Times New Roman" w:hAnsi="Times New Roman" w:hint="eastAsia"/>
                <w:snapToGrid w:val="0"/>
                <w:color w:val="000000"/>
                <w:kern w:val="21"/>
                <w:szCs w:val="21"/>
                <w14:textFill>
                  <w14:solidFill>
                    <w14:srgbClr w14:val="000000"/>
                  </w14:solidFill>
                </w14:textFill>
                <w:highlight w:val="none"/>
              </w:rPr>
              <w:instrText xml:space="preserve"> = 3 \* GB3 \* MERGEFORMAT </w:instrText>
            </w:r>
            <w:r>
              <w:rPr>
                <w:rFonts w:ascii="Times New Roman" w:hAnsi="Times New Roman" w:hint="eastAsia"/>
                <w:snapToGrid w:val="0"/>
                <w:color w:val="000000"/>
                <w:kern w:val="21"/>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③</w:t>
            </w:r>
            <w:r>
              <w:rPr>
                <w:rFonts w:ascii="Times New Roman" w:hAnsi="Times New Roman" w:hint="eastAsia"/>
                <w:snapToGrid w:val="0"/>
                <w:color w:val="000000"/>
                <w:kern w:val="21"/>
                <w:szCs w:val="21"/>
                <w14:textFill>
                  <w14:solidFill>
                    <w14:srgbClr w14:val="000000"/>
                  </w14:solidFill>
                </w14:textFill>
                <w:highlight w:val="none"/>
              </w:rPr>
              <w:fldChar w:fldCharType="end"/>
            </w:r>
          </w:p>
        </w:tc>
        <w:tc>
          <w:tcPr>
            <w:tcW w:w="513"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本项目</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排放量（固体废物产生量）</w:t>
            </w:r>
            <w:r>
              <w:rPr>
                <w:rFonts w:ascii="Times New Roman" w:hAnsi="Times New Roman" w:hint="eastAsia"/>
                <w:snapToGrid w:val="0"/>
                <w:color w:val="000000"/>
                <w:kern w:val="21"/>
                <w:szCs w:val="21"/>
                <w14:textFill>
                  <w14:solidFill>
                    <w14:srgbClr w14:val="000000"/>
                  </w14:solidFill>
                </w14:textFill>
                <w:highlight w:val="none"/>
              </w:rPr>
              <w:fldChar w:fldCharType="begin"/>
            </w:r>
            <w:r>
              <w:rPr>
                <w:rFonts w:ascii="Times New Roman" w:hAnsi="Times New Roman" w:hint="eastAsia"/>
                <w:snapToGrid w:val="0"/>
                <w:color w:val="000000"/>
                <w:kern w:val="21"/>
                <w:szCs w:val="21"/>
                <w14:textFill>
                  <w14:solidFill>
                    <w14:srgbClr w14:val="000000"/>
                  </w14:solidFill>
                </w14:textFill>
                <w:highlight w:val="none"/>
              </w:rPr>
              <w:instrText xml:space="preserve"> = 4 \* GB3 \* MERGEFORMAT </w:instrText>
            </w:r>
            <w:r>
              <w:rPr>
                <w:rFonts w:ascii="Times New Roman" w:hAnsi="Times New Roman" w:hint="eastAsia"/>
                <w:snapToGrid w:val="0"/>
                <w:color w:val="000000"/>
                <w:kern w:val="21"/>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④</w:t>
            </w:r>
            <w:r>
              <w:rPr>
                <w:rFonts w:ascii="Times New Roman" w:hAnsi="Times New Roman" w:hint="eastAsia"/>
                <w:snapToGrid w:val="0"/>
                <w:color w:val="000000"/>
                <w:kern w:val="21"/>
                <w:szCs w:val="21"/>
                <w14:textFill>
                  <w14:solidFill>
                    <w14:srgbClr w14:val="000000"/>
                  </w14:solidFill>
                </w14:textFill>
                <w:highlight w:val="none"/>
              </w:rPr>
              <w:fldChar w:fldCharType="end"/>
            </w:r>
          </w:p>
        </w:tc>
        <w:tc>
          <w:tcPr>
            <w:tcW w:w="443"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以新带老削减量（新建项目不填）</w:t>
            </w:r>
            <w:r>
              <w:rPr>
                <w:rFonts w:ascii="Times New Roman" w:hAnsi="Times New Roman" w:hint="eastAsia"/>
                <w:snapToGrid w:val="0"/>
                <w:color w:val="000000"/>
                <w:kern w:val="21"/>
                <w:szCs w:val="21"/>
                <w14:textFill>
                  <w14:solidFill>
                    <w14:srgbClr w14:val="000000"/>
                  </w14:solidFill>
                </w14:textFill>
                <w:highlight w:val="none"/>
              </w:rPr>
              <w:fldChar w:fldCharType="begin"/>
            </w:r>
            <w:r>
              <w:rPr>
                <w:rFonts w:ascii="Times New Roman" w:hAnsi="Times New Roman" w:hint="eastAsia"/>
                <w:snapToGrid w:val="0"/>
                <w:color w:val="000000"/>
                <w:kern w:val="21"/>
                <w:szCs w:val="21"/>
                <w14:textFill>
                  <w14:solidFill>
                    <w14:srgbClr w14:val="000000"/>
                  </w14:solidFill>
                </w14:textFill>
                <w:highlight w:val="none"/>
              </w:rPr>
              <w:instrText xml:space="preserve"> = 5 \* GB3 \* MERGEFORMAT </w:instrText>
            </w:r>
            <w:r>
              <w:rPr>
                <w:rFonts w:ascii="Times New Roman" w:hAnsi="Times New Roman" w:hint="eastAsia"/>
                <w:snapToGrid w:val="0"/>
                <w:color w:val="000000"/>
                <w:kern w:val="21"/>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⑤</w:t>
            </w:r>
            <w:r>
              <w:rPr>
                <w:rFonts w:ascii="Times New Roman" w:hAnsi="Times New Roman" w:hint="eastAsia"/>
                <w:snapToGrid w:val="0"/>
                <w:color w:val="000000"/>
                <w:kern w:val="21"/>
                <w:szCs w:val="21"/>
                <w14:textFill>
                  <w14:solidFill>
                    <w14:srgbClr w14:val="000000"/>
                  </w14:solidFill>
                </w14:textFill>
                <w:highlight w:val="none"/>
              </w:rPr>
              <w:fldChar w:fldCharType="end"/>
            </w:r>
          </w:p>
        </w:tc>
        <w:tc>
          <w:tcPr>
            <w:tcW w:w="642"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本项目建成后</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全厂排放量（固体废物产生量）</w:t>
            </w:r>
            <w:r>
              <w:rPr>
                <w:rFonts w:ascii="Times New Roman" w:hAnsi="Times New Roman" w:hint="eastAsia"/>
                <w:snapToGrid w:val="0"/>
                <w:color w:val="000000"/>
                <w:kern w:val="21"/>
                <w:szCs w:val="21"/>
                <w14:textFill>
                  <w14:solidFill>
                    <w14:srgbClr w14:val="000000"/>
                  </w14:solidFill>
                </w14:textFill>
                <w:highlight w:val="none"/>
              </w:rPr>
              <w:fldChar w:fldCharType="begin"/>
            </w:r>
            <w:r>
              <w:rPr>
                <w:rFonts w:ascii="Times New Roman" w:hAnsi="Times New Roman" w:hint="eastAsia"/>
                <w:snapToGrid w:val="0"/>
                <w:color w:val="000000"/>
                <w:kern w:val="21"/>
                <w:szCs w:val="21"/>
                <w14:textFill>
                  <w14:solidFill>
                    <w14:srgbClr w14:val="000000"/>
                  </w14:solidFill>
                </w14:textFill>
                <w:highlight w:val="none"/>
              </w:rPr>
              <w:instrText xml:space="preserve"> = 6 \* GB3 \* MERGEFORMAT </w:instrText>
            </w:r>
            <w:r>
              <w:rPr>
                <w:rFonts w:ascii="Times New Roman" w:hAnsi="Times New Roman" w:hint="eastAsia"/>
                <w:snapToGrid w:val="0"/>
                <w:color w:val="000000"/>
                <w:kern w:val="21"/>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⑥</w:t>
            </w:r>
            <w:r>
              <w:rPr>
                <w:rFonts w:ascii="Times New Roman" w:hAnsi="Times New Roman" w:hint="eastAsia"/>
                <w:snapToGrid w:val="0"/>
                <w:color w:val="000000"/>
                <w:kern w:val="21"/>
                <w:szCs w:val="21"/>
                <w14:textFill>
                  <w14:solidFill>
                    <w14:srgbClr w14:val="000000"/>
                  </w14:solidFill>
                </w14:textFill>
                <w:highlight w:val="none"/>
              </w:rPr>
              <w:fldChar w:fldCharType="end"/>
            </w:r>
          </w:p>
        </w:tc>
        <w:tc>
          <w:tcPr>
            <w:tcW w:w="591" w:type="pct"/>
            <w:tcMar>
              <w:left w:w="28" w:type="dxa"/>
              <w:right w:w="28" w:type="dxa"/>
            </w:tcMar>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变化量</w:t>
            </w:r>
          </w:p>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fldChar w:fldCharType="begin"/>
            </w:r>
            <w:r>
              <w:rPr>
                <w:rFonts w:ascii="Times New Roman" w:hAnsi="Times New Roman" w:hint="eastAsia"/>
                <w:snapToGrid w:val="0"/>
                <w:color w:val="000000"/>
                <w:kern w:val="21"/>
                <w:szCs w:val="21"/>
                <w14:textFill>
                  <w14:solidFill>
                    <w14:srgbClr w14:val="000000"/>
                  </w14:solidFill>
                </w14:textFill>
                <w:highlight w:val="none"/>
              </w:rPr>
              <w:instrText xml:space="preserve"> = 7 \* GB3 \* MERGEFORMAT </w:instrText>
            </w:r>
            <w:r>
              <w:rPr>
                <w:rFonts w:ascii="Times New Roman" w:hAnsi="Times New Roman" w:hint="eastAsia"/>
                <w:snapToGrid w:val="0"/>
                <w:color w:val="000000"/>
                <w:kern w:val="21"/>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⑦</w:t>
            </w:r>
            <w:r>
              <w:rPr>
                <w:rFonts w:ascii="Times New Roman" w:hAnsi="Times New Roman" w:hint="eastAsia"/>
                <w:snapToGrid w:val="0"/>
                <w:color w:val="000000"/>
                <w:kern w:val="21"/>
                <w:szCs w:val="21"/>
                <w14:textFill>
                  <w14:solidFill>
                    <w14:srgbClr w14:val="000000"/>
                  </w14:solidFill>
                </w14:textFill>
                <w:highlight w:val="none"/>
              </w:rPr>
              <w:fldChar w:fldCharType="end"/>
            </w:r>
          </w:p>
        </w:tc>
      </w:tr>
      <w:tr>
        <w:trPr>
          <w:trHeight w:val="340"/>
        </w:trPr>
        <w:tc>
          <w:tcPr>
            <w:tcW w:w="366" w:type="pc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废气</w:t>
            </w:r>
          </w:p>
        </w:tc>
        <w:tc>
          <w:tcPr>
            <w:tcW w:w="967" w:type="pct"/>
            <w:gridSpan w:val="2"/>
            <w:tcBorders>
              <w:left w:val="single" w:sz="4" w:space="0" w:color="auto"/>
            </w:tcBorders>
            <w:vAlign w:val="center"/>
          </w:tcPr>
          <w:p>
            <w:pPr>
              <w:jc w:val="center"/>
              <w:rPr>
                <w:rFonts w:eastAsia="宋体" w:hint="eastAsia"/>
                <w:snapToGrid w:val="0"/>
                <w:color w:val="000000"/>
                <w:kern w:val="21"/>
                <w:szCs w:val="21"/>
                <w14:textFill>
                  <w14:solidFill>
                    <w14:srgbClr w14:val="000000"/>
                  </w14:solidFill>
                </w14:textFill>
                <w:lang w:eastAsia="zh-CN"/>
                <w:highlight w:val="none"/>
              </w:rPr>
            </w:pPr>
            <w:r>
              <w:rPr>
                <w:rFonts w:hint="eastAsia"/>
                <w:color w:val="000000"/>
                <w:sz w:val="21"/>
                <w:szCs w:val="21"/>
                <w14:textFill>
                  <w14:solidFill>
                    <w14:srgbClr w14:val="000000"/>
                  </w14:solidFill>
                </w14:textFill>
                <w:lang w:val="en-US" w:eastAsia="zh-CN"/>
                <w:highlight w:val="none"/>
              </w:rPr>
              <w:t>非甲烷总烃</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000000"/>
                <w:kern w:val="21"/>
                <w:szCs w:val="21"/>
                <w14:textFill>
                  <w14:solidFill>
                    <w14:srgbClr w14:val="000000"/>
                  </w14:solidFill>
                </w14:textFill>
                <w:lang w:val="en-US" w:eastAsia="zh-CN"/>
                <w:highlight w:val="none"/>
              </w:rPr>
            </w:pPr>
            <w:r>
              <w:rPr>
                <w:rFonts w:hint="eastAsia"/>
                <w:snapToGrid w:val="0"/>
                <w:color w:val="000000"/>
                <w:kern w:val="21"/>
                <w:szCs w:val="21"/>
                <w14:textFill>
                  <w14:solidFill>
                    <w14:srgbClr w14:val="000000"/>
                  </w14:solidFill>
                </w14:textFill>
                <w:lang w:val="en-US" w:eastAsia="zh-CN"/>
                <w:highlight w:val="none"/>
              </w:rPr>
              <w:t>0.0004</w:t>
            </w:r>
          </w:p>
        </w:tc>
        <w:tc>
          <w:tcPr>
            <w:tcW w:w="443"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color w:val="000000"/>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642"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lang w:val="en-US" w:eastAsia="zh-CN"/>
                <w:highlight w:val="none"/>
              </w:rPr>
              <w:t>0.0004</w:t>
            </w:r>
          </w:p>
        </w:tc>
        <w:tc>
          <w:tcPr>
            <w:tcW w:w="591"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hint="eastAsia"/>
                <w:snapToGrid w:val="0"/>
                <w:color w:val="000000"/>
                <w:kern w:val="21"/>
                <w:szCs w:val="21"/>
                <w14:textFill>
                  <w14:solidFill>
                    <w14:srgbClr w14:val="000000"/>
                  </w14:solidFill>
                </w14:textFill>
                <w:lang w:eastAsia="zh-CN"/>
                <w:highlight w:val="none"/>
              </w:rPr>
            </w:pPr>
            <w:r>
              <w:rPr>
                <w:rFonts w:hint="eastAsia"/>
                <w:snapToGrid w:val="0"/>
                <w:color w:val="000000"/>
                <w:kern w:val="21"/>
                <w:szCs w:val="21"/>
                <w14:textFill>
                  <w14:solidFill>
                    <w14:srgbClr w14:val="000000"/>
                  </w14:solidFill>
                </w14:textFill>
                <w:lang w:val="en-US" w:eastAsia="zh-CN"/>
                <w:highlight w:val="none"/>
              </w:rPr>
              <w:t>+0.0004</w:t>
            </w:r>
          </w:p>
        </w:tc>
      </w:tr>
      <w:tr>
        <w:trPr>
          <w:trHeight w:val="340"/>
        </w:trPr>
        <w:tc>
          <w:tcPr>
            <w:tcW w:w="366" w:type="pct"/>
            <w:vMerge w:val="restar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eastAsia="宋体" w:hAnsi="Times New Roman" w:hint="eastAsia"/>
                <w:snapToGrid w:val="0"/>
                <w:color w:val="000000"/>
                <w:kern w:val="21"/>
                <w:szCs w:val="21"/>
                <w14:textFill>
                  <w14:solidFill>
                    <w14:srgbClr w14:val="000000"/>
                  </w14:solidFill>
                </w14:textFill>
                <w:lang w:val="en-US" w:eastAsia="zh-CN"/>
                <w:highlight w:val="none"/>
              </w:rPr>
            </w:pPr>
            <w:r>
              <w:rPr>
                <w:rFonts w:ascii="Times New Roman" w:hAnsi="Times New Roman" w:hint="eastAsia"/>
                <w:snapToGrid w:val="0"/>
                <w:color w:val="000000"/>
                <w:kern w:val="21"/>
                <w:szCs w:val="21"/>
                <w14:textFill>
                  <w14:solidFill>
                    <w14:srgbClr w14:val="000000"/>
                  </w14:solidFill>
                </w14:textFill>
                <w:lang w:val="en-US" w:eastAsia="zh-CN"/>
                <w:highlight w:val="none"/>
              </w:rPr>
              <w:t>废水</w:t>
            </w:r>
          </w:p>
        </w:tc>
        <w:tc>
          <w:tcPr>
            <w:tcW w:w="967" w:type="pct"/>
            <w:gridSpan w:val="2"/>
            <w:tcBorders>
              <w:left w:val="single" w:sz="4" w:space="0" w:color="auto"/>
            </w:tcBorders>
            <w:shd w:val="clear" w:color="auto" w:fill="auto"/>
            <w:vAlign w:val="center"/>
          </w:tcPr>
          <w:p>
            <w:pPr>
              <w:pStyle w:val="15"/>
              <w:spacing w:line="240" w:lineRule="auto"/>
              <w:ind w:firstLineChars="0" w:firstLine="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COD</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0.521</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0.521</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+0.521</w:t>
            </w:r>
          </w:p>
        </w:tc>
      </w:tr>
      <w:tr>
        <w:trPr>
          <w:trHeight w:val="340"/>
        </w:trPr>
        <w:tc>
          <w:tcPr>
            <w:tcW w:w="366" w:type="pct"/>
            <w:vMerge/>
            <w:vAlign w:val="center"/>
          </w:tcPr>
          <w:p/>
        </w:tc>
        <w:tc>
          <w:tcPr>
            <w:tcW w:w="967" w:type="pct"/>
            <w:gridSpan w:val="2"/>
            <w:tcBorders>
              <w:left w:val="single" w:sz="4" w:space="0" w:color="auto"/>
            </w:tcBorders>
            <w:shd w:val="clear" w:color="auto" w:fill="auto"/>
            <w:vAlign w:val="center"/>
          </w:tcPr>
          <w:p>
            <w:pPr>
              <w:pStyle w:val="15"/>
              <w:spacing w:line="240" w:lineRule="auto"/>
              <w:ind w:firstLineChars="0" w:firstLine="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BOD</w:t>
            </w:r>
            <w:r>
              <w:rPr>
                <w:rFonts w:ascii="Times New Roman" w:eastAsia="宋体" w:cs="Times New Roman" w:hAnsi="Times New Roman"/>
                <w:color w:val="000000"/>
                <w:sz w:val="21"/>
                <w:szCs w:val="21"/>
                <w:vertAlign w:val="subscript"/>
                <w14:textFill>
                  <w14:solidFill>
                    <w14:srgbClr w14:val="000000"/>
                  </w14:solidFill>
                </w14:textFill>
                <w:lang w:val="en-US" w:eastAsia="zh-CN"/>
                <w:highlight w:val="none"/>
              </w:rPr>
              <w:t>5</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0.026</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0.026</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+0.026</w:t>
            </w:r>
          </w:p>
        </w:tc>
      </w:tr>
      <w:tr>
        <w:trPr>
          <w:trHeight w:val="340"/>
        </w:trPr>
        <w:tc>
          <w:tcPr>
            <w:tcW w:w="366" w:type="pct"/>
            <w:vMerge/>
            <w:vAlign w:val="center"/>
          </w:tcPr>
          <w:p/>
        </w:tc>
        <w:tc>
          <w:tcPr>
            <w:tcW w:w="967" w:type="pct"/>
            <w:gridSpan w:val="2"/>
            <w:tcBorders>
              <w:left w:val="single" w:sz="4" w:space="0" w:color="auto"/>
            </w:tcBorders>
            <w:shd w:val="clear" w:color="auto" w:fill="auto"/>
            <w:vAlign w:val="center"/>
          </w:tcPr>
          <w:p>
            <w:pPr>
              <w:pStyle w:val="15"/>
              <w:spacing w:line="240" w:lineRule="auto"/>
              <w:ind w:firstLineChars="0" w:firstLine="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SS</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0.192</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0.192</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+0.192</w:t>
            </w:r>
          </w:p>
        </w:tc>
      </w:tr>
      <w:tr>
        <w:trPr>
          <w:trHeight w:val="340"/>
        </w:trPr>
        <w:tc>
          <w:tcPr>
            <w:tcW w:w="366" w:type="pct"/>
            <w:vMerge/>
            <w:vAlign w:val="center"/>
          </w:tcPr>
          <w:p/>
        </w:tc>
        <w:tc>
          <w:tcPr>
            <w:tcW w:w="967" w:type="pct"/>
            <w:gridSpan w:val="2"/>
            <w:tcBorders>
              <w:left w:val="single" w:sz="4" w:space="0" w:color="auto"/>
            </w:tcBorders>
            <w:shd w:val="clear" w:color="auto" w:fill="auto"/>
            <w:vAlign w:val="center"/>
          </w:tcPr>
          <w:p>
            <w:pPr>
              <w:tabs>
                <w:tab w:val="center" w:pos="4153"/>
                <w:tab w:val="right" w:pos="8306"/>
              </w:tabs>
              <w:snapToGrid w:val="0"/>
              <w:jc w:val="cente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color w:val="000000"/>
                <w:sz w:val="21"/>
                <w:szCs w:val="21"/>
                <w14:textFill>
                  <w14:solidFill>
                    <w14:srgbClr w14:val="000000"/>
                  </w14:solidFill>
                </w14:textFill>
                <w:lang w:val="en-US" w:eastAsia="zh-CN"/>
                <w:highlight w:val="none"/>
              </w:rPr>
              <w:t>氨氮</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0.008</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4952"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0.008</w:t>
            </w:r>
          </w:p>
        </w:tc>
        <w:tc>
          <w:tcPr>
            <w:tcW w:w="4557" w:type="pct"/>
            <w:tcBorders>
              <w:left w:val="single" w:sz="4" w:space="0" w:color="auto"/>
            </w:tcBorders>
            <w:vAlign w:val="center"/>
          </w:tcPr>
          <w:p>
            <w:pPr>
              <w:tabs>
                <w:tab w:val="center" w:pos="4153"/>
                <w:tab w:val="right" w:pos="8306"/>
              </w:tabs>
              <w:snapToGri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b w:val="0"/>
                <w:bCs w:val="0"/>
                <w:color w:val="000000"/>
                <w:sz w:val="21"/>
                <w:szCs w:val="21"/>
                <w14:textFill>
                  <w14:solidFill>
                    <w14:srgbClr w14:val="000000"/>
                  </w14:solidFill>
                </w14:textFill>
                <w:lang w:val="en-US" w:eastAsia="zh-CN"/>
                <w:highlight w:val="none"/>
              </w:rPr>
              <w:t>+0.008</w:t>
            </w:r>
          </w:p>
        </w:tc>
      </w:tr>
      <w:tr>
        <w:trPr>
          <w:trHeight w:val="340"/>
        </w:trPr>
        <w:tc>
          <w:tcPr>
            <w:tcW w:w="366" w:type="pct"/>
            <w:vMerge w:val="restar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hint="eastAsia"/>
                <w:snapToGrid w:val="0"/>
                <w:color w:val="000000"/>
                <w:kern w:val="21"/>
                <w:szCs w:val="21"/>
                <w14:textFill>
                  <w14:solidFill>
                    <w14:srgbClr w14:val="000000"/>
                  </w14:solidFill>
                </w14:textFill>
                <w:highlight w:val="none"/>
              </w:rPr>
            </w:pPr>
            <w:r>
              <w:rPr>
                <w:rFonts w:ascii="Times New Roman" w:hAnsi="Times New Roman" w:hint="eastAsia"/>
                <w:snapToGrid w:val="0"/>
                <w:color w:val="000000"/>
                <w:kern w:val="21"/>
                <w:szCs w:val="21"/>
                <w14:textFill>
                  <w14:solidFill>
                    <w14:srgbClr w14:val="000000"/>
                  </w14:solidFill>
                </w14:textFill>
                <w:highlight w:val="none"/>
              </w:rPr>
              <w:t>一般工业固体废物</w:t>
            </w: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玻璃原片</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废包装</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highlight w:val="none"/>
              </w:rPr>
              <w:t>/</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eastAsia="宋体" w:hint="eastAsia"/>
                <w:snapToGrid w:val="0"/>
                <w:color w:val="000000"/>
                <w:kern w:val="21"/>
                <w:szCs w:val="21"/>
                <w14:textFill>
                  <w14:solidFill>
                    <w14:srgbClr w14:val="000000"/>
                  </w14:solidFill>
                </w14:textFill>
                <w:lang w:val="en-US" w:eastAsia="zh-CN"/>
                <w:highlight w:val="none"/>
              </w:rPr>
            </w:pPr>
            <w:r>
              <w:rPr>
                <w:rFonts w:hint="eastAsia"/>
                <w:snapToGrid w:val="0"/>
                <w:color w:val="000000"/>
                <w:kern w:val="21"/>
                <w:szCs w:val="21"/>
                <w14:textFill>
                  <w14:solidFill>
                    <w14:srgbClr w14:val="000000"/>
                  </w14:solidFill>
                </w14:textFill>
                <w:lang w:val="en-US" w:eastAsia="zh-CN"/>
                <w:highlight w:val="none"/>
              </w:rPr>
              <w:t>/</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15</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+15</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普通切割</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废玻璃边角料</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000000"/>
                <w:kern w:val="21"/>
                <w:szCs w:val="21"/>
                <w14:textFill>
                  <w14:solidFill>
                    <w14:srgbClr w14:val="000000"/>
                  </w14:solidFill>
                </w14:textFill>
                <w:lang w:val="en-US" w:eastAsia="zh-CN"/>
                <w:highlight w:val="none"/>
              </w:rPr>
            </w:pPr>
            <w:r>
              <w:rPr>
                <w:rFonts w:hint="eastAsia"/>
                <w:snapToGrid w:val="0"/>
                <w:color w:val="000000"/>
                <w:kern w:val="21"/>
                <w:szCs w:val="21"/>
                <w14:textFill>
                  <w14:solidFill>
                    <w14:srgbClr w14:val="000000"/>
                  </w14:solidFill>
                </w14:textFill>
                <w:lang w:val="en-US" w:eastAsia="zh-CN"/>
                <w:highlight w:val="none"/>
              </w:rPr>
              <w:t>585</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390</w:t>
            </w:r>
          </w:p>
        </w:tc>
        <w:tc>
          <w:tcPr>
            <w:tcW w:w="443" w:type="pct"/>
            <w:tcBorders>
              <w:left w:val="single" w:sz="4" w:space="0" w:color="auto"/>
            </w:tcBorders>
            <w:shd w:val="clear" w:color="auto" w:fill="auto"/>
            <w:vAlign w:val="center"/>
          </w:tcPr>
          <w:p>
            <w:pPr>
              <w:keepNext w:val="0"/>
              <w:keepLines w:val="0"/>
              <w:pageBreakBefore w:val="0"/>
              <w:widowControl/>
              <w:kinsoku/>
              <w:wordWrap/>
              <w:overflowPunct/>
              <w:topLinePunct w:val="0"/>
              <w:bidi w:val="0"/>
              <w:adjustRightInd w:val="0"/>
              <w:snapToGrid w:val="0"/>
              <w:ind w:firstLine="0"/>
              <w:jc w:val="center"/>
              <w:rPr>
                <w:rFonts w:ascii="Times New Roman" w:eastAsia="宋体" w:cs="Times New Roman" w:hAnsi="Times New Roman" w:hint="eastAsia"/>
                <w:snapToGrid w:val="0"/>
                <w:color w:val="000000"/>
                <w:kern w:val="21"/>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lang w:val="en-US" w:eastAsia="zh-CN"/>
                <w:highlight w:val="none"/>
              </w:rPr>
              <w:t>585</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390</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-195</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异型切割</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000000"/>
                <w:kern w:val="21"/>
                <w:szCs w:val="21"/>
                <w14:textFill>
                  <w14:solidFill>
                    <w14:srgbClr w14:val="000000"/>
                  </w14:solidFill>
                </w14:textFill>
                <w:lang w:val="en-US" w:eastAsia="zh-CN"/>
                <w:highlight w:val="none"/>
              </w:rPr>
            </w:pPr>
            <w:r>
              <w:rPr>
                <w:rFonts w:hint="eastAsia"/>
                <w:snapToGrid w:val="0"/>
                <w:color w:val="000000"/>
                <w:kern w:val="21"/>
                <w:szCs w:val="21"/>
                <w14:textFill>
                  <w14:solidFill>
                    <w14:srgbClr w14:val="000000"/>
                  </w14:solidFill>
                </w14:textFill>
                <w:lang w:val="en-US" w:eastAsia="zh-CN"/>
                <w:highlight w:val="none"/>
              </w:rPr>
              <w:t>30</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20</w:t>
            </w:r>
          </w:p>
        </w:tc>
        <w:tc>
          <w:tcPr>
            <w:tcW w:w="443" w:type="pct"/>
            <w:tcBorders>
              <w:left w:val="single" w:sz="4" w:space="0" w:color="auto"/>
            </w:tcBorders>
            <w:shd w:val="clear" w:color="auto" w:fill="auto"/>
            <w:vAlign w:val="center"/>
          </w:tcPr>
          <w:p>
            <w:pPr>
              <w:keepNext w:val="0"/>
              <w:keepLines w:val="0"/>
              <w:pageBreakBefore w:val="0"/>
              <w:widowControl/>
              <w:kinsoku/>
              <w:wordWrap/>
              <w:overflowPunct/>
              <w:topLinePunct w:val="0"/>
              <w:bidi w:val="0"/>
              <w:adjustRightInd w:val="0"/>
              <w:snapToGrid w:val="0"/>
              <w:ind w:firstLine="0"/>
              <w:jc w:val="center"/>
              <w:rPr>
                <w:rFonts w:ascii="Times New Roman" w:eastAsia="宋体" w:cs="Times New Roman" w:hAnsi="Times New Roman" w:hint="eastAsia"/>
                <w:snapToGrid w:val="0"/>
                <w:color w:val="000000"/>
                <w:kern w:val="21"/>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lang w:val="en-US" w:eastAsia="zh-CN"/>
                <w:highlight w:val="none"/>
              </w:rPr>
              <w:t>30</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20</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-10</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磨边</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en-US" w:eastAsia="zh-CN"/>
                <w:highlight w:val="none"/>
              </w:rPr>
              <w:t>废金刚砂轮</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0.5</w:t>
            </w:r>
          </w:p>
        </w:tc>
        <w:tc>
          <w:tcPr>
            <w:tcW w:w="443" w:type="pct"/>
            <w:tcBorders>
              <w:left w:val="single" w:sz="4" w:space="0" w:color="auto"/>
            </w:tcBorders>
            <w:shd w:val="clear" w:color="auto" w:fill="auto"/>
            <w:vAlign w:val="center"/>
          </w:tcPr>
          <w:p>
            <w:pPr>
              <w:keepNext w:val="0"/>
              <w:keepLines w:val="0"/>
              <w:pageBreakBefore w:val="0"/>
              <w:widowControl/>
              <w:kinsoku/>
              <w:wordWrap/>
              <w:overflowPunct/>
              <w:topLinePunct w:val="0"/>
              <w:bidi w:val="0"/>
              <w:adjustRightInd w:val="0"/>
              <w:snapToGrid w:val="0"/>
              <w:ind w:firstLine="0"/>
              <w:jc w:val="center"/>
              <w:rPr>
                <w:rFonts w:ascii="Times New Roman" w:eastAsia="宋体" w:cs="Times New Roman" w:hAnsi="Times New Roman" w:hint="eastAsia"/>
                <w:snapToGrid w:val="0"/>
                <w:color w:val="000000"/>
                <w:kern w:val="21"/>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highlight w:val="none"/>
              </w:rPr>
              <w:t>/</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0.5</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+0.5</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磨边</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000000"/>
                <w:kern w:val="21"/>
                <w:szCs w:val="21"/>
                <w14:textFill>
                  <w14:solidFill>
                    <w14:srgbClr w14:val="000000"/>
                  </w14:solidFill>
                </w14:textFill>
                <w:lang w:val="en-US" w:eastAsia="zh-CN"/>
                <w:highlight w:val="none"/>
              </w:rPr>
            </w:pPr>
            <w:r>
              <w:rPr>
                <w:rFonts w:hint="eastAsia"/>
                <w:snapToGrid w:val="0"/>
                <w:color w:val="000000"/>
                <w:kern w:val="21"/>
                <w:szCs w:val="21"/>
                <w14:textFill>
                  <w14:solidFill>
                    <w14:srgbClr w14:val="000000"/>
                  </w14:solidFill>
                </w14:textFill>
                <w:lang w:val="en-US" w:eastAsia="zh-CN"/>
                <w:highlight w:val="none"/>
              </w:rPr>
              <w:t>45</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30</w:t>
            </w:r>
          </w:p>
        </w:tc>
        <w:tc>
          <w:tcPr>
            <w:tcW w:w="443" w:type="pct"/>
            <w:tcBorders>
              <w:left w:val="single" w:sz="4" w:space="0" w:color="auto"/>
            </w:tcBorders>
            <w:shd w:val="clear" w:color="auto" w:fill="auto"/>
            <w:vAlign w:val="center"/>
          </w:tcPr>
          <w:p>
            <w:pPr>
              <w:keepNext w:val="0"/>
              <w:keepLines w:val="0"/>
              <w:pageBreakBefore w:val="0"/>
              <w:widowControl/>
              <w:kinsoku/>
              <w:wordWrap/>
              <w:overflowPunct/>
              <w:topLinePunct w:val="0"/>
              <w:bidi w:val="0"/>
              <w:adjustRightInd w:val="0"/>
              <w:snapToGrid w:val="0"/>
              <w:ind w:firstLine="0"/>
              <w:jc w:val="center"/>
              <w:rPr>
                <w:rFonts w:ascii="Times New Roman" w:eastAsia="宋体" w:cs="Times New Roman" w:hAnsi="Times New Roman" w:hint="eastAsia"/>
                <w:snapToGrid w:val="0"/>
                <w:color w:val="000000"/>
                <w:kern w:val="21"/>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lang w:val="en-US" w:eastAsia="zh-CN"/>
                <w:highlight w:val="none"/>
              </w:rPr>
              <w:t>45</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30</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-15</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清洗玻璃</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沉淀池沉渣</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hint="eastAsia"/>
                <w:snapToGrid w:val="0"/>
                <w:color w:val="000000"/>
                <w:kern w:val="21"/>
                <w:szCs w:val="21"/>
                <w14:textFill>
                  <w14:solidFill>
                    <w14:srgbClr w14:val="000000"/>
                  </w14:solidFill>
                </w14:textFill>
                <w:lang w:eastAsia="zh-CN"/>
                <w:highlight w:val="none"/>
              </w:rPr>
            </w:pPr>
            <w:r>
              <w:rPr>
                <w:rFonts w:hint="eastAsia"/>
                <w:snapToGrid w:val="0"/>
                <w:color w:val="000000"/>
                <w:kern w:val="21"/>
                <w:szCs w:val="21"/>
                <w14:textFill>
                  <w14:solidFill>
                    <w14:srgbClr w14:val="000000"/>
                  </w14:solidFill>
                </w14:textFill>
                <w:lang w:val="en-US" w:eastAsia="zh-CN"/>
                <w:highlight w:val="none"/>
              </w:rPr>
              <w:t>6</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4</w:t>
            </w:r>
          </w:p>
        </w:tc>
        <w:tc>
          <w:tcPr>
            <w:tcW w:w="443" w:type="pct"/>
            <w:tcBorders>
              <w:left w:val="single" w:sz="4" w:space="0" w:color="auto"/>
            </w:tcBorders>
            <w:shd w:val="clear" w:color="auto" w:fill="auto"/>
            <w:vAlign w:val="center"/>
          </w:tcPr>
          <w:p>
            <w:pPr>
              <w:keepNext w:val="0"/>
              <w:keepLines w:val="0"/>
              <w:pageBreakBefore w:val="0"/>
              <w:widowControl/>
              <w:kinsoku/>
              <w:wordWrap/>
              <w:overflowPunct/>
              <w:topLinePunct w:val="0"/>
              <w:bidi w:val="0"/>
              <w:adjustRightInd w:val="0"/>
              <w:snapToGrid w:val="0"/>
              <w:ind w:firstLine="0"/>
              <w:jc w:val="center"/>
              <w:rPr>
                <w:rFonts w:ascii="Times New Roman" w:eastAsia="宋体" w:cs="Times New Roman" w:hAnsi="Times New Roman" w:hint="eastAsia"/>
                <w:snapToGrid w:val="0"/>
                <w:color w:val="000000"/>
                <w:kern w:val="21"/>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lang w:val="en-US" w:eastAsia="zh-CN"/>
                <w:highlight w:val="none"/>
              </w:rPr>
              <w:t>6</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4</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-2</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钢化</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破裂的</w:t>
            </w:r>
            <w:r>
              <w:rPr>
                <w:rFonts w:ascii="Times New Roman" w:eastAsia="宋体" w:cs="Times New Roman" w:hAnsi="Times New Roman"/>
                <w:b w:val="0"/>
                <w:bCs w:val="0"/>
                <w:color w:val="000000"/>
                <w:sz w:val="21"/>
                <w:szCs w:val="21"/>
                <w14:textFill>
                  <w14:solidFill>
                    <w14:srgbClr w14:val="000000"/>
                  </w14:solidFill>
                </w14:textFill>
                <w:lang w:val="en-US" w:eastAsia="zh-CN"/>
                <w:highlight w:val="none"/>
              </w:rPr>
              <w:t>废钢化玻璃</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000000"/>
                <w:kern w:val="21"/>
                <w:szCs w:val="21"/>
                <w14:textFill>
                  <w14:solidFill>
                    <w14:srgbClr w14:val="000000"/>
                  </w14:solidFill>
                </w14:textFill>
                <w:lang w:val="en-US" w:eastAsia="zh-CN"/>
                <w:highlight w:val="none"/>
              </w:rPr>
            </w:pPr>
            <w:r>
              <w:rPr>
                <w:rFonts w:hint="eastAsia"/>
                <w:snapToGrid w:val="0"/>
                <w:color w:val="000000"/>
                <w:kern w:val="21"/>
                <w:szCs w:val="21"/>
                <w14:textFill>
                  <w14:solidFill>
                    <w14:srgbClr w14:val="000000"/>
                  </w14:solidFill>
                </w14:textFill>
                <w:lang w:val="en-US" w:eastAsia="zh-CN"/>
                <w:highlight w:val="none"/>
              </w:rPr>
              <w:t>150</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100</w:t>
            </w:r>
          </w:p>
        </w:tc>
        <w:tc>
          <w:tcPr>
            <w:tcW w:w="443" w:type="pct"/>
            <w:tcBorders>
              <w:left w:val="single" w:sz="4" w:space="0" w:color="auto"/>
            </w:tcBorders>
            <w:shd w:val="clear" w:color="auto" w:fill="auto"/>
            <w:vAlign w:val="center"/>
          </w:tcPr>
          <w:p>
            <w:pPr>
              <w:keepNext w:val="0"/>
              <w:keepLines w:val="0"/>
              <w:pageBreakBefore w:val="0"/>
              <w:widowControl/>
              <w:kinsoku/>
              <w:wordWrap/>
              <w:overflowPunct/>
              <w:topLinePunct w:val="0"/>
              <w:bidi w:val="0"/>
              <w:adjustRightInd w:val="0"/>
              <w:snapToGrid w:val="0"/>
              <w:ind w:firstLine="0"/>
              <w:jc w:val="center"/>
              <w:rPr>
                <w:rFonts w:ascii="Times New Roman" w:eastAsia="宋体" w:cs="Times New Roman" w:hAnsi="Times New Roman" w:hint="eastAsia"/>
                <w:snapToGrid w:val="0"/>
                <w:color w:val="000000"/>
                <w:kern w:val="21"/>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lang w:val="en-US" w:eastAsia="zh-CN"/>
                <w:highlight w:val="none"/>
              </w:rPr>
              <w:t>150</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100</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-50</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检验</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不合格品</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snapToGrid w:val="0"/>
                <w:color w:val="000000"/>
                <w:kern w:val="21"/>
                <w:szCs w:val="21"/>
                <w14:textFill>
                  <w14:solidFill>
                    <w14:srgbClr w14:val="000000"/>
                  </w14:solidFill>
                </w14:textFill>
                <w:lang w:val="en-US" w:eastAsia="zh-CN"/>
                <w:highlight w:val="none"/>
              </w:rPr>
            </w:pPr>
            <w:r>
              <w:rPr>
                <w:rFonts w:hint="eastAsia"/>
                <w:snapToGrid w:val="0"/>
                <w:color w:val="000000"/>
                <w:kern w:val="21"/>
                <w:szCs w:val="21"/>
                <w14:textFill>
                  <w14:solidFill>
                    <w14:srgbClr w14:val="000000"/>
                  </w14:solidFill>
                </w14:textFill>
                <w:lang w:val="en-US" w:eastAsia="zh-CN"/>
                <w:highlight w:val="none"/>
              </w:rPr>
              <w:t>84</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56</w:t>
            </w:r>
          </w:p>
        </w:tc>
        <w:tc>
          <w:tcPr>
            <w:tcW w:w="443" w:type="pct"/>
            <w:tcBorders>
              <w:left w:val="single" w:sz="4" w:space="0" w:color="auto"/>
            </w:tcBorders>
            <w:shd w:val="clear" w:color="auto" w:fill="auto"/>
            <w:vAlign w:val="center"/>
          </w:tcPr>
          <w:p>
            <w:pPr>
              <w:keepNext w:val="0"/>
              <w:keepLines w:val="0"/>
              <w:pageBreakBefore w:val="0"/>
              <w:widowControl/>
              <w:kinsoku/>
              <w:wordWrap/>
              <w:overflowPunct/>
              <w:topLinePunct w:val="0"/>
              <w:bidi w:val="0"/>
              <w:adjustRightInd w:val="0"/>
              <w:snapToGrid w:val="0"/>
              <w:ind w:firstLine="0"/>
              <w:jc w:val="center"/>
              <w:rPr>
                <w:rFonts w:ascii="Times New Roman" w:eastAsia="宋体" w:cs="Times New Roman" w:hAnsi="Times New Roman" w:hint="eastAsia"/>
                <w:snapToGrid w:val="0"/>
                <w:color w:val="000000"/>
                <w:kern w:val="21"/>
                <w:sz w:val="21"/>
                <w:szCs w:val="21"/>
                <w14:textFill>
                  <w14:solidFill>
                    <w14:srgbClr w14:val="000000"/>
                  </w14:solidFill>
                </w14:textFill>
                <w:lang w:val="en-US" w:eastAsia="zh-CN" w:bidi="ar-SA"/>
                <w:highlight w:val="none"/>
              </w:rPr>
            </w:pPr>
            <w:r>
              <w:rPr>
                <w:rFonts w:hint="eastAsia"/>
                <w:snapToGrid w:val="0"/>
                <w:color w:val="000000"/>
                <w:kern w:val="21"/>
                <w:szCs w:val="21"/>
                <w14:textFill>
                  <w14:solidFill>
                    <w14:srgbClr w14:val="000000"/>
                  </w14:solidFill>
                </w14:textFill>
                <w:lang w:val="en-US" w:eastAsia="zh-CN"/>
                <w:highlight w:val="none"/>
              </w:rPr>
              <w:t>84</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56</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b w:val="0"/>
                <w:bCs w:val="0"/>
                <w:color w:val="000000"/>
                <w:kern w:val="2"/>
                <w:sz w:val="21"/>
                <w:szCs w:val="21"/>
                <w14:textFill>
                  <w14:solidFill>
                    <w14:srgbClr w14:val="000000"/>
                  </w14:solidFill>
                </w14:textFill>
                <w:lang w:val="en-US" w:eastAsia="zh-CN" w:bidi="ar-SA"/>
                <w:highlight w:val="none"/>
              </w:rPr>
            </w:pPr>
            <w:r>
              <w:rPr>
                <w:rFonts w:cs="Times New Roman" w:hint="eastAsia"/>
                <w:b w:val="0"/>
                <w:bCs w:val="0"/>
                <w:color w:val="000000"/>
                <w:sz w:val="21"/>
                <w:szCs w:val="21"/>
                <w14:textFill>
                  <w14:solidFill>
                    <w14:srgbClr w14:val="000000"/>
                  </w14:solidFill>
                </w14:textFill>
                <w:lang w:val="en-US" w:eastAsia="zh-CN"/>
                <w:highlight w:val="none"/>
              </w:rPr>
              <w:t>-28</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包装</w:t>
            </w:r>
          </w:p>
        </w:tc>
        <w:tc>
          <w:tcPr>
            <w:tcW w:w="484"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kern w:val="0"/>
                <w:sz w:val="21"/>
                <w:szCs w:val="21"/>
                <w14:textFill>
                  <w14:solidFill>
                    <w14:srgbClr w14:val="000000"/>
                  </w14:solidFill>
                </w14:textFill>
                <w:lang w:val="en-US" w:eastAsia="zh-CN" w:bidi="ar-SA"/>
                <w:highlight w:val="none"/>
              </w:rPr>
              <w:t>废包装</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5</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lang w:val="en-US" w:eastAsia="zh-CN"/>
                <w:highlight w:val="none"/>
              </w:rPr>
              <w:t>/</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5</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+5</w:t>
            </w:r>
          </w:p>
        </w:tc>
      </w:tr>
      <w:tr>
        <w:trPr>
          <w:trHeight w:val="340"/>
        </w:trPr>
        <w:tc>
          <w:tcPr>
            <w:tcW w:w="366" w:type="pct"/>
            <w:vMerge/>
            <w:vAlign w:val="center"/>
          </w:tcPr>
          <w:p/>
        </w:tc>
        <w:tc>
          <w:tcPr>
            <w:tcW w:w="483" w:type="pct"/>
            <w:vMerge w:val="restart"/>
            <w:tcBorders>
              <w:left w:val="single" w:sz="4" w:space="0" w:color="auto"/>
            </w:tcBorders>
            <w:shd w:val="clear" w:color="auto" w:fill="auto"/>
            <w:vAlign w:val="center"/>
          </w:tcPr>
          <w:p>
            <w:pPr>
              <w:autoSpaceDE/>
              <w:autoSpaceDN/>
              <w:adjustRightInd w:val="0"/>
              <w:snapToGrid w:val="0"/>
              <w:spacing w:line="240" w:lineRule="auto"/>
              <w:ind w:firstLine="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Segoe UI" w:cs="Times New Roman" w:hAnsi="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纯水制备设备</w:t>
            </w:r>
          </w:p>
        </w:tc>
        <w:tc>
          <w:tcPr>
            <w:tcW w:w="484" w:type="pct"/>
            <w:tcBorders>
              <w:left w:val="single" w:sz="4" w:space="0" w:color="auto"/>
            </w:tcBorders>
            <w:shd w:val="clear" w:color="auto" w:fill="auto"/>
            <w:vAlign w:val="center"/>
          </w:tcPr>
          <w:p>
            <w:pPr>
              <w:autoSpaceDE/>
              <w:autoSpaceDN/>
              <w:adjustRightInd w:val="0"/>
              <w:snapToGrid w:val="0"/>
              <w:spacing w:line="240" w:lineRule="auto"/>
              <w:ind w:firstLine="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w:t>
            </w:r>
            <w:r>
              <w:rPr>
                <w:rFonts w:eastAsia="Segoe UI" w:cs="Times New Roman" w:hint="eastAsia"/>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活性炭</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0.9</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lang w:val="en-US" w:eastAsia="zh-CN"/>
                <w:highlight w:val="none"/>
              </w:rPr>
              <w:t>/</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0.9</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+0.9</w:t>
            </w:r>
          </w:p>
        </w:tc>
      </w:tr>
      <w:tr>
        <w:trPr>
          <w:trHeight w:val="340"/>
        </w:trPr>
        <w:tc>
          <w:tcPr>
            <w:tcW w:w="366" w:type="pct"/>
            <w:vMerge/>
            <w:vAlign w:val="center"/>
          </w:tcPr>
          <w:p/>
        </w:tc>
        <w:tc>
          <w:tcPr>
            <w:tcW w:w="483" w:type="pct"/>
            <w:vMerge/>
            <w:tcBorders>
              <w:left w:val="single" w:sz="4" w:space="0" w:color="auto"/>
            </w:tcBorders>
            <w:shd w:val="clear" w:color="auto" w:fill="auto"/>
            <w:vAlign w:val="center"/>
          </w:tcPr>
          <w:p/>
        </w:tc>
        <w:tc>
          <w:tcPr>
            <w:tcW w:w="484" w:type="pct"/>
            <w:tcBorders>
              <w:left w:val="single" w:sz="4" w:space="0" w:color="auto"/>
            </w:tcBorders>
            <w:shd w:val="clear" w:color="auto" w:fill="auto"/>
            <w:vAlign w:val="center"/>
          </w:tcPr>
          <w:p>
            <w:pPr>
              <w:autoSpaceDE/>
              <w:autoSpaceDN/>
              <w:adjustRightInd w:val="0"/>
              <w:snapToGrid w:val="0"/>
              <w:spacing w:line="240" w:lineRule="auto"/>
              <w:ind w:firstLine="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t>废离子交换树脂</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0.2</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lang w:val="en-US" w:eastAsia="zh-CN"/>
                <w:highlight w:val="none"/>
              </w:rPr>
              <w:t>/</w:t>
            </w:r>
          </w:p>
        </w:tc>
        <w:tc>
          <w:tcPr>
            <w:tcW w:w="642"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0.2</w:t>
            </w:r>
          </w:p>
        </w:tc>
        <w:tc>
          <w:tcPr>
            <w:tcW w:w="591"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b w:val="0"/>
                <w:bCs w:val="0"/>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t>+0.2</w:t>
            </w:r>
          </w:p>
        </w:tc>
      </w:tr>
      <w:tr>
        <w:trPr>
          <w:trHeight w:val="340"/>
        </w:trPr>
        <w:tc>
          <w:tcPr>
            <w:tcW w:w="366" w:type="pct"/>
            <w:vMerge w:val="restar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eastAsia="宋体" w:hAnsi="Times New Roman" w:hint="eastAsia"/>
                <w:snapToGrid w:val="0"/>
                <w:color w:val="000000"/>
                <w:kern w:val="21"/>
                <w:szCs w:val="21"/>
                <w14:textFill>
                  <w14:solidFill>
                    <w14:srgbClr w14:val="000000"/>
                  </w14:solidFill>
                </w14:textFill>
                <w:lang w:val="en-US" w:eastAsia="zh-CN"/>
                <w:highlight w:val="none"/>
              </w:rPr>
            </w:pPr>
            <w:r>
              <w:rPr>
                <w:rFonts w:ascii="Times New Roman" w:hAnsi="Times New Roman" w:hint="eastAsia"/>
                <w:snapToGrid w:val="0"/>
                <w:color w:val="000000"/>
                <w:kern w:val="21"/>
                <w:szCs w:val="21"/>
                <w14:textFill>
                  <w14:solidFill>
                    <w14:srgbClr w14:val="000000"/>
                  </w14:solidFill>
                </w14:textFill>
                <w:lang w:val="en-US" w:eastAsia="zh-CN"/>
                <w:highlight w:val="none"/>
              </w:rPr>
              <w:t>危险废物</w:t>
            </w:r>
          </w:p>
        </w:tc>
        <w:tc>
          <w:tcPr>
            <w:tcW w:w="48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w:t>
            </w:r>
          </w:p>
        </w:tc>
        <w:tc>
          <w:tcPr>
            <w:tcW w:w="48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印标网版擦洗废抹布</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en-US" w:eastAsia="zh-CN"/>
                <w:highlight w:val="none"/>
              </w:rPr>
              <w:t>0.001</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lang w:val="en-US" w:eastAsia="zh-CN"/>
                <w:highlight w:val="none"/>
              </w:rPr>
              <w:t>/</w:t>
            </w:r>
          </w:p>
        </w:tc>
        <w:tc>
          <w:tcPr>
            <w:tcW w:w="642"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0.001</w:t>
            </w:r>
          </w:p>
        </w:tc>
        <w:tc>
          <w:tcPr>
            <w:tcW w:w="591"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+0.001</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snapToGrid w:val="0"/>
              <w:jc w:val="cente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w:t>
            </w:r>
          </w:p>
        </w:tc>
        <w:tc>
          <w:tcPr>
            <w:tcW w:w="48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57"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en-US" w:eastAsia="zh-CN"/>
                <w:highlight w:val="none"/>
              </w:rPr>
              <w:t>0.06</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lang w:val="en-US" w:eastAsia="zh-CN"/>
                <w:highlight w:val="none"/>
              </w:rPr>
              <w:t>/</w:t>
            </w:r>
          </w:p>
        </w:tc>
        <w:tc>
          <w:tcPr>
            <w:tcW w:w="4952"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0.06</w:t>
            </w:r>
          </w:p>
        </w:tc>
        <w:tc>
          <w:tcPr>
            <w:tcW w:w="4557"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+0.06</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snapToGrid w:val="0"/>
              <w:jc w:val="center"/>
              <w:rPr>
                <w:rFonts w:ascii="Times New Roman" w:eastAsia="Segoe UI" w:cs="Times New Roman" w:hAnsi="Times New Roman"/>
                <w:b w:val="0"/>
                <w:bCs w:val="0"/>
                <w:i w:val="0"/>
                <w:iCs w:val="0"/>
                <w:caps w:val="0"/>
                <w:smallCaps w:val="0"/>
                <w:color w:val="000000"/>
                <w:spacing w:val="0"/>
                <w:kern w:val="0"/>
                <w:sz w:val="21"/>
                <w:szCs w:val="21"/>
                <w:shd w:val="clear" w:color="auto" w:fill="FFFFFF"/>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w:t>
            </w:r>
          </w:p>
        </w:tc>
        <w:tc>
          <w:tcPr>
            <w:tcW w:w="48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废印标油墨桶</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57"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cs="Times New Roman" w:hint="eastAsia"/>
                <w:color w:val="000000"/>
                <w:sz w:val="21"/>
                <w:szCs w:val="21"/>
                <w14:textFill>
                  <w14:solidFill>
                    <w14:srgbClr w14:val="000000"/>
                  </w14:solidFill>
                </w14:textFill>
                <w:lang w:val="en-US" w:eastAsia="zh-CN"/>
                <w:highlight w:val="none"/>
              </w:rPr>
              <w:t>0.0001</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snapToGrid w:val="0"/>
                <w:color w:val="000000"/>
                <w:kern w:val="21"/>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lang w:val="en-US" w:eastAsia="zh-CN"/>
                <w:highlight w:val="none"/>
              </w:rPr>
              <w:t>/</w:t>
            </w:r>
          </w:p>
        </w:tc>
        <w:tc>
          <w:tcPr>
            <w:tcW w:w="4952"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0.0001</w:t>
            </w:r>
          </w:p>
        </w:tc>
        <w:tc>
          <w:tcPr>
            <w:tcW w:w="4557" w:type="pct"/>
            <w:tcBorders>
              <w:left w:val="single" w:sz="4" w:space="0" w:color="auto"/>
            </w:tcBorders>
            <w:vAlign w:val="center"/>
          </w:tcPr>
          <w:p>
            <w:pPr>
              <w:autoSpaceDE w:val="0"/>
              <w:autoSpaceDN w:val="0"/>
              <w:adjustRightInd w:val="0"/>
              <w:jc w:val="center"/>
              <w:rPr>
                <w:rFonts w:ascii="Times New Roman" w:eastAsia="宋体" w:cs="Times New Roman" w:hAnsi="Times New Roman" w:hint="eastAsia"/>
                <w:b w:val="0"/>
                <w:bCs w:val="0"/>
                <w:color w:val="000000"/>
                <w:sz w:val="21"/>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+0.0001</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tabs>
                <w:tab w:val="center" w:pos="4153"/>
                <w:tab w:val="right" w:pos="8306"/>
              </w:tabs>
              <w:snapToGri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印标</w:t>
            </w:r>
          </w:p>
        </w:tc>
        <w:tc>
          <w:tcPr>
            <w:tcW w:w="48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废网框板</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57"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w:t>
            </w:r>
            <w:r>
              <w:rPr>
                <w:rFonts w:cs="Times New Roman" w:hint="eastAsia"/>
                <w:color w:val="000000"/>
                <w:sz w:val="21"/>
                <w:szCs w:val="21"/>
                <w14:textFill>
                  <w14:solidFill>
                    <w14:srgbClr w14:val="000000"/>
                  </w14:solidFill>
                </w14:textFill>
                <w:lang w:val="en-US" w:eastAsia="zh-CN"/>
                <w:highlight w:val="none"/>
              </w:rPr>
              <w:t>04</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4952"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w:t>
            </w:r>
            <w:r>
              <w:rPr>
                <w:rFonts w:cs="Times New Roman" w:hint="eastAsia"/>
                <w:color w:val="000000"/>
                <w:sz w:val="21"/>
                <w:szCs w:val="21"/>
                <w14:textFill>
                  <w14:solidFill>
                    <w14:srgbClr w14:val="000000"/>
                  </w14:solidFill>
                </w14:textFill>
                <w:lang w:val="en-US" w:eastAsia="zh-CN"/>
                <w:highlight w:val="none"/>
              </w:rPr>
              <w:t>04</w:t>
            </w:r>
          </w:p>
        </w:tc>
        <w:tc>
          <w:tcPr>
            <w:tcW w:w="4557"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cs="Times New Roman" w:hint="eastAsia"/>
                <w:color w:val="000000"/>
                <w:sz w:val="21"/>
                <w:szCs w:val="21"/>
                <w14:textFill>
                  <w14:solidFill>
                    <w14:srgbClr w14:val="000000"/>
                  </w14:solidFill>
                </w14:textFill>
                <w:lang w:val="en-US" w:eastAsia="zh-CN"/>
                <w:highlight w:val="none"/>
              </w:rPr>
              <w:t>+</w:t>
            </w:r>
            <w:r>
              <w:rPr>
                <w:rFonts w:ascii="Times New Roman" w:eastAsia="宋体" w:cs="Times New Roman" w:hAnsi="Times New Roman" w:hint="eastAsia"/>
                <w:color w:val="000000"/>
                <w:sz w:val="21"/>
                <w:szCs w:val="21"/>
                <w14:textFill>
                  <w14:solidFill>
                    <w14:srgbClr w14:val="000000"/>
                  </w14:solidFill>
                </w14:textFill>
                <w:lang w:val="en-US" w:eastAsia="zh-CN"/>
                <w:highlight w:val="none"/>
              </w:rPr>
              <w:t>0.00</w:t>
            </w:r>
            <w:r>
              <w:rPr>
                <w:rFonts w:cs="Times New Roman" w:hint="eastAsia"/>
                <w:color w:val="000000"/>
                <w:sz w:val="21"/>
                <w:szCs w:val="21"/>
                <w14:textFill>
                  <w14:solidFill>
                    <w14:srgbClr w14:val="000000"/>
                  </w14:solidFill>
                </w14:textFill>
                <w:lang w:val="en-US" w:eastAsia="zh-CN"/>
                <w:highlight w:val="none"/>
              </w:rPr>
              <w:t>04</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设备维护</w:t>
            </w:r>
          </w:p>
        </w:tc>
        <w:tc>
          <w:tcPr>
            <w:tcW w:w="48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废润滑油</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05</w:t>
            </w:r>
          </w:p>
        </w:tc>
        <w:tc>
          <w:tcPr>
            <w:tcW w:w="443" w:type="pct"/>
            <w:tcBorders>
              <w:left w:val="single" w:sz="4" w:space="0" w:color="auto"/>
            </w:tcBorders>
            <w:vAlign w:val="center"/>
          </w:tcPr>
          <w:p>
            <w:pPr>
              <w:autoSpaceDE/>
              <w:autoSpaceDN/>
              <w:adjustRightInd w:val="0"/>
              <w:snapToGrid w:val="0"/>
              <w:spacing w:line="240" w:lineRule="auto"/>
              <w:ind w:firstLine="0"/>
              <w:jc w:val="center"/>
              <w:rPr>
                <w:color w:val="000000"/>
                <w:szCs w:val="21"/>
                <w14:textFill>
                  <w14:solidFill>
                    <w14:srgbClr w14:val="000000"/>
                  </w14:solidFill>
                </w14:textFill>
                <w:lang w:val="en-US"/>
                <w:highlight w:val="none"/>
              </w:rPr>
            </w:pPr>
            <w:r>
              <w:rPr>
                <w:rFonts w:hint="eastAsia"/>
                <w:color w:val="000000"/>
                <w:szCs w:val="21"/>
                <w14:textFill>
                  <w14:solidFill>
                    <w14:srgbClr w14:val="000000"/>
                  </w14:solidFill>
                </w14:textFill>
                <w:lang w:val="en-US" w:eastAsia="zh-CN"/>
                <w:highlight w:val="none"/>
              </w:rPr>
              <w:t>/</w:t>
            </w:r>
          </w:p>
        </w:tc>
        <w:tc>
          <w:tcPr>
            <w:tcW w:w="642"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05</w:t>
            </w:r>
          </w:p>
        </w:tc>
        <w:tc>
          <w:tcPr>
            <w:tcW w:w="591" w:type="pct"/>
            <w:tcBorders>
              <w:left w:val="single" w:sz="4" w:space="0" w:color="auto"/>
            </w:tcBorders>
            <w:vAlign w:val="center"/>
          </w:tcPr>
          <w:p>
            <w:pPr>
              <w:autoSpaceDE w:val="0"/>
              <w:autoSpaceDN w:val="0"/>
              <w:adjustRightInd w:val="0"/>
              <w:jc w:val="center"/>
              <w:rPr>
                <w:color w:val="00000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05</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设备维护</w:t>
            </w:r>
          </w:p>
        </w:tc>
        <w:tc>
          <w:tcPr>
            <w:tcW w:w="48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废润滑油桶</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0.002</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642"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highlight w:val="none"/>
              </w:rPr>
              <w:t>0.002</w:t>
            </w:r>
          </w:p>
        </w:tc>
        <w:tc>
          <w:tcPr>
            <w:tcW w:w="591"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r>
              <w:rPr>
                <w:rFonts w:hint="eastAsia"/>
                <w:color w:val="000000"/>
                <w:sz w:val="21"/>
                <w:szCs w:val="21"/>
                <w14:textFill>
                  <w14:solidFill>
                    <w14:srgbClr w14:val="000000"/>
                  </w14:solidFill>
                </w14:textFill>
                <w:highlight w:val="none"/>
              </w:rPr>
              <w:t>0.002</w:t>
            </w:r>
          </w:p>
        </w:tc>
      </w:tr>
      <w:tr>
        <w:trPr>
          <w:trHeight w:val="340"/>
        </w:trPr>
        <w:tc>
          <w:tcPr>
            <w:tcW w:w="366" w:type="pct"/>
            <w:vMerge/>
            <w:vAlign w:val="center"/>
          </w:tcPr>
          <w:p/>
        </w:tc>
        <w:tc>
          <w:tcPr>
            <w:tcW w:w="48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设备维护</w:t>
            </w:r>
          </w:p>
        </w:tc>
        <w:tc>
          <w:tcPr>
            <w:tcW w:w="484"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highlight w:val="none"/>
              </w:rPr>
              <w:t>含油</w:t>
            </w:r>
            <w:r>
              <w:rPr>
                <w:rFonts w:hint="eastAsia"/>
                <w:color w:val="000000"/>
                <w:sz w:val="21"/>
                <w:szCs w:val="21"/>
                <w14:textFill>
                  <w14:solidFill>
                    <w14:srgbClr w14:val="000000"/>
                  </w14:solidFill>
                </w14:textFill>
                <w:lang w:val="zh-CN"/>
                <w:highlight w:val="none"/>
              </w:rPr>
              <w:t>废劳保用品及含油抹布</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51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01</w:t>
            </w:r>
          </w:p>
        </w:tc>
        <w:tc>
          <w:tcPr>
            <w:tcW w:w="443" w:type="pct"/>
            <w:tcBorders>
              <w:left w:val="single" w:sz="4" w:space="0" w:color="auto"/>
            </w:tcBorders>
            <w:vAlign w:val="center"/>
          </w:tcPr>
          <w:p>
            <w:pPr>
              <w:autoSpaceDE/>
              <w:autoSpaceDN/>
              <w:adjustRightInd w:val="0"/>
              <w:snapToGrid w:val="0"/>
              <w:spacing w:line="240" w:lineRule="auto"/>
              <w:ind w:firstLine="0"/>
              <w:jc w:val="center"/>
              <w:rPr>
                <w:rFonts w:hint="eastAsia"/>
                <w:color w:val="000000"/>
                <w:szCs w:val="21"/>
                <w14:textFill>
                  <w14:solidFill>
                    <w14:srgbClr w14:val="000000"/>
                  </w14:solidFill>
                </w14:textFill>
                <w:highlight w:val="none"/>
              </w:rPr>
            </w:pPr>
            <w:r>
              <w:rPr>
                <w:rFonts w:hint="eastAsia"/>
                <w:snapToGrid w:val="0"/>
                <w:color w:val="000000"/>
                <w:kern w:val="21"/>
                <w:szCs w:val="21"/>
                <w14:textFill>
                  <w14:solidFill>
                    <w14:srgbClr w14:val="000000"/>
                  </w14:solidFill>
                </w14:textFill>
                <w:highlight w:val="none"/>
              </w:rPr>
              <w:t>/</w:t>
            </w:r>
          </w:p>
        </w:tc>
        <w:tc>
          <w:tcPr>
            <w:tcW w:w="642"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01</w:t>
            </w:r>
          </w:p>
        </w:tc>
        <w:tc>
          <w:tcPr>
            <w:tcW w:w="591" w:type="pct"/>
            <w:tcBorders>
              <w:left w:val="single" w:sz="4" w:space="0" w:color="auto"/>
            </w:tcBorders>
            <w:vAlign w:val="center"/>
          </w:tcPr>
          <w:p>
            <w:pPr>
              <w:autoSpaceDE w:val="0"/>
              <w:autoSpaceDN w:val="0"/>
              <w:adjustRightInd w:val="0"/>
              <w:jc w:val="center"/>
              <w:rPr>
                <w:rFonts w:hint="eastAsia"/>
                <w:color w:val="000000"/>
                <w:szCs w:val="21"/>
                <w14:textFill>
                  <w14:solidFill>
                    <w14:srgbClr w14:val="000000"/>
                  </w14:solidFill>
                </w14:textFill>
                <w:lang w:val="en-US" w:eastAsia="zh-CN"/>
                <w:highlight w:val="none"/>
              </w:rPr>
            </w:pPr>
            <w:r>
              <w:rPr>
                <w:rFonts w:hint="eastAsia"/>
                <w:color w:val="000000"/>
                <w:sz w:val="21"/>
                <w:szCs w:val="21"/>
                <w14:textFill>
                  <w14:solidFill>
                    <w14:srgbClr w14:val="000000"/>
                  </w14:solidFill>
                </w14:textFill>
                <w:lang w:val="en-US" w:eastAsia="zh-CN"/>
                <w:highlight w:val="none"/>
              </w:rPr>
              <w:t>+</w:t>
            </w:r>
            <w:r>
              <w:rPr>
                <w:rFonts w:hint="eastAsia"/>
                <w:color w:val="000000"/>
                <w:sz w:val="21"/>
                <w:szCs w:val="21"/>
                <w14:textFill>
                  <w14:solidFill>
                    <w14:srgbClr w14:val="000000"/>
                  </w14:solidFill>
                </w14:textFill>
                <w:lang w:val="zh-CN"/>
                <w:highlight w:val="none"/>
              </w:rPr>
              <w:t>0.0</w:t>
            </w:r>
            <w:r>
              <w:rPr>
                <w:rFonts w:hint="eastAsia"/>
                <w:color w:val="000000"/>
                <w:sz w:val="21"/>
                <w:szCs w:val="21"/>
                <w14:textFill>
                  <w14:solidFill>
                    <w14:srgbClr w14:val="000000"/>
                  </w14:solidFill>
                </w14:textFill>
                <w:highlight w:val="none"/>
              </w:rPr>
              <w:t>01</w:t>
            </w:r>
          </w:p>
        </w:tc>
      </w:tr>
      <w:tr>
        <w:trPr>
          <w:trHeight w:val="340"/>
        </w:trPr>
        <w:tc>
          <w:tcPr>
            <w:tcW w:w="366" w:type="pct"/>
            <w:vAlign w:val="center"/>
          </w:tcPr>
          <w:p>
            <w:pPr>
              <w:pStyle w:val="55"/>
              <w:keepNext w:val="0"/>
              <w:keepLines w:val="0"/>
              <w:pageBreakBefore w:val="0"/>
              <w:kinsoku/>
              <w:wordWrap/>
              <w:overflowPunct/>
              <w:topLinePunct w:val="0"/>
              <w:bidi w:val="0"/>
              <w:spacing w:beforeLines="0" w:before="10" w:afterLines="0" w:after="0" w:line="240" w:lineRule="auto"/>
              <w:ind w:firstLineChars="0" w:firstLine="0"/>
              <w:jc w:val="center"/>
              <w:rPr>
                <w:rFonts w:ascii="Times New Roman" w:hAnsi="Times New Roman" w:hint="eastAsia"/>
                <w:snapToGrid w:val="0"/>
                <w:color w:val="000000"/>
                <w:kern w:val="21"/>
                <w:szCs w:val="21"/>
                <w14:textFill>
                  <w14:solidFill>
                    <w14:srgbClr w14:val="000000"/>
                  </w14:solidFill>
                </w14:textFill>
                <w:highlight w:val="none"/>
              </w:rPr>
            </w:pPr>
            <w:r>
              <w:rPr>
                <w:rFonts w:hint="eastAsia"/>
                <w:color w:val="000000"/>
                <w:szCs w:val="21"/>
                <w14:textFill>
                  <w14:solidFill>
                    <w14:srgbClr w14:val="000000"/>
                  </w14:solidFill>
                </w14:textFill>
                <w:highlight w:val="none"/>
              </w:rPr>
              <w:t>职工生活</w:t>
            </w:r>
          </w:p>
        </w:tc>
        <w:tc>
          <w:tcPr>
            <w:tcW w:w="967" w:type="pct"/>
            <w:gridSpan w:val="2"/>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hint="eastAsia"/>
                <w:color w:val="000000"/>
                <w:kern w:val="2"/>
                <w:sz w:val="21"/>
                <w:szCs w:val="21"/>
                <w14:textFill>
                  <w14:solidFill>
                    <w14:srgbClr w14:val="000000"/>
                  </w14:solidFill>
                </w14:textFill>
                <w:lang w:val="en-US" w:eastAsia="zh-CN" w:bidi="ar-SA"/>
                <w:highlight w:val="none"/>
              </w:rPr>
            </w:pPr>
            <w:r>
              <w:rPr>
                <w:rFonts w:hint="eastAsia"/>
                <w:color w:val="000000"/>
                <w:szCs w:val="21"/>
                <w14:textFill>
                  <w14:solidFill>
                    <w14:srgbClr w14:val="000000"/>
                  </w14:solidFill>
                </w14:textFill>
                <w:lang w:val="zh-CN"/>
                <w:highlight w:val="none"/>
              </w:rPr>
              <w:t>生活垃圾</w:t>
            </w:r>
          </w:p>
        </w:tc>
        <w:tc>
          <w:tcPr>
            <w:tcW w:w="567"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2.25</w:t>
            </w:r>
          </w:p>
        </w:tc>
        <w:tc>
          <w:tcPr>
            <w:tcW w:w="394" w:type="pct"/>
            <w:tcBorders>
              <w:left w:val="single" w:sz="4" w:space="0" w:color="auto"/>
            </w:tcBorders>
            <w:vAlign w:val="center"/>
          </w:tcPr>
          <w:p>
            <w:pPr>
              <w:keepNext w:val="0"/>
              <w:keepLines w:val="0"/>
              <w:pageBreakBefore w:val="0"/>
              <w:widowControl/>
              <w:kinsoku/>
              <w:wordWrap/>
              <w:overflowPunct/>
              <w:topLinePunct w:val="0"/>
              <w:bidi w:val="0"/>
              <w:adjustRightInd w:val="0"/>
              <w:snapToGrid w:val="0"/>
              <w:ind w:firstLine="0"/>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c>
          <w:tcPr>
            <w:tcW w:w="514" w:type="pct"/>
            <w:tcBorders>
              <w:left w:val="single" w:sz="4" w:space="0" w:color="auto"/>
            </w:tcBorders>
            <w:vAlign w:val="center"/>
          </w:tcPr>
          <w:p>
            <w:pPr>
              <w:keepNext w:val="0"/>
              <w:keepLines w:val="0"/>
              <w:pageBreakBefore w:val="0"/>
              <w:kinsoku/>
              <w:wordWrap/>
              <w:overflowPunct/>
              <w:topLinePunct w:val="0"/>
              <w:bidi w:val="0"/>
              <w:ind w:firstLine="0"/>
              <w:jc w:val="center"/>
              <w:rPr>
                <w:rFonts w:eastAsia="宋体" w:hint="eastAsia"/>
                <w:color w:val="000000"/>
                <w:szCs w:val="21"/>
                <w14:textFill>
                  <w14:solidFill>
                    <w14:srgbClr w14:val="000000"/>
                  </w14:solidFill>
                </w14:textFill>
                <w:lang w:val="en-US" w:eastAsia="zh-CN"/>
                <w:highlight w:val="none"/>
              </w:rPr>
            </w:pPr>
            <w:r>
              <w:rPr>
                <w:rFonts w:hint="eastAsia"/>
                <w:color w:val="000000"/>
                <w:szCs w:val="21"/>
                <w14:textFill>
                  <w14:solidFill>
                    <w14:srgbClr w14:val="000000"/>
                  </w14:solidFill>
                </w14:textFill>
                <w:lang w:val="en-US" w:eastAsia="zh-CN"/>
                <w:highlight w:val="none"/>
              </w:rPr>
              <w:t>/</w:t>
            </w:r>
          </w:p>
        </w:tc>
        <w:tc>
          <w:tcPr>
            <w:tcW w:w="513" w:type="pct"/>
            <w:tcBorders>
              <w:left w:val="single" w:sz="4" w:space="0" w:color="auto"/>
            </w:tcBorders>
            <w:vAlign w:val="center"/>
          </w:tcPr>
          <w:p>
            <w:pPr>
              <w:autoSpaceDE/>
              <w:autoSpaceDN/>
              <w:adjustRightInd w:val="0"/>
              <w:snapToGrid w:val="0"/>
              <w:spacing w:line="240" w:lineRule="auto"/>
              <w:ind w:firstLine="0"/>
              <w:jc w:val="center"/>
              <w:rPr>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2.25</w:t>
            </w:r>
          </w:p>
        </w:tc>
        <w:tc>
          <w:tcPr>
            <w:tcW w:w="443" w:type="pct"/>
            <w:tcBorders>
              <w:left w:val="single" w:sz="4" w:space="0" w:color="auto"/>
            </w:tcBorders>
            <w:shd w:val="clear" w:color="auto" w:fill="auto"/>
            <w:vAlign w:val="center"/>
          </w:tcPr>
          <w:p>
            <w:pPr>
              <w:autoSpaceDE w:val="0"/>
              <w:autoSpaceDN w:val="0"/>
              <w:adjustRightInd w:val="0"/>
              <w:jc w:val="center"/>
              <w:rPr>
                <w:rFonts w:ascii="Times New Roman" w:eastAsia="宋体" w:cs="Times New Roman" w:hAnsi="Times New Roman"/>
                <w:color w:val="000000"/>
                <w:kern w:val="2"/>
                <w:sz w:val="21"/>
                <w:szCs w:val="21"/>
                <w14:textFill>
                  <w14:solidFill>
                    <w14:srgbClr w14:val="000000"/>
                  </w14:solidFill>
                </w14:textFill>
                <w:lang w:val="en-US" w:eastAsia="zh-CN" w:bidi="ar-SA"/>
                <w:highlight w:val="none"/>
              </w:rPr>
            </w:pPr>
            <w:r>
              <w:rPr>
                <w:rFonts w:hint="eastAsia"/>
                <w:color w:val="000000"/>
                <w:sz w:val="21"/>
                <w:szCs w:val="21"/>
                <w14:textFill>
                  <w14:solidFill>
                    <w14:srgbClr w14:val="000000"/>
                  </w14:solidFill>
                </w14:textFill>
                <w:lang w:val="en-US" w:eastAsia="zh-CN"/>
                <w:highlight w:val="none"/>
              </w:rPr>
              <w:t>2.25</w:t>
            </w:r>
          </w:p>
        </w:tc>
        <w:tc>
          <w:tcPr>
            <w:tcW w:w="642" w:type="pct"/>
            <w:tcBorders>
              <w:left w:val="single" w:sz="4" w:space="0" w:color="auto"/>
            </w:tcBorders>
            <w:vAlign w:val="center"/>
          </w:tcPr>
          <w:p>
            <w:pPr>
              <w:autoSpaceDE/>
              <w:autoSpaceDN/>
              <w:adjustRightInd w:val="0"/>
              <w:snapToGrid w:val="0"/>
              <w:spacing w:line="240" w:lineRule="auto"/>
              <w:ind w:firstLine="0"/>
              <w:jc w:val="center"/>
              <w:rPr>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2.25</w:t>
            </w:r>
          </w:p>
        </w:tc>
        <w:tc>
          <w:tcPr>
            <w:tcW w:w="591" w:type="pct"/>
            <w:tcBorders>
              <w:left w:val="single" w:sz="4" w:space="0" w:color="auto"/>
            </w:tcBorders>
            <w:vAlign w:val="center"/>
          </w:tcPr>
          <w:p>
            <w:pPr>
              <w:autoSpaceDE/>
              <w:autoSpaceDN/>
              <w:adjustRightInd w:val="0"/>
              <w:snapToGrid w:val="0"/>
              <w:spacing w:line="240" w:lineRule="auto"/>
              <w:ind w:firstLine="0"/>
              <w:jc w:val="center"/>
              <w:rPr>
                <w:rFonts w:hint="eastAsia"/>
                <w:color w:val="000000"/>
                <w:szCs w:val="21"/>
                <w14:textFill>
                  <w14:solidFill>
                    <w14:srgbClr w14:val="000000"/>
                  </w14:solidFill>
                </w14:textFill>
                <w:lang w:val="en-US" w:eastAsia="zh-CN"/>
                <w:highlight w:val="none"/>
              </w:rPr>
            </w:pPr>
            <w:r>
              <w:rPr>
                <w:rFonts w:cs="Times New Roman" w:hint="eastAsia"/>
                <w:color w:val="000000"/>
                <w:szCs w:val="21"/>
                <w14:textFill>
                  <w14:solidFill>
                    <w14:srgbClr w14:val="000000"/>
                  </w14:solidFill>
                </w14:textFill>
                <w:lang w:val="en-US" w:eastAsia="zh-CN"/>
                <w:highlight w:val="none"/>
              </w:rPr>
              <w:t>0</w:t>
            </w:r>
          </w:p>
        </w:tc>
      </w:tr>
    </w:tbl>
    <w:p>
      <w:pPr>
        <w:pStyle w:val="55"/>
        <w:spacing w:beforeLines="0" w:before="10" w:afterLines="0" w:after="10" w:line="240" w:lineRule="auto"/>
        <w:jc w:val="left"/>
        <w:rPr>
          <w:rFonts w:hint="eastAsia"/>
          <w:color w:val="000000"/>
          <w14:textFill>
            <w14:solidFill>
              <w14:srgbClr w14:val="000000"/>
            </w14:solidFill>
          </w14:textFill>
          <w:highlight w:val="none"/>
        </w:rPr>
      </w:pPr>
      <w:r>
        <w:rPr>
          <w:rFonts w:ascii="Times New Roman" w:hAnsi="Times New Roman" w:hint="eastAsia"/>
          <w:color w:val="000000"/>
          <w:kern w:val="2"/>
          <w:szCs w:val="21"/>
          <w14:textFill>
            <w14:solidFill>
              <w14:srgbClr w14:val="000000"/>
            </w14:solidFill>
          </w14:textFill>
          <w:highlight w:val="none"/>
        </w:rPr>
        <w:t>注：</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6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⑥</w:t>
      </w:r>
      <w:r>
        <w:rPr>
          <w:rFonts w:ascii="Times New Roman" w:hAnsi="Times New Roman" w:hint="eastAsia"/>
          <w:color w:val="000000"/>
          <w:kern w:val="2"/>
          <w:szCs w:val="21"/>
          <w14:textFill>
            <w14:solidFill>
              <w14:srgbClr w14:val="000000"/>
            </w14:solidFill>
          </w14:textFill>
          <w:highlight w:val="none"/>
        </w:rPr>
        <w:fldChar w:fldCharType="end"/>
      </w:r>
      <w:r>
        <w:rPr>
          <w:rFonts w:ascii="Times New Roman" w:hAnsi="Times New Roman" w:hint="eastAsia"/>
          <w:color w:val="000000"/>
          <w:kern w:val="2"/>
          <w:szCs w:val="21"/>
          <w14:textFill>
            <w14:solidFill>
              <w14:srgbClr w14:val="000000"/>
            </w14:solidFill>
          </w14:textFill>
          <w:highlight w:val="none"/>
        </w:rPr>
        <w:t>=</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1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①</w:t>
      </w:r>
      <w:r>
        <w:rPr>
          <w:rFonts w:ascii="Times New Roman" w:hAnsi="Times New Roman" w:hint="eastAsia"/>
          <w:color w:val="000000"/>
          <w:kern w:val="2"/>
          <w:szCs w:val="21"/>
          <w14:textFill>
            <w14:solidFill>
              <w14:srgbClr w14:val="000000"/>
            </w14:solidFill>
          </w14:textFill>
          <w:highlight w:val="none"/>
        </w:rPr>
        <w:fldChar w:fldCharType="end"/>
      </w:r>
      <w:r>
        <w:rPr>
          <w:rFonts w:ascii="Times New Roman" w:hAnsi="Times New Roman" w:hint="eastAsia"/>
          <w:color w:val="000000"/>
          <w:kern w:val="2"/>
          <w:szCs w:val="21"/>
          <w14:textFill>
            <w14:solidFill>
              <w14:srgbClr w14:val="000000"/>
            </w14:solidFill>
          </w14:textFill>
          <w:highlight w:val="none"/>
        </w:rPr>
        <w:t>+</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3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③</w:t>
      </w:r>
      <w:r>
        <w:rPr>
          <w:rFonts w:ascii="Times New Roman" w:hAnsi="Times New Roman" w:hint="eastAsia"/>
          <w:color w:val="000000"/>
          <w:kern w:val="2"/>
          <w:szCs w:val="21"/>
          <w14:textFill>
            <w14:solidFill>
              <w14:srgbClr w14:val="000000"/>
            </w14:solidFill>
          </w14:textFill>
          <w:highlight w:val="none"/>
        </w:rPr>
        <w:fldChar w:fldCharType="end"/>
      </w:r>
      <w:r>
        <w:rPr>
          <w:rFonts w:ascii="Times New Roman" w:hAnsi="Times New Roman" w:hint="eastAsia"/>
          <w:color w:val="000000"/>
          <w:kern w:val="2"/>
          <w:szCs w:val="21"/>
          <w14:textFill>
            <w14:solidFill>
              <w14:srgbClr w14:val="000000"/>
            </w14:solidFill>
          </w14:textFill>
          <w:highlight w:val="none"/>
        </w:rPr>
        <w:t>+</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4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④</w:t>
      </w:r>
      <w:r>
        <w:rPr>
          <w:rFonts w:ascii="Times New Roman" w:hAnsi="Times New Roman" w:hint="eastAsia"/>
          <w:color w:val="000000"/>
          <w:kern w:val="2"/>
          <w:szCs w:val="21"/>
          <w14:textFill>
            <w14:solidFill>
              <w14:srgbClr w14:val="000000"/>
            </w14:solidFill>
          </w14:textFill>
          <w:highlight w:val="none"/>
        </w:rPr>
        <w:fldChar w:fldCharType="end"/>
      </w:r>
      <w:r>
        <w:rPr>
          <w:rFonts w:ascii="Times New Roman" w:hAnsi="Times New Roman" w:hint="eastAsia"/>
          <w:color w:val="000000"/>
          <w:kern w:val="2"/>
          <w:szCs w:val="21"/>
          <w14:textFill>
            <w14:solidFill>
              <w14:srgbClr w14:val="000000"/>
            </w14:solidFill>
          </w14:textFill>
          <w:highlight w:val="none"/>
        </w:rPr>
        <w:t>-</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5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⑤</w:t>
      </w:r>
      <w:r>
        <w:rPr>
          <w:rFonts w:ascii="Times New Roman" w:hAnsi="Times New Roman" w:hint="eastAsia"/>
          <w:color w:val="000000"/>
          <w:kern w:val="2"/>
          <w:szCs w:val="21"/>
          <w14:textFill>
            <w14:solidFill>
              <w14:srgbClr w14:val="000000"/>
            </w14:solidFill>
          </w14:textFill>
          <w:highlight w:val="none"/>
        </w:rPr>
        <w:fldChar w:fldCharType="end"/>
      </w:r>
      <w:r>
        <w:rPr>
          <w:rFonts w:ascii="Times New Roman" w:hAnsi="Times New Roman" w:hint="eastAsia"/>
          <w:color w:val="000000"/>
          <w:kern w:val="2"/>
          <w:szCs w:val="21"/>
          <w14:textFill>
            <w14:solidFill>
              <w14:srgbClr w14:val="000000"/>
            </w14:solidFill>
          </w14:textFill>
          <w:highlight w:val="none"/>
        </w:rPr>
        <w:t>；</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7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⑦</w:t>
      </w:r>
      <w:r>
        <w:rPr>
          <w:rFonts w:ascii="Times New Roman" w:hAnsi="Times New Roman" w:hint="eastAsia"/>
          <w:color w:val="000000"/>
          <w:kern w:val="2"/>
          <w:szCs w:val="21"/>
          <w14:textFill>
            <w14:solidFill>
              <w14:srgbClr w14:val="000000"/>
            </w14:solidFill>
          </w14:textFill>
          <w:highlight w:val="none"/>
        </w:rPr>
        <w:fldChar w:fldCharType="end"/>
      </w:r>
      <w:r>
        <w:rPr>
          <w:rFonts w:ascii="Times New Roman" w:hAnsi="Times New Roman" w:hint="eastAsia"/>
          <w:color w:val="000000"/>
          <w:kern w:val="2"/>
          <w:szCs w:val="21"/>
          <w14:textFill>
            <w14:solidFill>
              <w14:srgbClr w14:val="000000"/>
            </w14:solidFill>
          </w14:textFill>
          <w:highlight w:val="none"/>
        </w:rPr>
        <w:t>=</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6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⑥</w:t>
      </w:r>
      <w:r>
        <w:rPr>
          <w:rFonts w:ascii="Times New Roman" w:hAnsi="Times New Roman" w:hint="eastAsia"/>
          <w:color w:val="000000"/>
          <w:kern w:val="2"/>
          <w:szCs w:val="21"/>
          <w14:textFill>
            <w14:solidFill>
              <w14:srgbClr w14:val="000000"/>
            </w14:solidFill>
          </w14:textFill>
          <w:highlight w:val="none"/>
        </w:rPr>
        <w:fldChar w:fldCharType="end"/>
      </w:r>
      <w:r>
        <w:rPr>
          <w:rFonts w:ascii="Times New Roman" w:hAnsi="Times New Roman" w:hint="eastAsia"/>
          <w:color w:val="000000"/>
          <w:kern w:val="2"/>
          <w:szCs w:val="21"/>
          <w14:textFill>
            <w14:solidFill>
              <w14:srgbClr w14:val="000000"/>
            </w14:solidFill>
          </w14:textFill>
          <w:highlight w:val="none"/>
        </w:rPr>
        <w:t>-</w:t>
      </w:r>
      <w:r>
        <w:rPr>
          <w:rFonts w:ascii="Times New Roman" w:hAnsi="Times New Roman" w:hint="eastAsia"/>
          <w:color w:val="000000"/>
          <w:kern w:val="2"/>
          <w:szCs w:val="21"/>
          <w14:textFill>
            <w14:solidFill>
              <w14:srgbClr w14:val="000000"/>
            </w14:solidFill>
          </w14:textFill>
          <w:highlight w:val="none"/>
        </w:rPr>
        <w:fldChar w:fldCharType="begin"/>
      </w:r>
      <w:r>
        <w:rPr>
          <w:rFonts w:ascii="Times New Roman" w:hAnsi="Times New Roman" w:hint="eastAsia"/>
          <w:color w:val="000000"/>
          <w:kern w:val="2"/>
          <w:szCs w:val="21"/>
          <w14:textFill>
            <w14:solidFill>
              <w14:srgbClr w14:val="000000"/>
            </w14:solidFill>
          </w14:textFill>
          <w:highlight w:val="none"/>
        </w:rPr>
        <w:instrText xml:space="preserve"> = 1 \* GB3 \* MERGEFORMAT </w:instrText>
      </w:r>
      <w:r>
        <w:rPr>
          <w:rFonts w:ascii="Times New Roman" w:hAnsi="Times New Roman" w:hint="eastAsia"/>
          <w:color w:val="000000"/>
          <w:kern w:val="2"/>
          <w:szCs w:val="21"/>
          <w14:textFill>
            <w14:solidFill>
              <w14:srgbClr w14:val="000000"/>
            </w14:solidFill>
          </w14:textFill>
          <w:highlight w:val="none"/>
        </w:rPr>
        <w:fldChar w:fldCharType="separate"/>
      </w:r>
      <w:r>
        <w:rPr>
          <w:rFonts w:ascii="Times New Roman" w:hAnsi="Times New Roman" w:hint="eastAsia"/>
          <w:color w:val="000000"/>
          <w:kern w:val="2"/>
          <w:szCs w:val="21"/>
          <w14:textFill>
            <w14:solidFill>
              <w14:srgbClr w14:val="000000"/>
            </w14:solidFill>
          </w14:textFill>
          <w:highlight w:val="none"/>
        </w:rPr>
        <w:t>①</w:t>
      </w:r>
      <w:r>
        <w:rPr>
          <w:rFonts w:ascii="Times New Roman" w:hAnsi="Times New Roman" w:hint="eastAsia"/>
          <w:color w:val="000000"/>
          <w:kern w:val="2"/>
          <w:szCs w:val="21"/>
          <w14:textFill>
            <w14:solidFill>
              <w14:srgbClr w14:val="000000"/>
            </w14:solidFill>
          </w14:textFill>
          <w:highlight w:val="none"/>
        </w:rPr>
        <w:fldChar w:fldCharType="end"/>
      </w:r>
      <w:bookmarkEnd w:id="94"/>
      <w:bookmarkEnd w:id="95"/>
      <w:bookmarkEnd w:id="96"/>
      <w:bookmarkEnd w:id="97"/>
      <w:bookmarkEnd w:id="98"/>
    </w:p>
    <w:sectPr>
      <w:pgSz w:w="16838" w:h="11906" w:orient="landscape"/>
      <w:pgMar w:top="720" w:right="720" w:bottom="720" w:left="720" w:header="851" w:footer="992" w:gutter="0"/>
      <w:pgNumType/>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楷体_GB2312">
    <w:altName w:val="楷体"/>
    <w:panose1 w:val="02010609030101010101"/>
    <w:charset w:val="86"/>
    <w:family w:val="modern"/>
    <w:pitch w:val="variable"/>
    <w:sig w:usb0="00000001" w:usb1="080E0000" w:usb2="00000000" w:usb3="00000000" w:csb0="00040000" w:csb1="00000000"/>
  </w:font>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50"/>
    <w:family w:val="roman"/>
    <w:pitch w:val="variable"/>
    <w:sig w:usb0="E0002EFF" w:usb1="C000785B" w:usb2="00000009" w:usb3="00000000" w:csb0="400001FF" w:csb1="FFFF0000"/>
  </w:font>
  <w:font w:name="仿宋_GB2312">
    <w:altName w:val="仿宋"/>
    <w:panose1 w:val="02010609030101010101"/>
    <w:charset w:val="86"/>
    <w:family w:val="modern"/>
    <w:pitch w:val="variable"/>
    <w:sig w:usb0="00000001" w:usb1="080E0000" w:usb2="00000000" w:usb3="00000000" w:csb0="00040000" w:csb1="00000000"/>
  </w:font>
  <w:font w:name="宋体">
    <w:panose1 w:val="02010600030101010101"/>
    <w:charset w:val="80"/>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Segoe UI">
    <w:panose1 w:val="020B0502040204020203"/>
    <w:charset w:val="00"/>
    <w:family w:val="auto"/>
    <w:pitch w:val="variable"/>
    <w:sig w:usb0="E4002EFF" w:usb1="C000E47F" w:usb2="00000009" w:usb3="00000000" w:csb0="200001FF" w:csb1="00000000"/>
  </w:font>
  <w:font w:name="Helvetica">
    <w:altName w:val="Arial"/>
    <w:panose1 w:val="020B0604020202020204"/>
    <w:charset w:val="00"/>
    <w:family w:val="swiss"/>
    <w:pitch w:val="variable"/>
    <w:sig w:usb0="00000000" w:usb1="00000000" w:usb2="00000000" w:usb3="00000000" w:csb0="0000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variable"/>
    <w:sig w:usb0="800002BF" w:usb1="38CF7CFA" w:usb2="00000016" w:usb3="00000000" w:csb0="00040001" w:csb1="00000000"/>
  </w:font>
  <w:font w:name="Cambria Math">
    <w:panose1 w:val="02040503050406030204"/>
    <w:charset w:val="00"/>
    <w:family w:val="roman"/>
    <w:pitch w:val="variable"/>
    <w:sig w:usb0="E00006FF" w:usb1="420024FF" w:usb2="02000000" w:usb3="00000000" w:csb0="2000019F" w:csb1="00000000"/>
  </w:font>
  <w:font w:name="Calibri Light">
    <w:panose1 w:val="020F0302020204030204"/>
    <w:charset w:val="00"/>
    <w:family w:val="swiss"/>
    <w:pitch w:val="variable"/>
    <w:sig w:usb0="E4002EFF" w:usb1="C000247B" w:usb2="00000009" w:usb3="00000000" w:csb0="200001FF" w:csb1="00000000"/>
  </w:font>
  <w:font w:name="微软雅黑">
    <w:panose1 w:val="020B0503020204020204"/>
    <w:charset w:val="86"/>
    <w:family w:val="auto"/>
    <w:pitch w:val="variable"/>
    <w:sig w:usb0="80000287" w:usb1="2ACF3C50" w:usb2="00000016" w:usb3="00000000" w:csb0="0004001F" w:csb1="00000000"/>
  </w:font>
  <w:font w:name="Courier New">
    <w:panose1 w:val="02070309020205020404"/>
    <w:charset w:val="01"/>
    <w:family w:val="modern"/>
    <w:pitch w:val="variable"/>
    <w:sig w:usb0="E0002EFF" w:usb1="C0007843" w:usb2="00000009" w:usb3="00000000" w:csb0="400001FF" w:csb1="FFFF0000"/>
  </w:font>
  <w:font w:name="monospace">
    <w:altName w:val="Segoe Print"/>
    <w:panose1 w:val="00000000000000000000"/>
    <w:charset w:val="00"/>
    <w:family w:val="auto"/>
    <w:pitch w:val="variable"/>
    <w:sig w:usb0="00000000" w:usb1="00000000" w:usb2="00000000" w:usb3="00000000" w:csb0="00040001" w:csb1="00000000"/>
  </w:font>
  <w:font w:name="楷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0"/>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0"/>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0"/>
      <w:tabs>
        <w:tab w:val="center" w:pos="4153"/>
        <w:tab w:val="right" w:pos="8306"/>
      </w:tabs>
      <w:ind w:right="360" w:firstLine="360"/>
    </w:pPr>
    <w:r>
      <w:rPr>
        <w:sz w:val="18"/>
      </w:rPr>
      <mc:AlternateContent>
        <mc:Choice Requires="wps">
          <w:drawing>
            <wp:anchor distT="0" distB="0" distL="114300" distR="114300" simplePos="0" relativeHeight="122" behindDoc="0" locked="0" layoutInCell="1" hidden="0" allowOverlap="1">
              <wp:simplePos x="0" y="0"/>
              <wp:positionH relativeFrom="margin">
                <wp:align>right</wp:align>
              </wp:positionH>
              <wp:positionV relativeFrom="paragraph">
                <wp:posOffset>0</wp:posOffset>
              </wp:positionV>
              <wp:extent cx="400050" cy="131433"/>
              <wp:wrapNone/>
              <wp:docPr id="45" name="文本框 45"/>
              <wp:cNvGraphicFramePr>
                <a:graphicFrameLocks noChangeAspect="0"/>
              </wp:cNvGraphicFramePr>
              <a:graphic>
                <a:graphicData uri="http://schemas.microsoft.com/office/word/2010/wordprocessingShape">
                  <wps:wsp>
                    <wps:cNvSpPr/>
                    <wps:spPr>
                      <a:xfrm rot="0">
                        <a:off x="0" y="0"/>
                        <a:ext cx="400050" cy="131433"/>
                      </a:xfrm>
                      <a:prstGeom prst="rect"/>
                      <a:noFill/>
                      <a:ln w="6350" cmpd="sng" cap="flat">
                        <a:noFill/>
                        <a:prstDash val="solid"/>
                        <a:round/>
                      </a:ln>
                    </wps:spPr>
                    <wps:txbx id="1">
                      <w:txbxContent>
                        <w:p>
                          <w:pPr>
                            <w:pStyle w:val="30"/>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rect type="#_x0000_t1" id="文本框 45" o:spid="_x0000_s2" filled="f" stroked="f" strokeweight="0.5pt" style="position:absolute;margin-left:0.0pt;margin-top:0.0pt;width:31.5pt;height:10.349121pt;z-index:122;mso-position-horizontal:right;mso-position-horizontal-relative:margin;mso-position-vertical:absolute;mso-wrap-style:none;">
              <v:stroke/>
              <v:textbox id="899" inset="0mm,0mm,0mm,0mm" o:insetmode="custom" style="layout-flow:horizontal;v-text-anchor:top;mso-fit-shape-to-text:t;">
                <w:txbxContent>
                  <w:p>
                    <w:pPr>
                      <w:pStyle w:val="30"/>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30"/>
      <w:tabs>
        <w:tab w:val="center" w:pos="4153"/>
        <w:tab w:val="right" w:pos="8306"/>
      </w:tabs>
      <w:ind w:right="360" w:firstLine="360"/>
    </w:pPr>
    <w:r>
      <w:rPr>
        <w:sz w:val="18"/>
      </w:rPr>
      <mc:AlternateContent>
        <mc:Choice Requires="wps">
          <w:drawing>
            <wp:anchor distT="0" distB="0" distL="114300" distR="114300" simplePos="0" relativeHeight="124" behindDoc="0" locked="0" layoutInCell="1" hidden="0" allowOverlap="1">
              <wp:simplePos x="0" y="0"/>
              <wp:positionH relativeFrom="margin">
                <wp:align>right</wp:align>
              </wp:positionH>
              <wp:positionV relativeFrom="paragraph">
                <wp:posOffset>0</wp:posOffset>
              </wp:positionV>
              <wp:extent cx="457200" cy="131433"/>
              <wp:wrapNone/>
              <wp:docPr id="46" name="文本框 46"/>
              <wp:cNvGraphicFramePr>
                <a:graphicFrameLocks noChangeAspect="0"/>
              </wp:cNvGraphicFramePr>
              <a:graphic>
                <a:graphicData uri="http://schemas.microsoft.com/office/word/2010/wordprocessingShape">
                  <wps:wsp>
                    <wps:cNvSpPr/>
                    <wps:spPr>
                      <a:xfrm rot="0">
                        <a:off x="0" y="0"/>
                        <a:ext cx="457200" cy="131433"/>
                      </a:xfrm>
                      <a:prstGeom prst="rect"/>
                      <a:noFill/>
                      <a:ln w="6350" cmpd="sng" cap="flat">
                        <a:noFill/>
                        <a:prstDash val="solid"/>
                        <a:round/>
                      </a:ln>
                    </wps:spPr>
                    <wps:txbx id="57">
                      <w:txbxContent>
                        <w:p>
                          <w:pPr>
                            <w:pStyle w:val="30"/>
                            <w:tabs>
                              <w:tab w:val="center" w:pos="4153"/>
                              <w:tab w:val="right" w:pos="8306"/>
                            </w:tabs>
                          </w:pPr>
                          <w:r>
                            <w:t xml:space="preserve">— </w:t>
                          </w:r>
                          <w:r>
                            <w:fldChar w:fldCharType="begin"/>
                          </w:r>
                          <w:r>
                            <w:instrText xml:space="preserve"> PAGE  \* MERGEFORMAT </w:instrText>
                          </w:r>
                          <w:r>
                            <w:fldChar w:fldCharType="separate"/>
                          </w:r>
                          <w:r>
                            <w:t>55</w:t>
                          </w:r>
                          <w:r>
                            <w:fldChar w:fldCharType="end"/>
                          </w:r>
                          <w:r>
                            <w:t xml:space="preserve"> —</w:t>
                          </w:r>
                        </w:p>
                      </w:txbxContent>
                    </wps:txbx>
                    <wps:bodyPr vert="horz" wrap="none" lIns="0" tIns="0" rIns="0" bIns="0" anchor="t" anchorCtr="0" upright="0">
                      <a:spAutoFit/>
                    </wps:bodyPr>
                  </wps:wsp>
                </a:graphicData>
              </a:graphic>
            </wp:anchor>
          </w:drawing>
        </mc:Choice>
        <mc:Fallback>
          <w:pict>
            <v:rect type="#_x0000_t1" id="文本框 46" o:spid="_x0000_s58" filled="f" stroked="f" strokeweight="0.5pt" style="position:absolute;margin-left:0.0pt;margin-top:0.0pt;width:36.0pt;height:10.349121pt;z-index:124;mso-position-horizontal:right;mso-position-horizontal-relative:margin;mso-position-vertical:absolute;mso-wrap-style:none;">
              <v:stroke/>
              <v:textbox id="900" inset="0mm,0mm,0mm,0mm" o:insetmode="custom" style="layout-flow:horizontal;v-text-anchor:top;mso-fit-shape-to-text:t;">
                <w:txbxContent>
                  <w:p>
                    <w:pPr>
                      <w:pStyle w:val="30"/>
                      <w:tabs>
                        <w:tab w:val="center" w:pos="4153"/>
                        <w:tab w:val="right" w:pos="8306"/>
                      </w:tabs>
                    </w:pPr>
                    <w:r>
                      <w:t xml:space="preserve">— </w:t>
                    </w:r>
                    <w:r>
                      <w:fldChar w:fldCharType="begin"/>
                    </w:r>
                    <w:r>
                      <w:instrText xml:space="preserve"> PAGE  \* MERGEFORMAT </w:instrText>
                    </w:r>
                    <w:r>
                      <w:fldChar w:fldCharType="separate"/>
                    </w:r>
                    <w:r>
                      <w:t>55</w:t>
                    </w:r>
                    <w:r>
                      <w:fldChar w:fldCharType="end"/>
                    </w:r>
                    <w:r>
                      <w:t xml:space="preserve"> —</w:t>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518F294"/>
    <w:multiLevelType w:val="singleLevel"/>
    <w:tmpl w:val="4518F294"/>
    <w:lvl w:ilvl="0">
      <w:start w:val="14"/>
      <w:numFmt w:val="chineseCounting"/>
      <w:lvlRestart w:val="0"/>
      <w:suff w:val="nothing"/>
      <w:lvlText w:val="第%1条、"/>
      <w:lvlJc w:val="left"/>
      <w:pPr/>
      <w:rPr>
        <w:rFonts w:hint="eastAsia"/>
      </w:rPr>
    </w:lvl>
  </w:abstractNum>
  <w:abstractNum w:abstractNumId="1">
    <w:nsid w:val="53CCEA22"/>
    <w:multiLevelType w:val="singleLevel"/>
    <w:tmpl w:val="53CCEA22"/>
    <w:lvl w:ilvl="0">
      <w:start w:val="5"/>
      <w:numFmt w:val="decimal"/>
      <w:lvlRestart w:val="0"/>
      <w:suff w:val="nothing"/>
      <w:lvlText w:val="（%1）"/>
      <w:lvlJc w:val="left"/>
      <w:pPr/>
    </w:lvl>
  </w:abstractNum>
  <w:abstractNum w:abstractNumId="2">
    <w:nsid w:val="7D29E196"/>
    <w:multiLevelType w:val="singleLevel"/>
    <w:tmpl w:val="7D29E196"/>
    <w:lvl w:ilvl="0">
      <w:start w:val="1"/>
      <w:numFmt w:val="lowerLetter"/>
      <w:lvlRestart w:val="0"/>
      <w:suff w:val="nothing"/>
      <w:lvlText w:val="%1、"/>
      <w:lvlJc w:val="left"/>
      <w:pPr/>
    </w:lvl>
  </w:abstractNum>
  <w:abstractNum w:abstractNumId="3">
    <w:nsid w:val="A66E5D0F"/>
    <w:multiLevelType w:val="singleLevel"/>
    <w:tmpl w:val="A66E5D0F"/>
    <w:lvl w:ilvl="0">
      <w:start w:val="3"/>
      <w:numFmt w:val="decimal"/>
      <w:lvlRestart w:val="0"/>
      <w:suff w:val="nothing"/>
      <w:lvlText w:val="%1、"/>
      <w:lvlJc w:val="left"/>
      <w:pPr/>
    </w:lvl>
  </w:abstractNum>
  <w:abstractNum w:abstractNumId="4">
    <w:nsid w:val="9FA75CA7"/>
    <w:multiLevelType w:val="singleLevel"/>
    <w:tmpl w:val="9FA75CA7"/>
    <w:lvl w:ilvl="0">
      <w:start w:val="1"/>
      <w:numFmt w:val="upperLetter"/>
      <w:lvlRestart w:val="0"/>
      <w:lvlText w:val="%1."/>
      <w:lvlJc w:val="left"/>
      <w:pPr>
        <w:tabs>
          <w:tab w:val="num" w:pos="312"/>
        </w:tabs>
      </w:pPr>
    </w:lvl>
  </w:abstractNum>
  <w:abstractNum w:abstractNumId="5">
    <w:nsid w:val="66CA1CFE"/>
    <w:multiLevelType w:val="multilevel"/>
    <w:tmpl w:val="66CA1CFE"/>
    <w:lvl w:ilvl="0">
      <w:start w:val="1"/>
      <w:numFmt w:val="decimal"/>
      <w:lvlRestart w:val="0"/>
      <w:pStyle w:val="89"/>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571"/>
        </w:tabs>
        <w:ind w:left="1418"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56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562"/>
        </w:tabs>
        <w:ind w:left="5102" w:hanging="170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compat>
    <w:balanceSingleByteDoubleByteWidth/>
    <w:ulTrailSpace/>
    <w:doNotExpandShiftReturn/>
    <w:adjustLineHeightInTable/>
    <w:doNotUseIndentAsNumberingTabStop/>
    <w:compatSetting w:name="compatibilityMode" w:uri="http://schemas.microsoft.com/office/word" w:val="15"/>
  </w:compat>
  <w:docVars>
    <w:docVar w:name="commondata" w:val="eyJoZGlkIjoiZDQ4YjhmN2MxNWRhOWEzMzJjMGI3YmZlMjYzYzI4Zjk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keepNext/>
      <w:overflowPunct w:val="0"/>
      <w:snapToGrid w:val="0"/>
      <w:spacing w:before="120" w:after="160" w:line="259" w:lineRule="auto"/>
      <w:ind w:left="432" w:hanging="432"/>
      <w:outlineLvl w:val="0"/>
    </w:pPr>
    <w:rPr>
      <w:rFonts w:eastAsia="黑体"/>
      <w:b/>
      <w:bCs/>
      <w:color w:val="000000"/>
      <w:kern w:val="44"/>
      <w:sz w:val="30"/>
      <w:szCs w:val="30"/>
    </w:rPr>
  </w:style>
  <w:style w:type="character" w:customStyle="1" w:styleId="1Char">
    <w:name w:val="heading 1 Char"/>
    <w:basedOn w:val="10"/>
    <w:link w:val="1"/>
    <w:rPr>
      <w:rFonts w:ascii="Times New Roman" w:eastAsia="黑体" w:cs="Times New Roman" w:hAnsi="Times New Roman"/>
      <w:b/>
      <w:bCs/>
      <w:color w:val="000000"/>
      <w:kern w:val="44"/>
      <w:sz w:val="30"/>
      <w:szCs w:val="30"/>
      <w:lang w:val="en-US" w:eastAsia="zh-CN" w:bidi="ar-SA"/>
    </w:rPr>
  </w:style>
  <w:style w:type="paragraph" w:styleId="2">
    <w:name w:val="heading 2"/>
    <w:qFormat/>
    <w:basedOn w:val="0"/>
    <w:next w:val="15"/>
    <w:link w:val="2Char"/>
    <w:pPr>
      <w:keepNext/>
      <w:keepLines/>
      <w:spacing w:before="260" w:after="260" w:line="415" w:lineRule="auto"/>
      <w:outlineLvl w:val="1"/>
    </w:pPr>
    <w:rPr>
      <w:rFonts w:ascii="Arial" w:eastAsia="黑体" w:hAnsi="Arial"/>
      <w:b/>
      <w:bCs/>
      <w:sz w:val="32"/>
      <w:szCs w:val="32"/>
    </w:rPr>
  </w:style>
  <w:style w:type="character" w:customStyle="1" w:styleId="2Char">
    <w:name w:val="heading 2 Char"/>
    <w:basedOn w:val="10"/>
    <w:link w:val="2"/>
    <w:rPr>
      <w:rFonts w:ascii="Arial" w:eastAsia="黑体" w:cs="Times New Roman" w:hAnsi="Arial"/>
      <w:b/>
      <w:bCs/>
      <w:kern w:val="2"/>
      <w:sz w:val="32"/>
      <w:szCs w:val="32"/>
      <w:lang w:val="en-US" w:eastAsia="zh-CN" w:bidi="ar-SA"/>
    </w:rPr>
  </w:style>
  <w:style w:type="paragraph" w:styleId="3">
    <w:name w:val="heading 3"/>
    <w:qFormat/>
    <w:basedOn w:val="0"/>
    <w:next w:val="0"/>
    <w:link w:val="3Char"/>
    <w:pPr>
      <w:keepNext/>
      <w:keepLines/>
      <w:spacing w:before="260" w:after="260" w:line="360" w:lineRule="auto"/>
      <w:outlineLvl w:val="2"/>
    </w:pPr>
    <w:rPr>
      <w:b/>
      <w:bCs/>
      <w:sz w:val="24"/>
      <w:szCs w:val="32"/>
    </w:rPr>
  </w:style>
  <w:style w:type="character" w:customStyle="1" w:styleId="3Char">
    <w:name w:val="heading 3 Char"/>
    <w:basedOn w:val="10"/>
    <w:link w:val="3"/>
    <w:rPr>
      <w:rFonts w:ascii="Times New Roman" w:eastAsia="宋体" w:cs="Times New Roman" w:hAnsi="Times New Roman"/>
      <w:b/>
      <w:bCs/>
      <w:kern w:val="2"/>
      <w:sz w:val="24"/>
      <w:szCs w:val="32"/>
      <w:lang w:val="en-US" w:eastAsia="zh-CN" w:bidi="ar-SA"/>
    </w:rPr>
  </w:style>
  <w:style w:type="paragraph" w:styleId="4">
    <w:name w:val="heading 4"/>
    <w:qFormat/>
    <w:basedOn w:val="0"/>
    <w:next w:val="0"/>
    <w:link w:val="4Char"/>
    <w:pPr>
      <w:keepNext/>
      <w:keepLines/>
      <w:spacing w:line="440" w:lineRule="exact"/>
      <w:ind w:firstLineChars="200" w:firstLine="200"/>
      <w:outlineLvl w:val="3"/>
    </w:pPr>
    <w:rPr>
      <w:rFonts w:ascii="Calibri Light" w:hAnsi="Calibri Light"/>
      <w:bCs/>
      <w:kern w:val="0"/>
      <w:sz w:val="24"/>
      <w:szCs w:val="28"/>
    </w:rPr>
  </w:style>
  <w:style w:type="character" w:customStyle="1" w:styleId="4Char">
    <w:name w:val="heading 4 Char"/>
    <w:basedOn w:val="10"/>
    <w:link w:val="4"/>
    <w:rPr>
      <w:rFonts w:ascii="Calibri Light" w:eastAsia="宋体" w:cs="Times New Roman" w:hAnsi="Calibri Light"/>
      <w:bCs/>
      <w:kern w:val="0"/>
      <w:sz w:val="24"/>
      <w:szCs w:val="28"/>
      <w:lang w:val="en-US" w:eastAsia="zh-CN" w:bidi="ar-SA"/>
    </w:rPr>
  </w:style>
  <w:style w:type="character" w:default="1" w:styleId="10">
    <w:name w:val="Default Paragraph Font"/>
    <w:qFormat/>
  </w:style>
  <w:style w:type="paragraph" w:styleId="15">
    <w:name w:val="Normal Indent"/>
    <w:qFormat/>
    <w:basedOn w:val="0"/>
    <w:next w:val="16"/>
    <w:pPr>
      <w:adjustRightInd w:val="0"/>
      <w:snapToGrid w:val="0"/>
      <w:spacing w:line="460" w:lineRule="atLeast"/>
      <w:ind w:firstLineChars="200" w:firstLine="200"/>
    </w:pPr>
    <w:rPr>
      <w:rFonts w:ascii="Calibri" w:hAnsi="Calibri"/>
      <w:kern w:val="0"/>
      <w:sz w:val="28"/>
    </w:rPr>
  </w:style>
  <w:style w:type="paragraph" w:styleId="16">
    <w:name w:val="Note Heading"/>
    <w:qFormat/>
    <w:basedOn w:val="0"/>
    <w:next w:val="0"/>
    <w:pPr>
      <w:jc w:val="center"/>
    </w:pPr>
    <w:rPr>
      <w:rFonts w:ascii="宋体" w:hAnsi="Calibri"/>
      <w:kern w:val="0"/>
      <w:sz w:val="24"/>
    </w:rPr>
  </w:style>
  <w:style w:type="paragraph" w:styleId="17">
    <w:name w:val="caption"/>
    <w:qFormat/>
    <w:basedOn w:val="0"/>
    <w:next w:val="0"/>
    <w:pPr>
      <w:spacing w:before="152" w:after="160"/>
      <w:jc w:val="center"/>
    </w:pPr>
    <w:rPr>
      <w:rFonts w:ascii="黑体" w:eastAsia="黑体" w:cs="Arial" w:hAnsi="Arial"/>
      <w:szCs w:val="20"/>
    </w:rPr>
  </w:style>
  <w:style w:type="paragraph" w:styleId="18">
    <w:name w:val="Document Map"/>
    <w:qFormat/>
    <w:basedOn w:val="0"/>
    <w:rPr>
      <w:rFonts w:ascii="微软雅黑" w:hAnsi="微软雅黑"/>
      <w:sz w:val="18"/>
      <w:szCs w:val="18"/>
    </w:rPr>
  </w:style>
  <w:style w:type="paragraph" w:styleId="19">
    <w:name w:val="annotation text"/>
    <w:qFormat/>
    <w:basedOn w:val="0"/>
    <w:pPr>
      <w:jc w:val="left"/>
    </w:pPr>
    <w:rPr>
      <w:kern w:val="0"/>
      <w:sz w:val="24"/>
      <w:szCs w:val="20"/>
    </w:rPr>
  </w:style>
  <w:style w:type="paragraph" w:styleId="20">
    <w:name w:val="Body Text"/>
    <w:qFormat/>
    <w:basedOn w:val="0"/>
    <w:pPr>
      <w:widowControl/>
      <w:snapToGrid w:val="0"/>
      <w:spacing w:before="60" w:after="160" w:line="259" w:lineRule="auto"/>
      <w:ind w:right="113"/>
    </w:pPr>
    <w:rPr>
      <w:kern w:val="0"/>
      <w:sz w:val="18"/>
      <w:szCs w:val="20"/>
    </w:rPr>
  </w:style>
  <w:style w:type="paragraph" w:styleId="21">
    <w:name w:val="Body Text Indent"/>
    <w:qFormat/>
    <w:basedOn w:val="0"/>
    <w:next w:val="22"/>
    <w:pPr>
      <w:spacing w:after="120"/>
      <w:ind w:leftChars="200" w:left="200"/>
    </w:pPr>
    <w:rPr>
      <w:kern w:val="0"/>
      <w:sz w:val="24"/>
      <w:szCs w:val="20"/>
    </w:rPr>
  </w:style>
  <w:style w:type="paragraph" w:styleId="22">
    <w:name w:val="header"/>
    <w:qFormat/>
    <w:basedOn w:val="0"/>
    <w:next w:val="25"/>
    <w:pPr>
      <w:pBdr>
        <w:bottom w:val="single" w:sz="6" w:space="1" w:color="auto"/>
      </w:pBdr>
      <w:tabs>
        <w:tab w:val="center" w:pos="4153"/>
        <w:tab w:val="right" w:pos="8306"/>
      </w:tabs>
      <w:snapToGrid w:val="0"/>
      <w:jc w:val="center"/>
    </w:pPr>
    <w:rPr>
      <w:kern w:val="0"/>
      <w:sz w:val="18"/>
      <w:szCs w:val="20"/>
    </w:rPr>
  </w:style>
  <w:style w:type="paragraph" w:styleId="23">
    <w:name w:val="Body Text 2"/>
    <w:qFormat/>
    <w:basedOn w:val="0"/>
    <w:pPr>
      <w:spacing w:after="120" w:line="480" w:lineRule="auto"/>
    </w:pPr>
    <w:rPr>
      <w:rFonts w:ascii="Calibri" w:hAnsi="Calibri"/>
      <w:kern w:val="0"/>
      <w:sz w:val="20"/>
    </w:rPr>
  </w:style>
  <w:style w:type="paragraph" w:customStyle="1" w:yozoId="4094" w:styleId="24">
    <w:name w:val="正文1"/>
    <w:qFormat/>
    <w:basedOn w:val="23"/>
    <w:next w:val="23"/>
    <w:pPr>
      <w:adjustRightInd w:val="0"/>
      <w:snapToGrid w:val="0"/>
      <w:spacing w:line="480" w:lineRule="exact"/>
      <w:ind w:firstLineChars="200" w:firstLine="200"/>
    </w:pPr>
    <w:rPr>
      <w:kern w:val="0"/>
      <w:sz w:val="24"/>
    </w:rPr>
  </w:style>
  <w:style w:type="paragraph" w:customStyle="1" w:yozoId="4094" w:styleId="25">
    <w:name w:val="样式5"/>
    <w:qFormat/>
    <w:basedOn w:val="24"/>
    <w:pPr>
      <w:adjustRightInd w:val="0"/>
      <w:snapToGrid w:val="0"/>
      <w:spacing w:line="360" w:lineRule="auto"/>
    </w:pPr>
    <w:rPr>
      <w:rFonts w:ascii="Calibri" w:hAnsi="Calibri"/>
      <w:sz w:val="24"/>
    </w:rPr>
  </w:style>
  <w:style w:type="paragraph" w:styleId="26">
    <w:name w:val="Plain Text"/>
    <w:qFormat/>
    <w:basedOn w:val="0"/>
    <w:rPr>
      <w:rFonts w:ascii="宋体" w:hAnsi="Courier New"/>
      <w:kern w:val="0"/>
      <w:sz w:val="20"/>
    </w:rPr>
  </w:style>
  <w:style w:type="paragraph" w:styleId="27">
    <w:name w:val="toc 8"/>
    <w:qFormat/>
    <w:basedOn w:val="0"/>
    <w:next w:val="0"/>
    <w:pPr>
      <w:ind w:leftChars="1400" w:left="1400"/>
    </w:pPr>
  </w:style>
  <w:style w:type="paragraph" w:styleId="28">
    <w:name w:val="Date"/>
    <w:qFormat/>
    <w:basedOn w:val="0"/>
    <w:next w:val="0"/>
    <w:pPr>
      <w:ind w:leftChars="2500" w:left="2500"/>
    </w:pPr>
    <w:rPr>
      <w:kern w:val="0"/>
      <w:sz w:val="24"/>
      <w:szCs w:val="20"/>
    </w:rPr>
  </w:style>
  <w:style w:type="paragraph" w:styleId="29">
    <w:name w:val="Balloon Text"/>
    <w:qFormat/>
    <w:basedOn w:val="0"/>
    <w:rPr>
      <w:kern w:val="0"/>
      <w:sz w:val="18"/>
      <w:szCs w:val="20"/>
    </w:rPr>
  </w:style>
  <w:style w:type="paragraph" w:styleId="30">
    <w:name w:val="footer"/>
    <w:qFormat/>
    <w:basedOn w:val="0"/>
    <w:pPr>
      <w:tabs>
        <w:tab w:val="center" w:pos="4153"/>
        <w:tab w:val="right" w:pos="8306"/>
      </w:tabs>
      <w:snapToGrid w:val="0"/>
      <w:jc w:val="left"/>
    </w:pPr>
    <w:rPr>
      <w:kern w:val="0"/>
      <w:sz w:val="18"/>
      <w:szCs w:val="20"/>
    </w:rPr>
  </w:style>
  <w:style w:type="paragraph" w:styleId="31">
    <w:name w:val="toc 1"/>
    <w:qFormat/>
    <w:basedOn w:val="0"/>
    <w:next w:val="0"/>
  </w:style>
  <w:style w:type="paragraph" w:styleId="32">
    <w:name w:val="List"/>
    <w:qFormat/>
    <w:basedOn w:val="0"/>
    <w:pPr>
      <w:ind w:left="200" w:hangingChars="200" w:hanging="200"/>
    </w:pPr>
  </w:style>
  <w:style w:type="paragraph" w:styleId="33">
    <w:name w:val="toc 2"/>
    <w:qFormat/>
    <w:basedOn w:val="0"/>
    <w:next w:val="0"/>
    <w:pPr>
      <w:spacing w:line="440" w:lineRule="exact"/>
      <w:ind w:firstLineChars="200" w:firstLine="200"/>
    </w:pPr>
  </w:style>
  <w:style w:type="paragraph" w:styleId="34">
    <w:name w:val="HTML Preformatted"/>
    <w:qFormat/>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5">
    <w:name w:val="Normal (Web)"/>
    <w:qFormat/>
    <w:basedOn w:val="0"/>
    <w:next w:val="27"/>
    <w:pPr>
      <w:widowControl/>
      <w:spacing w:before="100" w:beforeAutospacing="1" w:after="100" w:afterAutospacing="1"/>
      <w:jc w:val="left"/>
    </w:pPr>
    <w:rPr>
      <w:rFonts w:ascii="宋体" w:hAnsi="宋体"/>
      <w:kern w:val="0"/>
      <w:sz w:val="24"/>
      <w:szCs w:val="20"/>
    </w:rPr>
  </w:style>
  <w:style w:type="paragraph" w:styleId="36">
    <w:name w:val="index 1"/>
    <w:qFormat/>
    <w:basedOn w:val="0"/>
    <w:next w:val="0"/>
    <w:pPr>
      <w:spacing w:line="240" w:lineRule="atLeast"/>
      <w:ind w:firstLine="420"/>
      <w:jc w:val="center"/>
    </w:pPr>
    <w:rPr>
      <w:szCs w:val="21"/>
    </w:rPr>
  </w:style>
  <w:style w:type="paragraph" w:styleId="37">
    <w:name w:val="Title"/>
    <w:qFormat/>
    <w:basedOn w:val="0"/>
    <w:next w:val="0"/>
    <w:pPr>
      <w:adjustRightInd w:val="0"/>
      <w:spacing w:before="240" w:after="60" w:line="420" w:lineRule="atLeast"/>
      <w:jc w:val="center"/>
      <w:textAlignment w:val="baseline"/>
      <w:outlineLvl w:val="0"/>
    </w:pPr>
    <w:rPr>
      <w:rFonts w:ascii="Arial" w:hAnsi="Arial"/>
      <w:b/>
      <w:kern w:val="0"/>
      <w:sz w:val="32"/>
    </w:rPr>
  </w:style>
  <w:style w:type="paragraph" w:styleId="38">
    <w:name w:val="annotation subject"/>
    <w:qFormat/>
    <w:basedOn w:val="19"/>
    <w:next w:val="19"/>
    <w:rPr>
      <w:b/>
      <w:kern w:val="2"/>
    </w:rPr>
  </w:style>
  <w:style w:type="paragraph" w:styleId="39">
    <w:name w:val="Body Text First Indent"/>
    <w:qFormat/>
    <w:basedOn w:val="20"/>
    <w:next w:val="0"/>
  </w:style>
  <w:style w:type="paragraph" w:styleId="40">
    <w:name w:val="Body Text First Indent 2"/>
    <w:qFormat/>
    <w:basedOn w:val="21"/>
    <w:next w:val="0"/>
    <w:pPr>
      <w:ind w:firstLineChars="200" w:firstLine="200"/>
    </w:pPr>
  </w:style>
  <w:style w:type="character" w:styleId="41">
    <w:name w:val="Strong"/>
    <w:qFormat/>
    <w:rPr>
      <w:b/>
    </w:rPr>
  </w:style>
  <w:style w:type="character" w:styleId="42">
    <w:name w:val="page number"/>
    <w:qFormat/>
  </w:style>
  <w:style w:type="character" w:styleId="43">
    <w:name w:val="FollowedHyperlink"/>
    <w:qFormat/>
    <w:rPr>
      <w:color w:val="666666"/>
      <w:u w:val="none"/>
    </w:rPr>
  </w:style>
  <w:style w:type="character" w:styleId="44">
    <w:name w:val="Emphasis"/>
    <w:qFormat/>
  </w:style>
  <w:style w:type="character" w:styleId="45">
    <w:name w:val="HTML Definition"/>
    <w:qFormat/>
    <w:rPr>
      <w:i/>
      <w:u w:val="single"/>
    </w:rPr>
  </w:style>
  <w:style w:type="character" w:styleId="46">
    <w:name w:val="HTML Typewriter"/>
    <w:qFormat/>
    <w:rPr>
      <w:rFonts w:ascii="monospace" w:eastAsia="monospace" w:cs="monospace" w:hAnsi="monospace"/>
      <w:sz w:val="20"/>
    </w:rPr>
  </w:style>
  <w:style w:type="character" w:styleId="47">
    <w:name w:val="HTML Acronym"/>
    <w:qFormat/>
  </w:style>
  <w:style w:type="character" w:styleId="48">
    <w:name w:val="HTML Variable"/>
    <w:qFormat/>
  </w:style>
  <w:style w:type="character" w:styleId="49">
    <w:name w:val="Hyperlink"/>
    <w:qFormat/>
    <w:rPr>
      <w:color w:val="666666"/>
      <w:u w:val="none"/>
    </w:rPr>
  </w:style>
  <w:style w:type="character" w:styleId="50">
    <w:name w:val="HTML Code"/>
    <w:qFormat/>
    <w:rPr>
      <w:rFonts w:ascii="monospace" w:eastAsia="monospace" w:cs="monospace" w:hAnsi="monospace"/>
      <w:sz w:val="20"/>
    </w:rPr>
  </w:style>
  <w:style w:type="character" w:styleId="51">
    <w:name w:val="annotation reference"/>
    <w:qFormat/>
    <w:basedOn w:val="10"/>
    <w:rPr>
      <w:sz w:val="21"/>
    </w:rPr>
  </w:style>
  <w:style w:type="character" w:styleId="52">
    <w:name w:val="HTML Cite"/>
    <w:qFormat/>
  </w:style>
  <w:style w:type="character" w:styleId="53">
    <w:name w:val="HTML Keyboard"/>
    <w:qFormat/>
    <w:rPr>
      <w:rFonts w:ascii="monospace" w:eastAsia="monospace" w:cs="monospace" w:hAnsi="monospace"/>
      <w:sz w:val="20"/>
    </w:rPr>
  </w:style>
  <w:style w:type="character" w:styleId="54">
    <w:name w:val="HTML Sample"/>
    <w:qFormat/>
    <w:rPr>
      <w:rFonts w:ascii="monospace" w:eastAsia="monospace" w:cs="monospace" w:hAnsi="monospace"/>
    </w:rPr>
  </w:style>
  <w:style w:type="paragraph" w:customStyle="1" w:yozoId="4094" w:styleId="55">
    <w:name w:val="表格"/>
    <w:qFormat/>
    <w:basedOn w:val="24"/>
    <w:next w:val="24"/>
    <w:pPr>
      <w:adjustRightInd w:val="0"/>
      <w:snapToGrid w:val="0"/>
      <w:spacing w:beforeLines="10" w:before="10" w:afterLines="10" w:after="10" w:line="259" w:lineRule="auto"/>
      <w:jc w:val="center"/>
    </w:pPr>
    <w:rPr>
      <w:rFonts w:ascii="宋体" w:eastAsia="宋体" w:cs="Times New Roman" w:hAnsi="Times New Roman"/>
      <w:sz w:val="21"/>
      <w:lang w:val="en-US" w:eastAsia="zh-CN" w:bidi="ar-SA"/>
    </w:rPr>
  </w:style>
  <w:style w:type="paragraph" w:customStyle="1" w:yozoId="4094" w:styleId="56">
    <w:name w:val="报告表正文"/>
    <w:qFormat/>
    <w:basedOn w:val="0"/>
    <w:link w:val="56Char"/>
    <w:pPr>
      <w:adjustRightInd w:val="0"/>
      <w:spacing w:line="460" w:lineRule="exact"/>
      <w:ind w:firstLineChars="200" w:firstLine="200"/>
      <w:textAlignment w:val="baseline"/>
    </w:pPr>
    <w:rPr>
      <w:kern w:val="0"/>
      <w:sz w:val="24"/>
      <w:szCs w:val="20"/>
    </w:rPr>
  </w:style>
  <w:style w:type="character" w:customStyle="1" w:styleId="56Char">
    <w:name w:val="报告表正文 Char"/>
    <w:basedOn w:val="10"/>
    <w:link w:val="56"/>
    <w:rPr>
      <w:rFonts w:ascii="Times New Roman" w:eastAsia="宋体" w:cs="Times New Roman" w:hAnsi="Times New Roman"/>
      <w:kern w:val="0"/>
      <w:sz w:val="24"/>
      <w:szCs w:val="20"/>
      <w:lang w:val="en-US" w:eastAsia="zh-CN" w:bidi="ar-SA"/>
    </w:rPr>
  </w:style>
  <w:style w:type="paragraph" w:customStyle="1" w:yozoId="4094" w:styleId="57">
    <w:name w:val="A-表格文字"/>
    <w:qFormat/>
    <w:basedOn w:val="0"/>
    <w:next w:val="0"/>
    <w:pPr>
      <w:autoSpaceDE w:val="0"/>
      <w:autoSpaceDN w:val="0"/>
      <w:adjustRightInd w:val="0"/>
      <w:jc w:val="center"/>
      <w:textAlignment w:val="center"/>
    </w:pPr>
    <w:rPr>
      <w:kern w:val="0"/>
      <w:szCs w:val="21"/>
    </w:rPr>
  </w:style>
  <w:style w:type="paragraph" w:customStyle="1" w:yozoId="4094" w:styleId="58">
    <w:name w:val="表格样式"/>
    <w:qFormat/>
    <w:basedOn w:val="0"/>
    <w:pPr>
      <w:jc w:val="center"/>
    </w:pPr>
  </w:style>
  <w:style w:type="paragraph" w:customStyle="1" w:yozoId="4094" w:styleId="59">
    <w:name w:val="表格正文"/>
    <w:qFormat/>
    <w:basedOn w:val="0"/>
    <w:next w:val="15"/>
    <w:pPr>
      <w:jc w:val="center"/>
    </w:pPr>
    <w:rPr>
      <w:kern w:val="0"/>
    </w:rPr>
  </w:style>
  <w:style w:type="paragraph" w:customStyle="1" w:yozoId="4094" w:styleId="60">
    <w:name w:val="表格格式"/>
    <w:qFormat/>
    <w:basedOn w:val="0"/>
    <w:next w:val="0"/>
    <w:pPr>
      <w:jc w:val="center"/>
    </w:pPr>
    <w:rPr>
      <w:snapToGrid w:val="0"/>
      <w:sz w:val="20"/>
    </w:rPr>
  </w:style>
  <w:style w:type="paragraph" w:customStyle="1" w:yozoId="4094" w:styleId="61">
    <w:name w:val="表格居中"/>
    <w:qFormat/>
    <w:pPr>
      <w:spacing w:line="440" w:lineRule="exact"/>
      <w:jc w:val="center"/>
    </w:pPr>
    <w:rPr>
      <w:rFonts w:ascii="Times New Roman" w:eastAsia="宋体" w:cs="Times New Roman" w:hAnsi="Times New Roman"/>
      <w:kern w:val="2"/>
      <w:sz w:val="24"/>
      <w:szCs w:val="24"/>
      <w:lang w:val="en-US" w:eastAsia="zh-CN" w:bidi="ar-SA"/>
    </w:rPr>
  </w:style>
  <w:style w:type="paragraph" w:customStyle="1" w:yozoId="4094" w:styleId="62">
    <w:name w:val="表格内容"/>
    <w:qFormat/>
    <w:basedOn w:val="40"/>
    <w:pPr>
      <w:adjustRightInd w:val="0"/>
      <w:snapToGrid w:val="0"/>
      <w:spacing w:line="360" w:lineRule="exact"/>
      <w:jc w:val="center"/>
    </w:pPr>
    <w:rPr>
      <w:color w:val="000000"/>
      <w:kern w:val="2"/>
      <w:sz w:val="21"/>
      <w:szCs w:val="24"/>
    </w:rPr>
  </w:style>
  <w:style w:type="paragraph" w:customStyle="1" w:yozoId="4094" w:styleId="63">
    <w:name w:val="修订1"/>
    <w:qFormat/>
    <w:rPr>
      <w:rFonts w:ascii="Times New Roman" w:eastAsia="宋体" w:cs="Times New Roman" w:hAnsi="Times New Roman"/>
      <w:kern w:val="2"/>
      <w:sz w:val="21"/>
      <w:szCs w:val="24"/>
      <w:lang w:val="en-US" w:eastAsia="zh-CN" w:bidi="ar-SA"/>
    </w:rPr>
  </w:style>
  <w:style w:type="paragraph" w:customStyle="1" w:yozoId="4094" w:styleId="64">
    <w:name w:val="0-5表格外"/>
    <w:qFormat/>
    <w:pPr>
      <w:adjustRightInd w:val="0"/>
      <w:snapToGrid w:val="0"/>
      <w:spacing w:beforeLines="50" w:before="50"/>
      <w:jc w:val="center"/>
    </w:pPr>
    <w:rPr>
      <w:rFonts w:ascii="Times New Roman" w:eastAsia="宋体" w:cs="Times New Roman" w:hAnsi="Times New Roman"/>
      <w:b/>
      <w:sz w:val="20"/>
      <w:szCs w:val="20"/>
      <w:lang w:val="en-US" w:eastAsia="zh-CN" w:bidi="ar-SA"/>
    </w:rPr>
  </w:style>
  <w:style w:type="paragraph" w:customStyle="1" w:yozoId="4094" w:styleId="65">
    <w:name w:val="0--表格文字"/>
    <w:qFormat/>
    <w:basedOn w:val="0"/>
    <w:pPr>
      <w:contextualSpacing/>
      <w:jc w:val="center"/>
    </w:pPr>
    <w:rPr>
      <w:bCs/>
      <w:szCs w:val="21"/>
    </w:rPr>
  </w:style>
  <w:style w:type="paragraph" w:customStyle="1" w:yozoId="4094" w:styleId="66">
    <w:name w:val="列出段落1"/>
    <w:qFormat/>
    <w:basedOn w:val="0"/>
    <w:pPr>
      <w:ind w:firstLineChars="200" w:firstLine="200"/>
    </w:pPr>
    <w:rPr>
      <w:rFonts w:ascii="Calibri" w:hAnsi="Calibri"/>
      <w:szCs w:val="22"/>
    </w:rPr>
  </w:style>
  <w:style w:type="paragraph" w:customStyle="1" w:yozoId="4094" w:styleId="67">
    <w:name w:val="表格2"/>
    <w:qFormat/>
    <w:basedOn w:val="0"/>
    <w:pPr>
      <w:spacing w:line="320" w:lineRule="exact"/>
      <w:jc w:val="center"/>
    </w:pPr>
    <w:rPr>
      <w:sz w:val="24"/>
      <w:szCs w:val="28"/>
    </w:rPr>
  </w:style>
  <w:style w:type="paragraph" w:customStyle="1" w:yozoId="4094" w:styleId="68">
    <w:name w:val="1表格文字"/>
    <w:qFormat/>
    <w:basedOn w:val="67"/>
    <w:next w:val="0"/>
    <w:pPr>
      <w:tabs>
        <w:tab w:val="left" w:pos="0"/>
        <w:tab w:val="left" w:pos="360"/>
        <w:tab w:val="left" w:pos="900"/>
      </w:tabs>
      <w:topLinePunct/>
      <w:autoSpaceDE w:val="0"/>
      <w:autoSpaceDN w:val="0"/>
      <w:adjustRightInd w:val="0"/>
      <w:snapToGrid w:val="0"/>
      <w:spacing w:line="320" w:lineRule="exact"/>
      <w:jc w:val="center"/>
      <w:textAlignment w:val="baseline"/>
    </w:pPr>
    <w:rPr>
      <w:rFonts w:ascii="Times New Roman" w:eastAsia="宋体" w:cs="Times New Roman" w:hAnsi="Times New Roman"/>
      <w:bCs/>
      <w:sz w:val="21"/>
      <w:lang w:val="en-US" w:eastAsia="zh-CN" w:bidi="ar-SA"/>
    </w:rPr>
  </w:style>
  <w:style w:type="paragraph" w:customStyle="1" w:yozoId="4094" w:styleId="69">
    <w:name w:val="Table Text"/>
    <w:qFormat/>
    <w:basedOn w:val="0"/>
    <w:pPr>
      <w:widowControl/>
      <w:kinsoku w:val="0"/>
      <w:autoSpaceDE w:val="0"/>
      <w:autoSpaceDN w:val="0"/>
      <w:adjustRightInd w:val="0"/>
      <w:snapToGrid w:val="0"/>
      <w:jc w:val="left"/>
      <w:textAlignment w:val="baseline"/>
    </w:pPr>
    <w:rPr>
      <w:rFonts w:ascii="宋体" w:cs="宋体" w:hAnsi="宋体"/>
      <w:color w:val="000000"/>
      <w:kern w:val="0"/>
      <w:sz w:val="20"/>
      <w:szCs w:val="20"/>
    </w:rPr>
  </w:style>
  <w:style w:type="character" w:customStyle="1" w:yozoId="4094" w:styleId="70">
    <w:name w:val="font51"/>
    <w:qFormat/>
    <w:basedOn w:val="10"/>
    <w:rPr>
      <w:rFonts w:ascii="楷体" w:eastAsia="楷体" w:cs="楷体" w:hAnsi="楷体"/>
      <w:color w:val="000000"/>
      <w:sz w:val="22"/>
      <w:szCs w:val="22"/>
      <w:u w:val="none"/>
    </w:rPr>
  </w:style>
  <w:style w:type="character" w:customStyle="1" w:yozoId="4094" w:styleId="71">
    <w:name w:val="font41"/>
    <w:qFormat/>
    <w:basedOn w:val="10"/>
    <w:rPr>
      <w:rFonts w:ascii="楷体" w:eastAsia="楷体" w:cs="楷体" w:hAnsi="楷体"/>
      <w:color w:val="000000"/>
      <w:sz w:val="22"/>
      <w:szCs w:val="22"/>
      <w:u w:val="none"/>
    </w:rPr>
  </w:style>
  <w:style w:type="character" w:customStyle="1" w:yozoId="4094" w:styleId="72">
    <w:name w:val="font11"/>
    <w:qFormat/>
    <w:basedOn w:val="10"/>
    <w:rPr>
      <w:rFonts w:ascii="Times New Roman" w:cs="Times New Roman" w:hAnsi="Times New Roman"/>
      <w:color w:val="000000"/>
      <w:sz w:val="22"/>
      <w:szCs w:val="22"/>
      <w:u w:val="none"/>
    </w:rPr>
  </w:style>
  <w:style w:type="character" w:customStyle="1" w:yozoId="4094" w:styleId="73">
    <w:name w:val="font101"/>
    <w:qFormat/>
    <w:basedOn w:val="10"/>
    <w:rPr>
      <w:rFonts w:ascii="楷体" w:eastAsia="楷体" w:cs="楷体" w:hAnsi="楷体"/>
      <w:color w:val="000000"/>
      <w:sz w:val="22"/>
      <w:szCs w:val="22"/>
      <w:u w:val="none"/>
    </w:rPr>
  </w:style>
  <w:style w:type="character" w:customStyle="1" w:yozoId="4094" w:styleId="74">
    <w:name w:val="font61"/>
    <w:qFormat/>
    <w:basedOn w:val="10"/>
    <w:rPr>
      <w:rFonts w:ascii="楷体" w:eastAsia="楷体" w:cs="楷体" w:hAnsi="楷体"/>
      <w:color w:val="000000"/>
      <w:sz w:val="22"/>
      <w:szCs w:val="22"/>
      <w:u w:val="none"/>
    </w:rPr>
  </w:style>
  <w:style w:type="character" w:customStyle="1" w:yozoId="4094" w:styleId="75">
    <w:name w:val="font71"/>
    <w:qFormat/>
    <w:basedOn w:val="10"/>
    <w:rPr>
      <w:rFonts w:ascii="楷体" w:eastAsia="楷体" w:cs="楷体" w:hAnsi="楷体"/>
      <w:color w:val="000000"/>
      <w:sz w:val="21"/>
      <w:szCs w:val="21"/>
      <w:u w:val="none"/>
    </w:rPr>
  </w:style>
  <w:style w:type="character" w:customStyle="1" w:yozoId="4094" w:styleId="76">
    <w:name w:val="font31"/>
    <w:qFormat/>
    <w:basedOn w:val="10"/>
    <w:rPr>
      <w:rFonts w:ascii="楷体" w:eastAsia="楷体" w:cs="楷体" w:hAnsi="楷体"/>
      <w:color w:val="000000"/>
      <w:sz w:val="21"/>
      <w:szCs w:val="21"/>
      <w:u w:val="none"/>
    </w:rPr>
  </w:style>
  <w:style w:type="character" w:customStyle="1" w:yozoId="4094" w:styleId="77">
    <w:name w:val="font21"/>
    <w:qFormat/>
    <w:basedOn w:val="10"/>
    <w:rPr>
      <w:rFonts w:ascii="Times New Roman" w:cs="Times New Roman" w:hAnsi="Times New Roman"/>
      <w:color w:val="000000"/>
      <w:sz w:val="21"/>
      <w:szCs w:val="21"/>
      <w:u w:val="none"/>
    </w:rPr>
  </w:style>
  <w:style w:type="paragraph" w:customStyle="1" w:yozoId="4094" w:styleId="78">
    <w:name w:val="样式 正文文本 + 首行缩进:  2 字符"/>
    <w:qFormat/>
    <w:basedOn w:val="20"/>
    <w:autoRedefine/>
    <w:pPr>
      <w:spacing w:line="480" w:lineRule="exact"/>
      <w:ind w:firstLineChars="200" w:firstLine="200"/>
    </w:pPr>
    <w:rPr>
      <w:rFonts w:ascii="宋体" w:eastAsia="宋体" w:cs="宋体" w:hAnsi="宋体"/>
      <w:sz w:val="24"/>
      <w:szCs w:val="20"/>
    </w:rPr>
  </w:style>
  <w:style w:type="paragraph" w:customStyle="1" w:yozoId="4094" w:styleId="79">
    <w:name w:val="【正文】"/>
    <w:qFormat/>
    <w:basedOn w:val="0"/>
    <w:pPr>
      <w:ind w:firstLineChars="200" w:firstLine="200"/>
    </w:pPr>
    <w:rPr>
      <w:sz w:val="24"/>
    </w:rPr>
  </w:style>
  <w:style w:type="paragraph" w:customStyle="1" w:yozoId="4094" w:styleId="80">
    <w:name w:val="...正文"/>
    <w:qFormat/>
    <w:basedOn w:val="0"/>
    <w:autoRedefine/>
    <w:pPr>
      <w:widowControl/>
      <w:spacing w:line="480" w:lineRule="exact"/>
      <w:ind w:firstLineChars="200" w:firstLine="200"/>
    </w:pPr>
    <w:rPr>
      <w:sz w:val="24"/>
    </w:rPr>
  </w:style>
  <w:style w:type="paragraph" w:customStyle="1" w:yozoId="4094" w:styleId="81">
    <w:name w:val="WPSOffice手动目录 1"/>
    <w:qFormat/>
    <w:rPr>
      <w:rFonts w:ascii="Times New Roman" w:eastAsia="宋体" w:cs="Times New Roman" w:hAnsi="Times New Roman"/>
      <w:sz w:val="20"/>
      <w:szCs w:val="20"/>
      <w:lang w:val="en-US" w:eastAsia="zh-CN" w:bidi="ar-SA"/>
    </w:rPr>
  </w:style>
  <w:style w:type="character" w:customStyle="1" w:yozoId="4094" w:styleId="82">
    <w:name w:val="fontstyle01"/>
    <w:qFormat/>
    <w:rPr>
      <w:rFonts w:ascii="宋体" w:eastAsia="宋体" w:hAnsi="宋体"/>
      <w:color w:val="000000"/>
      <w:sz w:val="24"/>
      <w:szCs w:val="24"/>
    </w:rPr>
  </w:style>
  <w:style w:type="paragraph" w:customStyle="1" w:yozoId="4094" w:styleId="83">
    <w:name w:val="正文_0"/>
    <w:qFormat/>
    <w:next w:val="84"/>
    <w:pPr>
      <w:widowControl w:val="0"/>
      <w:jc w:val="both"/>
    </w:pPr>
    <w:rPr>
      <w:rFonts w:ascii="Calibri" w:eastAsia="仿宋_GB2312" w:cs="Times New Roman" w:hAnsi="Calibri"/>
      <w:kern w:val="2"/>
      <w:sz w:val="32"/>
      <w:szCs w:val="24"/>
      <w:lang w:val="en-US" w:eastAsia="zh-CN" w:bidi="ar-SA"/>
    </w:rPr>
  </w:style>
  <w:style w:type="paragraph" w:customStyle="1" w:yozoId="4094" w:styleId="84">
    <w:name w:val="纯文本1"/>
    <w:qFormat/>
    <w:basedOn w:val="83"/>
    <w:pPr>
      <w:adjustRightInd w:val="0"/>
      <w:snapToGrid w:val="0"/>
      <w:spacing w:line="312" w:lineRule="atLeast"/>
      <w:textAlignment w:val="baseline"/>
    </w:pPr>
    <w:rPr>
      <w:rFonts w:hAnsi="Courier New"/>
      <w:kern w:val="0"/>
    </w:rPr>
  </w:style>
  <w:style w:type="paragraph" w:customStyle="1" w:yozoId="4094" w:styleId="85">
    <w:name w:val="Default"/>
    <w:qFormat/>
    <w:basedOn w:val="84"/>
    <w:next w:val="0"/>
    <w:pPr>
      <w:widowControl w:val="0"/>
      <w:autoSpaceDE w:val="0"/>
      <w:autoSpaceDN w:val="0"/>
      <w:adjustRightInd w:val="0"/>
      <w:snapToGrid w:val="0"/>
    </w:pPr>
    <w:rPr>
      <w:rFonts w:ascii="宋体" w:cs="宋体" w:hAnsi="宋体"/>
      <w:color w:val="000000"/>
      <w:sz w:val="24"/>
      <w:szCs w:val="24"/>
      <w:lang w:val="en-US" w:eastAsia="zh-CN" w:bidi="ar-SA"/>
    </w:rPr>
  </w:style>
  <w:style w:type="paragraph" w:customStyle="1" w:yozoId="4094" w:styleId="86">
    <w:name w:val="1正文"/>
    <w:qFormat/>
    <w:basedOn w:val="0"/>
    <w:next w:val="20"/>
    <w:pPr>
      <w:spacing w:line="440" w:lineRule="exact"/>
      <w:ind w:firstLineChars="200" w:firstLine="200"/>
    </w:pPr>
    <w:rPr>
      <w:snapToGrid w:val="0"/>
      <w:sz w:val="24"/>
      <w:szCs w:val="24"/>
    </w:rPr>
  </w:style>
  <w:style w:type="paragraph" w:customStyle="1" w:yozoId="4094" w:styleId="87">
    <w:name w:val="【表头】"/>
    <w:qFormat/>
    <w:basedOn w:val="0"/>
    <w:pPr>
      <w:widowControl/>
      <w:jc w:val="center"/>
    </w:pPr>
    <w:rPr>
      <w:b/>
      <w:kern w:val="0"/>
      <w:sz w:val="24"/>
      <w:szCs w:val="24"/>
    </w:rPr>
  </w:style>
  <w:style w:type="paragraph" w:customStyle="1" w:yozoId="4094" w:styleId="88">
    <w:name w:val="【表中文字】"/>
    <w:qFormat/>
    <w:basedOn w:val="0"/>
    <w:pPr>
      <w:jc w:val="center"/>
    </w:pPr>
    <w:rPr>
      <w:kern w:val="0"/>
    </w:rPr>
  </w:style>
  <w:style w:type="paragraph" w:customStyle="1" w:yozoId="4094" w:styleId="89">
    <w:name w:val="默认段落字体 Para Char Char Char Char Char Char Char Char Char"/>
    <w:qFormat/>
    <w:basedOn w:val="0"/>
    <w:pPr>
      <w:numPr>
        <w:ilvl w:val="0"/>
        <w:numId w:val="6"/>
      </w:numPr>
    </w:pPr>
    <w:rPr>
      <w:rFonts w:ascii="Calibri" w:hAnsi="Calibri"/>
      <w:sz w:val="24"/>
      <w:szCs w:val="24"/>
    </w:rPr>
  </w:style>
  <w:style w:type="paragraph" w:customStyle="1" w:yozoId="4094" w:styleId="90">
    <w:name w:val="04 正文"/>
    <w:qFormat/>
    <w:basedOn w:val="0"/>
    <w:pPr>
      <w:spacing w:line="400" w:lineRule="exact"/>
      <w:ind w:firstLineChars="200" w:firstLine="200"/>
    </w:pPr>
    <w:rPr>
      <w:bCs/>
      <w:color w:val="000000"/>
      <w:sz w:val="24"/>
      <w:szCs w:val="21"/>
    </w:rPr>
  </w:style>
  <w:style w:type="paragraph" w:customStyle="1" w:yozoId="4094" w:styleId="91">
    <w:name w:val="0正文"/>
    <w:qFormat/>
    <w:basedOn w:val="0"/>
    <w:next w:val="15"/>
    <w:pPr>
      <w:adjustRightInd w:val="0"/>
      <w:snapToGrid w:val="0"/>
      <w:spacing w:line="440" w:lineRule="exact"/>
      <w:ind w:firstLineChars="200" w:firstLine="200"/>
    </w:pPr>
    <w:rPr>
      <w:color w:val="000000"/>
      <w:kern w:val="0"/>
      <w:sz w:val="24"/>
      <w:szCs w:val="20"/>
    </w:rPr>
  </w:style>
  <w:style w:type="paragraph" w:customStyle="1" w:yozoId="4094" w:styleId="92">
    <w:name w:val="Table Paragraph"/>
    <w:qFormat/>
    <w:basedOn w:val="0"/>
    <w:pPr>
      <w:widowControl w:val="0"/>
      <w:spacing w:line="240" w:lineRule="auto"/>
      <w:jc w:val="both"/>
    </w:pPr>
    <w:rPr>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image" Target="media/4.emf"/><Relationship Id="rId6" Type="http://schemas.openxmlformats.org/officeDocument/2006/relationships/oleObject" Target="embeddings/oleObject1.bin"/><Relationship Id="rId7" Type="http://schemas.openxmlformats.org/officeDocument/2006/relationships/image" Target="media/54.emf"/><Relationship Id="rId8" Type="http://schemas.openxmlformats.org/officeDocument/2006/relationships/oleObject" Target="embeddings/oleObject2.bin"/><Relationship Id="rId9" Type="http://schemas.openxmlformats.org/officeDocument/2006/relationships/image" Target="media/56.emf"/><Relationship Id="rId10" Type="http://schemas.openxmlformats.org/officeDocument/2006/relationships/oleObject" Target="embeddings/oleObject3.bin"/><Relationship Id="rId11" Type="http://schemas.openxmlformats.org/officeDocument/2006/relationships/footer" Target="footer4.xml"/><Relationship Id="rId12" Type="http://schemas.openxmlformats.org/officeDocument/2006/relationships/image" Target="media/59.png"/><Relationship Id="rId13" Type="http://schemas.openxmlformats.org/officeDocument/2006/relationships/image" Target="media/61.png"/><Relationship Id="rId14" Type="http://schemas.openxmlformats.org/officeDocument/2006/relationships/image" Target="media/63.png"/><Relationship Id="rId15" Type="http://schemas.openxmlformats.org/officeDocument/2006/relationships/image" Target="media/65.png"/><Relationship Id="rId16" Type="http://schemas.openxmlformats.org/officeDocument/2006/relationships/image" Target="media/67.png"/><Relationship Id="rId17" Type="http://schemas.openxmlformats.org/officeDocument/2006/relationships/image" Target="media/69.png"/><Relationship Id="rId18" Type="http://schemas.openxmlformats.org/officeDocument/2006/relationships/image" Target="media/71.png"/><Relationship Id="rId19" Type="http://schemas.openxmlformats.org/officeDocument/2006/relationships/image" Target="media/73.png"/><Relationship Id="rId20" Type="http://schemas.openxmlformats.org/officeDocument/2006/relationships/image" Target="media/75.png"/><Relationship Id="rId21" Type="http://schemas.openxmlformats.org/officeDocument/2006/relationships/image" Target="media/77.png"/><Relationship Id="rId22" Type="http://schemas.openxmlformats.org/officeDocument/2006/relationships/image" Target="media/79.png"/><Relationship Id="rId23" Type="http://schemas.openxmlformats.org/officeDocument/2006/relationships/image" Target="media/81.png"/><Relationship Id="rId24" Type="http://schemas.openxmlformats.org/officeDocument/2006/relationships/image" Target="media/77.png"/><Relationship Id="rId25" Type="http://schemas.openxmlformats.org/officeDocument/2006/relationships/image" Target="media/84.png"/><Relationship Id="rId26" Type="http://schemas.openxmlformats.org/officeDocument/2006/relationships/image" Target="media/86.png"/><Relationship Id="rId27" Type="http://schemas.openxmlformats.org/officeDocument/2006/relationships/image" Target="media/77.png"/><Relationship Id="rId28" Type="http://schemas.openxmlformats.org/officeDocument/2006/relationships/image" Target="media/89.png"/><Relationship Id="rId29" Type="http://schemas.openxmlformats.org/officeDocument/2006/relationships/image" Target="media/91.png"/><Relationship Id="rId30" Type="http://schemas.openxmlformats.org/officeDocument/2006/relationships/image" Target="media/93.png"/><Relationship Id="rId31" Type="http://schemas.openxmlformats.org/officeDocument/2006/relationships/image" Target="media/95.png"/><Relationship Id="rId32" Type="http://schemas.openxmlformats.org/officeDocument/2006/relationships/image" Target="media/97.png"/><Relationship Id="rId33" Type="http://schemas.openxmlformats.org/officeDocument/2006/relationships/image" Target="media/99.png"/><Relationship Id="rId34" Type="http://schemas.openxmlformats.org/officeDocument/2006/relationships/image" Target="media/101.png"/><Relationship Id="rId35" Type="http://schemas.openxmlformats.org/officeDocument/2006/relationships/image" Target="media/103.png"/><Relationship Id="rId36" Type="http://schemas.openxmlformats.org/officeDocument/2006/relationships/image" Target="media/105.png"/><Relationship Id="rId37" Type="http://schemas.openxmlformats.org/officeDocument/2006/relationships/image" Target="media/107.png"/><Relationship Id="rId38" Type="http://schemas.openxmlformats.org/officeDocument/2006/relationships/image" Target="media/109.png"/><Relationship Id="rId39" Type="http://schemas.openxmlformats.org/officeDocument/2006/relationships/image" Target="media/111.png"/><Relationship Id="rId40" Type="http://schemas.openxmlformats.org/officeDocument/2006/relationships/image" Target="media/91.png"/><Relationship Id="rId41" Type="http://schemas.openxmlformats.org/officeDocument/2006/relationships/image" Target="media/114.png"/><Relationship Id="rId42" Type="http://schemas.openxmlformats.org/officeDocument/2006/relationships/image" Target="media/116.png"/><Relationship Id="rId43" Type="http://schemas.openxmlformats.org/officeDocument/2006/relationships/image" Target="media/118.png"/><Relationship Id="rId44" Type="http://schemas.openxmlformats.org/officeDocument/2006/relationships/image" Target="media/93.png"/><Relationship Id="rId45" Type="http://schemas.openxmlformats.org/officeDocument/2006/relationships/styles" Target="styles.xml"/><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customXml" Target="../customXml/item1.xml"/><Relationship Id="rId49"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678 0 1 1 1 1"/>
    <sectPr/>
    <sectPr/>
    <sectPr/>
    <sectPr/>
    <sectPr/>
    <sectPr/>
    <sectPr/>
    <sectPr/>
    <sectPr/>
    <sectPr/>
    <sectPr/>
    <sectPr/>
    <sectPr/>
  </customProps>
</customData>
</file>

<file path=customXml/itemProps1.xml><?xml version="1.0" encoding="utf-8"?>
<ds:datastoreItem xmlns:ds="http://schemas.openxmlformats.org/officeDocument/2006/customXml" ds:itemID="{E542C23C-4A60-4276-9897-40C8C832AAC1}">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27</TotalTime>
  <Application>WPS_Yozo_Office9.0.5847.101ZH.S1</Application>
  <Pages>104</Pages>
  <Words>0</Words>
  <Characters>60141</Characters>
  <Lines>0</Lines>
  <Paragraphs>90</Paragraphs>
  <CharactersWithSpaces>80188</CharactersWithSpaces>
  <Company>微软中国</Company>
</Properties>
</file>

<file path=docProps/core.xml><?xml version="1.0" encoding="utf-8"?>
<cp:coreProperties xmlns:cp="http://schemas.openxmlformats.org/package/2006/metadata/core-properties" xmlns:dc="http://purl.org/dc/elements/1.1/" xmlns:dcterms="http://purl.org/dc/terms/" xmlns:xsi="http://www.w3.org/2001/XMLSchema-instance">
  <dc:title>附件2</dc:title>
  <dc:creator>lhj</dc:creator>
  <cp:lastModifiedBy>Administrator</cp:lastModifiedBy>
  <cp:revision>14</cp:revision>
  <cp:lastPrinted>2025-12-19T03:14:21Z</cp:lastPrinted>
  <dcterms:created xsi:type="dcterms:W3CDTF">2024-11-05T01:06:00Z</dcterms:created>
  <dcterms:modified xsi:type="dcterms:W3CDTF">2026-01-08T08:10:38Z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2052-12.1.0.23542</vt:lpwstr>
  </property>
  <property fmtid="{D5CDD505-2E9C-101B-9397-08002B2CF9AE}" pid="3" name="ICV">
    <vt:lpwstr>080061638BB0463BA960F0A9F125F19F_13</vt:lpwstr>
  </property>
  <property fmtid="{D5CDD505-2E9C-101B-9397-08002B2CF9AE}" pid="4" name="commondata">
    <vt:lpwstr>eyJoZGlkIjoiNTBiM2JjMGY3YTk1NzY0ZmE1YTRkNzBkYTZhMTViZjAifQ==</vt:lpwstr>
  </property>
  <property fmtid="{D5CDD505-2E9C-101B-9397-08002B2CF9AE}" pid="5" name="KSOTemplateDocerSaveRecord">
    <vt:lpwstr>eyJoZGlkIjoiNTBiM2JjMGY3YTk1NzY0ZmE1YTRkNzBkYTZhMTViZjAiLCJ1c2VySWQiOiIyODMzNDg3NzUifQ==</vt:lpwstr>
  </property>
</Properties>
</file>