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Times New Roman" w:hint="eastAsia"/>
          <w:bCs/>
          <w:sz w:val="44"/>
          <w:szCs w:val="44"/>
        </w:rPr>
      </w:pPr>
      <w:r>
        <w:rPr>
          <w:rFonts w:ascii="Times New Roman" w:eastAsia="方正小标宋_GBK" w:cs="Times New Roman" w:hAnsi="Times New Roman"/>
          <w:bCs/>
          <w:sz w:val="44"/>
          <w:szCs w:val="44"/>
        </w:rPr>
        <w:t>202</w:t>
      </w:r>
      <w:r>
        <w:rPr>
          <w:rFonts w:ascii="Times New Roman" w:eastAsia="方正小标宋_GBK" w:cs="Times New Roman" w:hAnsi="Times New Roman" w:hint="eastAsia"/>
          <w:bCs/>
          <w:sz w:val="44"/>
          <w:szCs w:val="44"/>
          <w:lang w:val="en-US" w:eastAsia="zh-CN"/>
        </w:rPr>
        <w:t>6</w:t>
      </w:r>
      <w:r>
        <w:rPr>
          <w:rFonts w:ascii="方正小标宋_GBK" w:eastAsia="方正小标宋_GBK" w:cs="Times New Roman" w:hint="eastAsia"/>
          <w:bCs/>
          <w:sz w:val="44"/>
          <w:szCs w:val="44"/>
        </w:rPr>
        <w:t>年</w:t>
      </w:r>
      <w:r>
        <w:rPr>
          <w:rFonts w:ascii="方正小标宋_GBK" w:eastAsia="方正小标宋_GBK" w:cs="Times New Roman" w:hint="eastAsia"/>
          <w:bCs/>
          <w:sz w:val="44"/>
          <w:szCs w:val="44"/>
          <w:lang w:eastAsia="zh-CN"/>
        </w:rPr>
        <w:t>度</w:t>
      </w:r>
      <w:r>
        <w:rPr>
          <w:rFonts w:ascii="方正小标宋_GBK" w:eastAsia="方正小标宋_GBK" w:cs="Times New Roman" w:hint="eastAsia"/>
          <w:bCs/>
          <w:sz w:val="44"/>
          <w:szCs w:val="44"/>
        </w:rPr>
        <w:t>石家庄市栾城区第</w:t>
      </w:r>
      <w:r>
        <w:rPr>
          <w:rFonts w:ascii="方正小标宋_GBK" w:eastAsia="方正小标宋_GBK" w:cs="Times New Roman" w:hint="eastAsia"/>
          <w:bCs/>
          <w:sz w:val="44"/>
          <w:szCs w:val="44"/>
          <w:lang w:val="en-US" w:eastAsia="zh-CN"/>
        </w:rPr>
        <w:t>十四次</w:t>
      </w:r>
      <w:r>
        <w:rPr>
          <w:rFonts w:ascii="方正小标宋_GBK" w:eastAsia="方正小标宋_GBK" w:cs="Times New Roman" w:hint="eastAsia"/>
          <w:bCs/>
          <w:sz w:val="44"/>
          <w:szCs w:val="44"/>
        </w:rPr>
        <w:t>跨部门</w:t>
      </w:r>
    </w:p>
    <w:p>
      <w:pPr>
        <w:spacing w:line="560" w:lineRule="exact"/>
        <w:jc w:val="center"/>
        <w:rPr>
          <w:rFonts w:ascii="宋体" w:eastAsia="宋体" w:cs="宋体"/>
          <w:b/>
          <w:color w:val="222222"/>
          <w:sz w:val="44"/>
        </w:rPr>
      </w:pPr>
      <w:r>
        <w:rPr>
          <w:rFonts w:ascii="方正小标宋_GBK" w:eastAsia="方正小标宋_GBK" w:cs="Times New Roman" w:hint="eastAsia"/>
          <w:bCs/>
          <w:sz w:val="44"/>
          <w:szCs w:val="44"/>
        </w:rPr>
        <w:t>联合抽查实施方案</w:t>
      </w:r>
    </w:p>
    <w:p>
      <w:pPr>
        <w:pStyle w:val="17"/>
        <w:kinsoku w:val="0"/>
        <w:overflowPunct w:val="0"/>
        <w:spacing w:line="560" w:lineRule="exact"/>
        <w:ind w:right="18"/>
        <w:rPr>
          <w:rFonts w:ascii="仿宋" w:eastAsia="仿宋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仿宋" w:eastAsia="仿宋" w:cs="仿宋" w:hint="eastAsia"/>
          <w:bCs/>
          <w:szCs w:val="32"/>
        </w:rPr>
        <w:t>为深入推进“双随机、一公开”监管与企业信用风险分级分类监管有机结合，提高双随机抽查的精准性和靶向性，根据《石家庄市栾城区2026年“双随机、一公开”监管工作实施方案》、《石家庄市栾城区2026年度随机抽查工作计划》，</w:t>
      </w:r>
      <w:r>
        <w:rPr>
          <w:rFonts w:ascii="仿宋" w:eastAsia="仿宋" w:cs="仿宋" w:hint="eastAsia"/>
          <w:bCs/>
          <w:szCs w:val="32"/>
          <w:lang w:eastAsia="zh-CN"/>
        </w:rPr>
        <w:t>我局</w:t>
      </w:r>
      <w:r>
        <w:rPr>
          <w:rFonts w:ascii="仿宋" w:eastAsia="仿宋" w:cs="仿宋" w:hint="eastAsia"/>
          <w:bCs/>
          <w:szCs w:val="32"/>
        </w:rPr>
        <w:t>决定组织开展</w:t>
      </w:r>
      <w:r>
        <w:rPr>
          <w:rFonts w:ascii="仿宋" w:eastAsia="仿宋" w:cs="仿宋" w:hint="eastAsia"/>
          <w:bCs/>
          <w:szCs w:val="32"/>
          <w:lang w:val="en-US" w:eastAsia="zh-CN"/>
        </w:rPr>
        <w:t>2026年度石家庄市栾城区第十四次</w:t>
      </w:r>
      <w:r>
        <w:rPr>
          <w:rFonts w:ascii="仿宋" w:eastAsia="仿宋" w:cs="仿宋" w:hint="eastAsia"/>
          <w:bCs/>
          <w:szCs w:val="32"/>
        </w:rPr>
        <w:t>跨部门联合抽查。特制定本方案。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黑体" w:eastAsia="黑体" w:cs="黑体"/>
          <w:b/>
          <w:szCs w:val="32"/>
        </w:rPr>
      </w:pPr>
      <w:r>
        <w:rPr>
          <w:rFonts w:ascii="黑体" w:eastAsia="黑体" w:cs="黑体" w:hint="eastAsia"/>
          <w:b/>
          <w:szCs w:val="32"/>
        </w:rPr>
        <w:t>一、抽查时间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  <w:lang w:val="en-US" w:eastAsia="zh-CN"/>
        </w:rPr>
      </w:pPr>
      <w:r>
        <w:rPr>
          <w:rFonts w:ascii="仿宋" w:eastAsia="仿宋" w:cs="仿宋" w:hint="eastAsia"/>
          <w:bCs/>
          <w:szCs w:val="32"/>
        </w:rPr>
        <w:t>202</w:t>
      </w:r>
      <w:r>
        <w:rPr>
          <w:rFonts w:ascii="仿宋" w:eastAsia="仿宋" w:cs="仿宋" w:hint="eastAsia"/>
          <w:bCs/>
          <w:szCs w:val="32"/>
          <w:lang w:val="en-US" w:eastAsia="zh-CN"/>
        </w:rPr>
        <w:t>6</w:t>
      </w:r>
      <w:r>
        <w:rPr>
          <w:rFonts w:ascii="仿宋" w:eastAsia="仿宋" w:cs="仿宋" w:hint="eastAsia"/>
          <w:bCs/>
          <w:szCs w:val="32"/>
        </w:rPr>
        <w:t>年</w:t>
      </w:r>
      <w:r>
        <w:rPr>
          <w:rFonts w:ascii="仿宋" w:eastAsia="仿宋" w:cs="仿宋" w:hint="eastAsia"/>
          <w:bCs/>
          <w:szCs w:val="32"/>
          <w:lang w:val="en-US" w:eastAsia="zh-CN"/>
        </w:rPr>
        <w:t>9</w:t>
      </w:r>
      <w:r>
        <w:rPr>
          <w:rFonts w:ascii="仿宋" w:eastAsia="仿宋" w:cs="仿宋" w:hint="eastAsia"/>
          <w:bCs/>
          <w:szCs w:val="32"/>
        </w:rPr>
        <w:t>月</w:t>
      </w:r>
      <w:r>
        <w:rPr>
          <w:rFonts w:ascii="仿宋" w:eastAsia="仿宋" w:cs="仿宋" w:hint="eastAsia"/>
          <w:bCs/>
          <w:szCs w:val="32"/>
          <w:lang w:val="en-US" w:eastAsia="zh-CN"/>
        </w:rPr>
        <w:t>1日</w:t>
      </w:r>
      <w:r>
        <w:rPr>
          <w:rFonts w:ascii="仿宋" w:eastAsia="仿宋" w:cs="仿宋" w:hint="eastAsia"/>
          <w:bCs/>
          <w:szCs w:val="32"/>
        </w:rPr>
        <w:t>至</w:t>
      </w:r>
      <w:r>
        <w:rPr>
          <w:rFonts w:ascii="仿宋" w:eastAsia="仿宋" w:cs="仿宋" w:hint="eastAsia"/>
          <w:bCs/>
          <w:szCs w:val="32"/>
          <w:lang w:val="en-US" w:eastAsia="zh-CN"/>
        </w:rPr>
        <w:t>10</w:t>
      </w:r>
      <w:r>
        <w:rPr>
          <w:rFonts w:ascii="仿宋" w:eastAsia="仿宋" w:cs="仿宋" w:hint="eastAsia"/>
          <w:bCs/>
          <w:szCs w:val="32"/>
        </w:rPr>
        <w:t>月</w:t>
      </w:r>
      <w:r>
        <w:rPr>
          <w:rFonts w:ascii="仿宋" w:eastAsia="仿宋" w:cs="仿宋" w:hint="eastAsia"/>
          <w:bCs/>
          <w:szCs w:val="32"/>
          <w:lang w:val="en-US" w:eastAsia="zh-CN"/>
        </w:rPr>
        <w:t>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黑体" w:eastAsia="黑体" w:cs="黑体"/>
          <w:b/>
          <w:szCs w:val="32"/>
        </w:rPr>
      </w:pPr>
      <w:r>
        <w:rPr>
          <w:rFonts w:ascii="黑体" w:eastAsia="黑体" w:cs="黑体" w:hint="eastAsia"/>
          <w:b/>
          <w:szCs w:val="32"/>
        </w:rPr>
        <w:t>二、抽查事项内容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  <w:lang w:val="en-US" w:eastAsia="zh-CN"/>
        </w:rPr>
        <w:sectPr>
          <w:headerReference w:type="default" r:id="rId2"/>
          <w:pgSz w:w="11907" w:h="16840"/>
          <w:pgMar w:top="3402" w:right="1418" w:bottom="2268" w:left="1418" w:header="851" w:footer="992" w:gutter="0"/>
          <w:docGrid w:type="linesAndChars" w:linePitch="435" w:charSpace="0"/>
        </w:sectPr>
      </w:pPr>
      <w:r>
        <w:rPr>
          <w:rFonts w:ascii="仿宋" w:eastAsia="仿宋" w:cs="仿宋" w:hint="eastAsia"/>
          <w:bCs/>
          <w:szCs w:val="32"/>
          <w:lang w:val="en-US" w:eastAsia="zh-CN"/>
        </w:rPr>
        <w:t>区住建局：建设工程消防设计审查验收监督检查;工程建设标准监督检查;绿色建筑、装配式建筑活动的指导和监督检查;民用建筑节能监督检查;建筑工程材料设备使用监督检查;建筑施工扬尘污染防治监督检查;建筑市场监督检查;建筑市场市场行政监督管理行为的监督检查;建设工程安全生产监督检查;城镇排水与污水处理监督检查;城市树木移植或砍伐审批后的监管；住房城乡建设领域人员资格许可后监督检查;住房城乡建设行业各类企业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/>
        <w:textAlignment w:val="auto"/>
        <w:rPr>
          <w:rFonts w:ascii="仿宋" w:eastAsia="仿宋" w:cs="仿宋" w:hint="eastAsia"/>
          <w:bCs/>
          <w:szCs w:val="32"/>
          <w:lang w:val="en-US" w:eastAsia="zh-CN"/>
        </w:rPr>
      </w:pPr>
      <w:r>
        <w:rPr>
          <w:rFonts w:ascii="仿宋" w:eastAsia="仿宋" w:cs="仿宋" w:hint="eastAsia"/>
          <w:bCs/>
          <w:szCs w:val="32"/>
          <w:lang w:val="en-US" w:eastAsia="zh-CN"/>
        </w:rPr>
        <w:t>质许可后监督检查;房地产市场行政监督管理行为的监督检查;房地产市场监督检查；</w:t>
      </w:r>
      <w:r>
        <w:rPr>
          <w:rFonts w:ascii="仿宋" w:eastAsia="仿宋" w:cs="仿宋"/>
          <w:bCs/>
          <w:szCs w:val="32"/>
          <w:lang w:val="en-US" w:eastAsia="zh-CN"/>
        </w:rPr>
        <w:t>物业服务企业经营行为监督检查</w:t>
      </w:r>
      <w:r>
        <w:rPr>
          <w:rFonts w:ascii="仿宋" w:eastAsia="仿宋" w:cs="仿宋" w:hint="eastAsia"/>
          <w:bCs/>
          <w:szCs w:val="32"/>
          <w:lang w:val="en-US" w:eastAsia="zh-CN"/>
        </w:rPr>
        <w:t>；供热监督检查；历史文化名城保护监督。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 w:hint="eastAsia"/>
          <w:bCs/>
          <w:szCs w:val="32"/>
          <w:lang w:val="en-US" w:eastAsia="zh-CN"/>
        </w:rPr>
      </w:pPr>
      <w:r>
        <w:rPr>
          <w:rFonts w:ascii="仿宋" w:eastAsia="仿宋" w:cs="仿宋" w:hint="eastAsia"/>
          <w:bCs/>
          <w:szCs w:val="32"/>
          <w:lang w:val="en-US" w:eastAsia="zh-CN"/>
        </w:rPr>
        <w:t>区发改局:对人民防空工程建设的检查;对人防工程施工图审查机构的检查;对人防工程监理单位的检查;对人防工程设计单位的检查;对人民防空防护设备质量检验检测机构的检查;对人民防空防护设备的检查;对人民防空信息化建设的检查;对人民防空教育的检查。</w:t>
        <w:br/>
        <w:t xml:space="preserve">    区人力资源和社会保障局:对用人单位和个人遵守社会保险法律法规的监督检查、对用人单位遵守劳动保障法律、法规情况的监督检查。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  <w:lang w:val="en-US" w:eastAsia="zh-CN"/>
        </w:rPr>
      </w:pPr>
      <w:r>
        <w:rPr>
          <w:rFonts w:ascii="仿宋" w:eastAsia="仿宋" w:cs="仿宋"/>
          <w:bCs/>
          <w:szCs w:val="32"/>
          <w:lang w:val="en-US" w:eastAsia="zh-CN"/>
        </w:rPr>
        <w:t>区市场监督管理局:登记事项检查、公示信息检查。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黑体" w:eastAsia="黑体" w:cs="黑体"/>
          <w:bCs/>
          <w:szCs w:val="32"/>
        </w:rPr>
      </w:pPr>
      <w:r>
        <w:rPr>
          <w:rFonts w:ascii="黑体" w:eastAsia="黑体" w:cs="黑体" w:hint="eastAsia"/>
          <w:b/>
          <w:szCs w:val="32"/>
        </w:rPr>
        <w:t>三、抽查对象范围及比例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76" w:lineRule="exact"/>
        <w:ind w:leftChars="0" w:left="0" w:right="0" w:firstLineChars="200" w:firstLine="640"/>
        <w:jc w:val="both"/>
        <w:textAlignment w:val="auto"/>
        <w:outlineLvl w:val="9"/>
        <w:rPr>
          <w:lang w:val="en-US" w:eastAsia="zh-CN"/>
        </w:rPr>
      </w:pPr>
      <w:r>
        <w:rPr>
          <w:rFonts w:ascii="仿宋" w:eastAsia="仿宋" w:cs="仿宋" w:hint="eastAsia"/>
          <w:w w:val="100"/>
          <w:kern w:val="2"/>
          <w:sz w:val="32"/>
          <w:szCs w:val="32"/>
          <w:lang w:val="en-US" w:eastAsia="zh-CN" w:bidi="ar-SA"/>
        </w:rPr>
        <w:t>抽查对象范围：建筑行业、房地产行业、物业服务企业行业、供热行业、古城保护行业。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jc w:val="left"/>
        <w:textAlignment w:val="auto"/>
        <w:rPr>
          <w:rFonts w:ascii="仿宋" w:eastAsia="仿宋" w:cs="仿宋"/>
          <w:bCs/>
          <w:szCs w:val="32"/>
        </w:rPr>
      </w:pPr>
      <w:r>
        <w:rPr>
          <w:rFonts w:ascii="仿宋" w:eastAsia="仿宋" w:cs="仿宋" w:hint="eastAsia"/>
          <w:sz w:val="32"/>
          <w:szCs w:val="32"/>
          <w:lang w:eastAsia="zh-CN"/>
        </w:rPr>
        <w:t>抽取比例：</w:t>
      </w:r>
      <w:r>
        <w:rPr>
          <w:rFonts w:ascii="Times New Roman" w:eastAsia="仿宋" w:cs="Times New Roman" w:hAnsi="Times New Roman" w:hint="eastAsia"/>
          <w:bCs/>
          <w:szCs w:val="32"/>
        </w:rPr>
        <w:t>按照信用风险分级分类等级抽取涉及行业共计不低</w:t>
      </w:r>
      <w:r>
        <w:rPr>
          <w:rFonts w:ascii="Times New Roman" w:eastAsia="仿宋" w:cs="Times New Roman" w:hAnsi="Times New Roman" w:hint="eastAsia"/>
          <w:bCs/>
          <w:color w:val="auto"/>
          <w:szCs w:val="32"/>
        </w:rPr>
        <w:t>于</w:t>
      </w:r>
      <w:r>
        <w:rPr>
          <w:rFonts w:ascii="Times New Roman" w:eastAsia="仿宋" w:cs="Times New Roman" w:hAnsi="Times New Roman" w:hint="eastAsia"/>
          <w:bCs/>
          <w:color w:val="auto"/>
          <w:szCs w:val="32"/>
          <w:lang w:val="en-US" w:eastAsia="zh-CN"/>
        </w:rPr>
        <w:t>3</w:t>
      </w:r>
      <w:r>
        <w:rPr>
          <w:rFonts w:ascii="Times New Roman" w:eastAsia="仿宋" w:cs="Times New Roman" w:hAnsi="Times New Roman" w:hint="eastAsia"/>
          <w:bCs/>
          <w:color w:val="auto"/>
          <w:szCs w:val="32"/>
        </w:rPr>
        <w:t>%</w:t>
      </w:r>
      <w:r>
        <w:rPr>
          <w:rFonts w:ascii="仿宋" w:eastAsia="仿宋" w:cs="仿宋" w:hint="eastAsia"/>
          <w:bCs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Chars="200" w:firstLine="640"/>
        <w:textAlignment w:val="auto"/>
        <w:rPr>
          <w:rFonts w:ascii="黑体" w:eastAsia="黑体" w:cs="黑体"/>
          <w:b/>
          <w:szCs w:val="32"/>
        </w:rPr>
      </w:pPr>
      <w:r>
        <w:rPr>
          <w:rFonts w:ascii="黑体" w:eastAsia="黑体" w:cs="黑体" w:hint="eastAsia"/>
          <w:b/>
          <w:szCs w:val="32"/>
        </w:rPr>
        <w:t>四、名单抽取及派发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仿宋" w:eastAsia="仿宋" w:cs="仿宋" w:hint="eastAsia"/>
          <w:bCs/>
          <w:szCs w:val="32"/>
        </w:rPr>
        <w:t>（一）通过“河北省双随机执法监管平台”从检查对象名录库抽取确定被检查对象，由“河北省双随机执法监管平台”自动派发到各监管单位，由各单位的管理员在两个工作日内完成比对和确认。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仿宋" w:eastAsia="仿宋" w:cs="仿宋" w:hint="eastAsia"/>
          <w:bCs/>
          <w:szCs w:val="32"/>
        </w:rPr>
        <w:t>（二）各监管单位通过“河北省双随机执法监管平台”对被检查对象进行认领，从执法人员名录库中随机抽取执法检查人员进行匹配编组。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仿宋" w:eastAsia="仿宋" w:cs="仿宋" w:hint="eastAsia"/>
          <w:bCs/>
          <w:szCs w:val="32"/>
        </w:rPr>
        <w:t>（三）被检查对象和检查人员确定后，由“河北省双随机执法监管平台”随机匹配，自动生成一户企业一份随机抽查联合检查记录表（简称“一企一表”），并自动派发到执法检查人员（可直接在APP端查看），实施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黑体" w:eastAsia="黑体" w:cs="黑体"/>
          <w:b/>
          <w:szCs w:val="32"/>
        </w:rPr>
      </w:pPr>
      <w:r>
        <w:rPr>
          <w:rFonts w:ascii="黑体" w:eastAsia="黑体" w:cs="黑体" w:hint="eastAsia"/>
          <w:b/>
          <w:szCs w:val="32"/>
        </w:rPr>
        <w:t>五、组织实施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楷体" w:eastAsia="楷体" w:cs="楷体"/>
          <w:bCs/>
          <w:szCs w:val="32"/>
        </w:rPr>
      </w:pPr>
      <w:r>
        <w:rPr>
          <w:rFonts w:ascii="楷体" w:eastAsia="楷体" w:cs="楷体" w:hint="eastAsia"/>
          <w:b/>
          <w:szCs w:val="32"/>
        </w:rPr>
        <w:t>（一）任务分工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仿宋" w:eastAsia="仿宋" w:cs="仿宋" w:hint="eastAsia"/>
          <w:bCs/>
          <w:szCs w:val="32"/>
        </w:rPr>
        <w:t>1.本次联合抽查由区</w:t>
      </w:r>
      <w:r>
        <w:rPr>
          <w:rFonts w:ascii="仿宋" w:eastAsia="仿宋" w:cs="仿宋" w:hint="eastAsia"/>
          <w:bCs/>
          <w:szCs w:val="32"/>
          <w:lang w:val="en-US" w:eastAsia="zh-CN"/>
        </w:rPr>
        <w:t>住建局</w:t>
      </w:r>
      <w:r>
        <w:rPr>
          <w:rFonts w:ascii="仿宋" w:eastAsia="仿宋" w:cs="仿宋" w:hint="eastAsia"/>
          <w:bCs/>
          <w:szCs w:val="32"/>
        </w:rPr>
        <w:t>牵头，</w:t>
      </w:r>
      <w:r>
        <w:rPr>
          <w:rFonts w:ascii="仿宋" w:eastAsia="仿宋" w:cs="仿宋" w:hint="eastAsia"/>
          <w:bCs/>
          <w:szCs w:val="32"/>
          <w:lang w:val="en-US" w:eastAsia="zh-CN"/>
        </w:rPr>
        <w:t>区发改局、区人力资源和社会保障局、区市场监督管理局配合</w:t>
      </w:r>
      <w:r>
        <w:rPr>
          <w:rFonts w:ascii="仿宋" w:eastAsia="仿宋" w:cs="仿宋" w:hint="eastAsia"/>
          <w:bCs/>
          <w:szCs w:val="32"/>
        </w:rPr>
        <w:t>。各部门负责并具体落实本系统“双随机、一公开”联合抽查工作。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仿宋" w:eastAsia="仿宋" w:cs="仿宋" w:hint="eastAsia"/>
          <w:bCs/>
          <w:szCs w:val="32"/>
        </w:rPr>
        <w:t>2.随机抽取的执法人员，无法独立完成专业抽查事项的，由执法检查人员所在部门选派专业人员协助指导完成工作。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楷体" w:eastAsia="楷体" w:cs="楷体"/>
          <w:b/>
          <w:szCs w:val="32"/>
        </w:rPr>
      </w:pPr>
      <w:r>
        <w:rPr>
          <w:rFonts w:ascii="楷体" w:eastAsia="楷体" w:cs="楷体" w:hint="eastAsia"/>
          <w:b/>
          <w:szCs w:val="32"/>
        </w:rPr>
        <w:t>（二）检查方式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 w:hint="eastAsia"/>
          <w:bCs/>
          <w:szCs w:val="32"/>
          <w:lang w:eastAsia="zh-CN"/>
        </w:rPr>
      </w:pPr>
      <w:r>
        <w:rPr>
          <w:rFonts w:ascii="仿宋" w:eastAsia="仿宋" w:cs="仿宋" w:hint="eastAsia"/>
          <w:bCs/>
          <w:szCs w:val="32"/>
        </w:rPr>
        <w:t>1.现场检查一般采取信息比对、实地核查等方法</w:t>
      </w:r>
      <w:r>
        <w:rPr>
          <w:rFonts w:ascii="仿宋" w:eastAsia="仿宋" w:cs="仿宋" w:hint="eastAsia"/>
          <w:bCs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仿宋" w:eastAsia="仿宋" w:cs="仿宋" w:hint="eastAsia"/>
          <w:bCs/>
          <w:szCs w:val="32"/>
        </w:rPr>
        <w:t>2.通知检查对象，下达</w:t>
      </w:r>
      <w:r>
        <w:rPr>
          <w:rFonts w:ascii="仿宋" w:eastAsia="仿宋" w:cs="仿宋" w:hint="eastAsia"/>
          <w:bCs/>
          <w:szCs w:val="32"/>
          <w:lang w:val="en-US" w:eastAsia="zh-CN"/>
        </w:rPr>
        <w:t>行政</w:t>
      </w:r>
      <w:r>
        <w:rPr>
          <w:rFonts w:ascii="仿宋" w:eastAsia="仿宋" w:cs="仿宋" w:hint="eastAsia"/>
          <w:bCs/>
          <w:szCs w:val="32"/>
        </w:rPr>
        <w:t>检查通知书，告知被检查对象检查内容及需要检查对象配合的事宜。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楷体" w:eastAsia="楷体" w:cs="楷体" w:hint="eastAsia"/>
          <w:b/>
          <w:szCs w:val="32"/>
        </w:rPr>
      </w:pPr>
      <w:r>
        <w:rPr>
          <w:rFonts w:ascii="仿宋" w:eastAsia="仿宋" w:cs="仿宋" w:hint="eastAsia"/>
          <w:bCs/>
          <w:szCs w:val="32"/>
          <w:lang w:val="en-US" w:eastAsia="zh-CN"/>
        </w:rPr>
        <w:t>3.</w:t>
      </w:r>
      <w:r>
        <w:rPr>
          <w:rFonts w:ascii="仿宋" w:eastAsia="仿宋" w:cs="仿宋" w:hint="eastAsia"/>
          <w:bCs/>
          <w:szCs w:val="32"/>
        </w:rPr>
        <w:t>对企业进行实地核查时，</w:t>
      </w:r>
      <w:r>
        <w:rPr>
          <w:rFonts w:ascii="仿宋" w:eastAsia="仿宋" w:cs="仿宋" w:hint="eastAsia"/>
          <w:bCs/>
          <w:szCs w:val="32"/>
          <w:lang w:val="en-US" w:eastAsia="zh-CN"/>
        </w:rPr>
        <w:t>检查人员要持证上岗、亮证执法</w:t>
      </w:r>
      <w:r>
        <w:rPr>
          <w:rFonts w:ascii="仿宋" w:eastAsia="仿宋" w:cs="仿宋" w:hint="eastAsia"/>
          <w:bCs/>
          <w:szCs w:val="32"/>
        </w:rPr>
        <w:t>，</w:t>
      </w:r>
      <w:r>
        <w:rPr>
          <w:rFonts w:ascii="仿宋" w:eastAsia="仿宋" w:cs="仿宋" w:hint="eastAsia"/>
          <w:bCs/>
          <w:szCs w:val="32"/>
          <w:lang w:val="en-US" w:eastAsia="zh-CN"/>
        </w:rPr>
        <w:t>严格执行“扫码入企”规定。</w:t>
      </w:r>
      <w:r>
        <w:rPr>
          <w:rFonts w:ascii="仿宋" w:eastAsia="仿宋" w:cs="仿宋" w:hint="eastAsia"/>
          <w:bCs/>
          <w:szCs w:val="32"/>
        </w:rPr>
        <w:t>检查人员应当填写“一企一表”，并由被检查企业法定代表人签字或盖章确认；被检查对象拒绝签字的应当在“一企一表”上如实记录；以上操作可在“河北省双随机执法监管平台”手机APP上完成。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楷体" w:eastAsia="楷体" w:cs="楷体" w:hint="eastAsia"/>
          <w:b/>
          <w:szCs w:val="32"/>
          <w:lang w:val="en-US" w:eastAsia="zh-CN"/>
        </w:rPr>
      </w:pPr>
      <w:r>
        <w:rPr>
          <w:rFonts w:ascii="楷体" w:eastAsia="楷体" w:cs="楷体" w:hint="eastAsia"/>
          <w:b/>
          <w:szCs w:val="32"/>
        </w:rPr>
        <w:t>（三）抽查结果公示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仿宋" w:eastAsia="仿宋" w:cs="仿宋" w:hint="eastAsia"/>
          <w:bCs/>
          <w:szCs w:val="32"/>
        </w:rPr>
        <w:t>执法检查人员要自完成“双随机、一公开”联合抽查工作结束之日起20个工作日内，在“河北省双随机执法监管平台”完成录入、审核，抽查结果由系统完成数据交换自动归集到市场主体名下，通过“河北省双随机执法监管平台”自动交换到“国家市场主体信用信息公示系统”（河北）向社会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楷体" w:eastAsia="楷体" w:cs="楷体"/>
          <w:b/>
          <w:szCs w:val="32"/>
        </w:rPr>
      </w:pPr>
      <w:r>
        <w:rPr>
          <w:rFonts w:ascii="楷体" w:eastAsia="楷体" w:cs="楷体" w:hint="eastAsia"/>
          <w:b/>
          <w:szCs w:val="32"/>
        </w:rPr>
        <w:t>（四）后续结果处置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仿宋" w:eastAsia="仿宋" w:cs="仿宋" w:hint="eastAsia"/>
          <w:bCs/>
          <w:szCs w:val="32"/>
          <w:lang w:eastAsia="zh-CN"/>
        </w:rPr>
        <w:t>各单位</w:t>
      </w:r>
      <w:r>
        <w:rPr>
          <w:rFonts w:ascii="仿宋" w:eastAsia="仿宋" w:cs="仿宋" w:hint="eastAsia"/>
          <w:bCs/>
          <w:szCs w:val="32"/>
        </w:rPr>
        <w:t>要根据职责和管辖权限，对检查中发现的违法线索，及时依法处理或移交有关部门，并在20个工作日内将后续处置结果录入“河北省双随机执法监管平台”中“后续处置”模块，确保后续监管到位，形成监管闭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黑体" w:eastAsia="黑体" w:cs="黑体"/>
          <w:b/>
          <w:szCs w:val="32"/>
        </w:rPr>
      </w:pPr>
      <w:r>
        <w:rPr>
          <w:rFonts w:ascii="黑体" w:eastAsia="黑体" w:cs="黑体" w:hint="eastAsia"/>
          <w:b/>
          <w:szCs w:val="32"/>
        </w:rPr>
        <w:t xml:space="preserve"> 六、工作要求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楷体" w:eastAsia="楷体" w:cs="楷体" w:hint="eastAsia"/>
          <w:b/>
          <w:szCs w:val="32"/>
        </w:rPr>
        <w:t>（一）明确工作职责，做好组织保障。</w:t>
      </w:r>
      <w:r>
        <w:rPr>
          <w:rFonts w:ascii="仿宋" w:eastAsia="仿宋" w:cs="仿宋" w:hint="eastAsia"/>
          <w:bCs/>
          <w:szCs w:val="32"/>
          <w:lang w:eastAsia="zh-CN"/>
        </w:rPr>
        <w:t>区</w:t>
      </w:r>
      <w:r>
        <w:rPr>
          <w:rFonts w:ascii="仿宋" w:eastAsia="仿宋" w:cs="仿宋" w:hint="eastAsia"/>
          <w:bCs/>
          <w:szCs w:val="32"/>
          <w:lang w:val="en-US" w:eastAsia="zh-CN"/>
        </w:rPr>
        <w:t>市场监管局</w:t>
      </w:r>
      <w:r>
        <w:rPr>
          <w:rFonts w:ascii="仿宋" w:eastAsia="仿宋" w:cs="仿宋" w:hint="eastAsia"/>
          <w:bCs/>
          <w:szCs w:val="32"/>
        </w:rPr>
        <w:t>要加强对“双随机、一公开”联合抽查工作的组织领导，</w:t>
      </w:r>
      <w:r>
        <w:rPr>
          <w:rFonts w:ascii="仿宋" w:eastAsia="仿宋" w:cs="仿宋" w:hint="eastAsia"/>
          <w:bCs/>
          <w:szCs w:val="32"/>
          <w:lang w:val="en-US" w:eastAsia="zh-CN"/>
        </w:rPr>
        <w:t>并</w:t>
      </w:r>
      <w:r>
        <w:rPr>
          <w:rFonts w:ascii="仿宋" w:eastAsia="仿宋" w:cs="仿宋" w:hint="eastAsia"/>
          <w:bCs/>
          <w:szCs w:val="32"/>
        </w:rPr>
        <w:t>做好牵头工作；各有关部门要加强对本系统抽查任务的业务指导。</w:t>
      </w:r>
      <w:r>
        <w:rPr>
          <w:rFonts w:ascii="仿宋" w:eastAsia="仿宋" w:cs="仿宋" w:hint="eastAsia"/>
          <w:bCs/>
          <w:szCs w:val="32"/>
          <w:lang w:val="en-US" w:eastAsia="zh-CN"/>
        </w:rPr>
        <w:t>建立</w:t>
      </w:r>
      <w:r>
        <w:rPr>
          <w:rFonts w:ascii="仿宋" w:eastAsia="仿宋" w:cs="仿宋" w:hint="eastAsia"/>
          <w:bCs/>
          <w:szCs w:val="32"/>
        </w:rPr>
        <w:t>各有关部门协调联动、统筹推进的工作机制，强化组织保障、机制保障、经费保障，确保各项措施有序推进。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楷体" w:eastAsia="楷体" w:cs="楷体" w:hint="eastAsia"/>
          <w:b/>
          <w:szCs w:val="32"/>
        </w:rPr>
        <w:t>（二）周密制定计划，认真抓好落实。</w:t>
      </w:r>
      <w:r>
        <w:rPr>
          <w:rFonts w:ascii="仿宋" w:eastAsia="仿宋" w:cs="仿宋" w:hint="eastAsia"/>
          <w:bCs/>
          <w:szCs w:val="32"/>
        </w:rPr>
        <w:t>按照</w:t>
      </w:r>
      <w:r>
        <w:rPr>
          <w:rFonts w:ascii="仿宋" w:eastAsia="仿宋" w:cs="仿宋" w:hint="eastAsia"/>
          <w:bCs/>
          <w:color w:val="000000"/>
          <w:szCs w:val="32"/>
          <w14:textFill>
            <w14:solidFill>
              <w14:srgbClr w14:val="000000"/>
            </w14:solidFill>
          </w14:textFill>
          <w:lang w:val="en-US" w:eastAsia="zh-CN"/>
        </w:rPr>
        <w:t>区</w:t>
      </w:r>
      <w:r>
        <w:rPr>
          <w:rFonts w:ascii="仿宋" w:eastAsia="仿宋" w:cs="仿宋" w:hint="eastAsia"/>
          <w:bCs/>
          <w:color w:val="000000"/>
          <w:szCs w:val="32"/>
          <w14:textFill>
            <w14:solidFill>
              <w14:srgbClr w14:val="000000"/>
            </w14:solidFill>
          </w14:textFill>
        </w:rPr>
        <w:t>政府</w:t>
      </w:r>
      <w:r>
        <w:rPr>
          <w:rFonts w:ascii="仿宋" w:eastAsia="仿宋" w:cs="仿宋" w:hint="eastAsia"/>
          <w:bCs/>
          <w:szCs w:val="32"/>
        </w:rPr>
        <w:t>统一部署，积极筹划，精心组织，加强宣传，认真制定具体工作方案，按时完成各项检查工作。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楷体" w:eastAsia="楷体" w:cs="楷体" w:hint="eastAsia"/>
          <w:b/>
          <w:szCs w:val="32"/>
        </w:rPr>
        <w:t>（三）落实“应联尽联”，提高检查效率。</w:t>
      </w:r>
      <w:r>
        <w:rPr>
          <w:rFonts w:ascii="仿宋" w:eastAsia="仿宋" w:cs="仿宋" w:hint="eastAsia"/>
          <w:bCs/>
          <w:szCs w:val="32"/>
        </w:rPr>
        <w:t>牵头部门的执法检查人员负责组织协调管理，统一安排检查日程、检查方式，组织实施联合检查。其他检查人员应各司其职，配合、服从安排，分工协作完成检查任务，实现“进一次门、查多项事”，避免多头执法、重复检查，减轻企业负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  <w:lang w:val="en-US" w:eastAsia="zh-CN"/>
        </w:rPr>
      </w:pPr>
      <w:r>
        <w:rPr>
          <w:rFonts w:ascii="楷体" w:eastAsia="楷体" w:cs="楷体" w:hint="eastAsia"/>
          <w:b/>
          <w:szCs w:val="32"/>
        </w:rPr>
        <w:t>(四)寓监管于服务，减轻企业负担。</w:t>
      </w:r>
      <w:r>
        <w:rPr>
          <w:rFonts w:ascii="仿宋" w:eastAsia="仿宋" w:cs="仿宋" w:hint="eastAsia"/>
          <w:bCs/>
          <w:szCs w:val="32"/>
        </w:rPr>
        <w:t>在联合抽查工作中，</w:t>
      </w:r>
      <w:r>
        <w:rPr>
          <w:rFonts w:ascii="仿宋" w:eastAsia="仿宋" w:cs="仿宋" w:hint="eastAsia"/>
          <w:bCs/>
          <w:szCs w:val="32"/>
          <w:lang w:val="en-US" w:eastAsia="zh-CN"/>
        </w:rPr>
        <w:t>相</w:t>
      </w:r>
      <w:r>
        <w:rPr>
          <w:rFonts w:ascii="仿宋" w:eastAsia="仿宋" w:cs="仿宋" w:hint="eastAsia"/>
          <w:bCs/>
          <w:szCs w:val="32"/>
        </w:rPr>
        <w:t>关部门要注重服务与监管相结合，检查人员在监督检查工作中要严格遵守廉政纪律，依法行政，切实增强检查活动的集约性、简便性与有效性，避免增加企业负担。</w:t>
      </w:r>
      <w:r>
        <w:rPr>
          <w:rFonts w:ascii="仿宋" w:eastAsia="仿宋" w:cs="仿宋" w:hint="eastAsia"/>
          <w:bCs/>
          <w:szCs w:val="32"/>
          <w:lang w:val="en-US" w:eastAsia="zh-CN"/>
        </w:rPr>
        <w:t>同时要增强服务意识，把上门检查与上门服务有机结合起来，主动接受企业咨询，为企业答疑解惑。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Chars="200" w:firstLine="640"/>
        <w:textAlignment w:val="auto"/>
        <w:rPr>
          <w:rFonts w:ascii="仿宋" w:eastAsia="仿宋" w:cs="仿宋"/>
          <w:bCs/>
          <w:szCs w:val="32"/>
        </w:rPr>
      </w:pPr>
      <w:r>
        <w:rPr>
          <w:rFonts w:ascii="楷体" w:eastAsia="楷体" w:cs="楷体" w:hint="eastAsia"/>
          <w:b/>
          <w:szCs w:val="32"/>
        </w:rPr>
        <w:t>(五)按时公示结果，促进信用监管。</w:t>
      </w:r>
      <w:r>
        <w:rPr>
          <w:rFonts w:ascii="仿宋" w:eastAsia="仿宋" w:cs="仿宋" w:hint="eastAsia"/>
          <w:bCs/>
          <w:szCs w:val="32"/>
        </w:rPr>
        <w:t>联合抽查工作要做好检查结果的公示，严格按照《石家庄市栾城区2026年“双随机、一公开”监管工作实施方案》的要求，及时录入并公示检查结果。同时，对抽查中发现的</w:t>
      </w:r>
      <w:bookmarkStart w:id="0" w:name="_GoBack"/>
      <w:bookmarkEnd w:id="0"/>
      <w:r>
        <w:rPr>
          <w:rFonts w:ascii="仿宋" w:eastAsia="仿宋" w:cs="仿宋" w:hint="eastAsia"/>
          <w:bCs/>
          <w:szCs w:val="32"/>
        </w:rPr>
        <w:t>问题依法依规处置，及时回填后续处理结果，形成完整闭环。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Chars="200" w:firstLine="640"/>
        <w:jc w:val="left"/>
        <w:textAlignment w:val="auto"/>
        <w:rPr>
          <w:rFonts w:ascii="Times New Roman" w:eastAsia="仿宋" w:cs="Times New Roman" w:hAnsi="Times New Roman"/>
          <w:bCs/>
          <w:szCs w:val="32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</w:pPr>
    </w:p>
    <w:p>
      <w:pPr>
        <w:pStyle w:val="18"/>
        <w:keepNext w:val="0"/>
        <w:keepLines w:val="0"/>
        <w:pageBreakBefore w:val="0"/>
        <w:widowControl w:val="0"/>
        <w:bidi w:val="0"/>
        <w:spacing w:line="50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leftChars="900" w:left="4480" w:right="960" w:hangingChars="500" w:hanging="1600"/>
        <w:jc w:val="both"/>
        <w:textAlignment w:val="auto"/>
        <w:rPr>
          <w:rFonts w:eastAsia="宋体" w:hint="eastAsia"/>
          <w:lang w:val="en-US" w:eastAsia="zh-CN"/>
        </w:rPr>
      </w:pPr>
      <w:r>
        <w:rPr>
          <w:rFonts w:ascii="仿宋" w:eastAsia="仿宋" w:cs="仿宋" w:hint="eastAsia"/>
        </w:rPr>
        <w:t>石家庄市栾城区</w:t>
      </w:r>
      <w:r>
        <w:rPr>
          <w:rFonts w:ascii="仿宋" w:eastAsia="仿宋" w:cs="仿宋" w:hint="eastAsia"/>
          <w:lang w:val="en-US" w:eastAsia="zh-CN"/>
        </w:rPr>
        <w:t xml:space="preserve">住房和城乡建设局              </w:t>
      </w:r>
      <w:r>
        <w:rPr>
          <w:rFonts w:ascii="仿宋" w:eastAsia="仿宋" w:cs="仿宋" w:hint="eastAsia"/>
        </w:rPr>
        <w:t>202</w:t>
      </w:r>
      <w:r>
        <w:rPr>
          <w:rFonts w:ascii="仿宋" w:eastAsia="仿宋" w:cs="仿宋" w:hint="eastAsia"/>
          <w:lang w:val="en-US" w:eastAsia="zh-CN"/>
        </w:rPr>
        <w:t>6</w:t>
      </w:r>
      <w:r>
        <w:rPr>
          <w:rFonts w:ascii="仿宋" w:eastAsia="仿宋" w:cs="仿宋" w:hint="eastAsia"/>
        </w:rPr>
        <w:t>年</w:t>
      </w:r>
      <w:r>
        <w:rPr>
          <w:rFonts w:ascii="仿宋" w:eastAsia="仿宋" w:cs="仿宋" w:hint="eastAsia"/>
          <w:lang w:val="en-US" w:eastAsia="zh-CN"/>
        </w:rPr>
        <w:t>9</w:t>
      </w:r>
      <w:r>
        <w:rPr>
          <w:rFonts w:ascii="仿宋" w:eastAsia="仿宋" w:cs="仿宋" w:hint="eastAsia"/>
        </w:rPr>
        <w:t>月</w:t>
      </w:r>
      <w:r>
        <w:rPr>
          <w:rFonts w:ascii="仿宋" w:eastAsia="仿宋" w:cs="仿宋" w:hint="eastAsia"/>
          <w:lang w:val="en-US" w:eastAsia="zh-CN"/>
        </w:rPr>
        <w:t>1日</w:t>
      </w:r>
    </w:p>
    <w:sectPr>
      <w:pgSz w:w="11907" w:h="16840"/>
      <w:pgMar w:top="1418" w:right="1418" w:bottom="1418" w:left="1418" w:header="851" w:footer="992" w:gutter="0"/>
      <w:docGrid w:type="linesAndChar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Segoe UI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2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60"/>
  <w:drawingGridVerticalSpacing w:val="435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TU3MjAzOGI1ZWM1NjI3YTE0MjIzZDIwNTMwM2NhZjEifQ=="/>
    <w:docVar w:name="KSO_WPS_MARK_KEY" w:val="8e83d5bd-74bd-4576-b3f2-96314056b1a5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6"/>
    <w:pPr>
      <w:widowControl w:val="0"/>
      <w:jc w:val="both"/>
    </w:pPr>
    <w:rPr>
      <w:rFonts w:ascii="Calibri" w:eastAsia="宋体" w:cs="Arial" w:hAnsi="Calibri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autoRedefine/>
  </w:style>
  <w:style w:type="paragraph" w:customStyle="1" w:styleId="15">
    <w:name w:val="Body Text Indent1"/>
    <w:basedOn w:val="0"/>
    <w:pPr>
      <w:spacing w:after="120"/>
      <w:ind w:leftChars="200" w:left="200"/>
    </w:pPr>
  </w:style>
  <w:style w:type="paragraph" w:customStyle="1" w:styleId="16">
    <w:name w:val="Body Text First Indent 21"/>
    <w:basedOn w:val="15"/>
    <w:next w:val="18"/>
    <w:pPr>
      <w:ind w:firstLineChars="200" w:firstLine="200"/>
    </w:pPr>
    <w:rPr>
      <w:rFonts w:eastAsia="宋体"/>
      <w:w w:val="88"/>
      <w:szCs w:val="21"/>
    </w:rPr>
  </w:style>
  <w:style w:type="paragraph" w:styleId="17">
    <w:name w:val="Body Text"/>
    <w:basedOn w:val="0"/>
    <w:autoRedefine/>
    <w:next w:val="19"/>
    <w:pPr>
      <w:ind w:left="108"/>
    </w:pPr>
    <w:rPr>
      <w:rFonts w:ascii="宋体" w:eastAsia="宋体" w:cs="宋体"/>
      <w:szCs w:val="32"/>
    </w:rPr>
  </w:style>
  <w:style w:type="paragraph" w:customStyle="1" w:styleId="18">
    <w:name w:val="Body Text First Indent"/>
    <w:basedOn w:val="17"/>
    <w:next w:val="0"/>
    <w:pPr>
      <w:spacing w:line="500" w:lineRule="exact"/>
      <w:ind w:firstLine="420"/>
    </w:pPr>
    <w:rPr>
      <w:rFonts w:eastAsia="宋体"/>
      <w:sz w:val="28"/>
    </w:rPr>
  </w:style>
  <w:style w:type="paragraph" w:styleId="19">
    <w:name w:val="Title"/>
    <w:basedOn w:val="0"/>
    <w:autoRedefine/>
    <w:next w:val="0"/>
    <w:pPr>
      <w:spacing w:before="3"/>
      <w:ind w:left="65" w:right="164"/>
      <w:jc w:val="center"/>
    </w:pPr>
    <w:rPr>
      <w:rFonts w:ascii="宋体" w:eastAsia="宋体" w:cs="宋体"/>
      <w:sz w:val="100"/>
      <w:szCs w:val="100"/>
    </w:rPr>
  </w:style>
  <w:style w:type="paragraph" w:styleId="20">
    <w:name w:val="Body Text Indent"/>
    <w:basedOn w:val="0"/>
    <w:pPr>
      <w:spacing w:after="120"/>
      <w:ind w:leftChars="200" w:left="200"/>
    </w:pPr>
  </w:style>
  <w:style w:type="paragraph" w:styleId="21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0"/>
    <w:autoRedefine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Body Text First Indent 2"/>
    <w:basedOn w:val="20"/>
    <w:pPr>
      <w:ind w:firstLineChars="200" w:firstLine="200"/>
    </w:pPr>
  </w:style>
  <w:style w:type="paragraph" w:customStyle="1" w:styleId="24">
    <w:name w:val="正文文本缩进1"/>
    <w:basedOn w:val="0"/>
    <w:autoRedefine/>
    <w:pPr>
      <w:spacing w:after="120"/>
      <w:ind w:leftChars="200" w:left="200"/>
    </w:pPr>
  </w:style>
  <w:style w:type="paragraph" w:customStyle="1" w:styleId="25">
    <w:name w:val="正文首行缩进 21"/>
    <w:basedOn w:val="24"/>
    <w:autoRedefine/>
    <w:next w:val="26"/>
    <w:pPr>
      <w:ind w:firstLineChars="200" w:firstLine="200"/>
    </w:pPr>
    <w:rPr>
      <w:rFonts w:eastAsia="宋体"/>
      <w:w w:val="88"/>
      <w:szCs w:val="21"/>
    </w:rPr>
  </w:style>
  <w:style w:type="paragraph" w:customStyle="1" w:styleId="26">
    <w:name w:val="正文首行缩进1"/>
    <w:basedOn w:val="17"/>
    <w:autoRedefine/>
    <w:next w:val="0"/>
    <w:pPr>
      <w:spacing w:line="500" w:lineRule="exact"/>
      <w:ind w:firstLine="420"/>
    </w:pPr>
    <w:rPr>
      <w:sz w:val="28"/>
    </w:rPr>
  </w:style>
  <w:style w:type="paragraph" w:styleId="27">
    <w:name w:val="List Paragraph"/>
    <w:basedOn w:val="0"/>
    <w:autoRedefine/>
    <w:pPr>
      <w:ind w:firstLineChars="200" w:firstLine="200"/>
    </w:pPr>
  </w:style>
  <w:style w:type="character" w:customStyle="1" w:styleId="28">
    <w:name w:val="font01"/>
    <w:basedOn w:val="10"/>
    <w:autoRedefine/>
    <w:rPr>
      <w:rFonts w:ascii="宋体" w:eastAsia="宋体" w:cs="宋体"/>
      <w:b/>
      <w:bCs/>
      <w:color w:val="000000"/>
      <w:sz w:val="20"/>
      <w:szCs w:val="20"/>
      <w:u w:val="none"/>
    </w:rPr>
  </w:style>
  <w:style w:type="character" w:customStyle="1" w:styleId="29">
    <w:name w:val="font51"/>
    <w:basedOn w:val="10"/>
    <w:autoRedefine/>
    <w:rPr>
      <w:rFonts w:asci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A2B2AA7B-07A4-4858-92B7-12E8F67B7AB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24</TotalTime>
  <Application>Yozo_Office27021597764231179</Application>
  <Pages>5</Pages>
  <Words>2184</Words>
  <Characters>2219</Characters>
  <Lines>105</Lines>
  <Paragraphs>36</Paragraphs>
  <CharactersWithSpaces>2238</CharactersWithSpaces>
  <Company>神州网信技术有限公司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侯莉莉</dc:creator>
  <cp:lastModifiedBy>Administrator</cp:lastModifiedBy>
  <cp:revision>3</cp:revision>
  <cp:lastPrinted>2026-09-07T01:09:28Z</cp:lastPrinted>
  <dcterms:created xsi:type="dcterms:W3CDTF">2024-04-01T02:13:00Z</dcterms:created>
  <dcterms:modified xsi:type="dcterms:W3CDTF">2026-09-07T01:10:20Z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2052-12.1.0.28505</vt:lpwstr>
  </property>
  <property fmtid="{D5CDD505-2E9C-101B-9397-08002B2CF9AE}" pid="3" name="ICV">
    <vt:lpwstr>2297C060016945548C72E45BB0B30BA4_13</vt:lpwstr>
  </property>
  <property fmtid="{D5CDD505-2E9C-101B-9397-08002B2CF9AE}" pid="4" name="KSOTemplateDocerSaveRecord">
    <vt:lpwstr>eyJoZGlkIjoiMzcyMmU2MDNjOTM5ZmZmOWM5MjkwMDNlZmEwYTY2NDIiLCJ1c2VySWQiOiIxMDU0NjMzMzg2In0=</vt:lpwstr>
  </property>
</Properties>
</file>